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59DEE" w14:textId="77777777" w:rsidR="004A500E" w:rsidRDefault="004A500E">
      <w:pPr>
        <w:rPr>
          <w:rFonts w:ascii="Times New Roman" w:eastAsia="Times New Roman" w:hAnsi="Times New Roman" w:cs="Times New Roman"/>
          <w:sz w:val="20"/>
          <w:szCs w:val="20"/>
        </w:rPr>
      </w:pPr>
    </w:p>
    <w:p w14:paraId="5D48A1E7" w14:textId="77777777" w:rsidR="004A500E" w:rsidRDefault="004A500E">
      <w:pPr>
        <w:rPr>
          <w:rFonts w:ascii="Times New Roman" w:eastAsia="Times New Roman" w:hAnsi="Times New Roman" w:cs="Times New Roman"/>
          <w:sz w:val="20"/>
          <w:szCs w:val="20"/>
        </w:rPr>
      </w:pPr>
    </w:p>
    <w:p w14:paraId="46781114" w14:textId="77777777" w:rsidR="004A500E" w:rsidRDefault="004A500E">
      <w:pPr>
        <w:spacing w:before="11"/>
        <w:rPr>
          <w:rFonts w:ascii="Times New Roman" w:eastAsia="Times New Roman" w:hAnsi="Times New Roman" w:cs="Times New Roman"/>
          <w:sz w:val="19"/>
          <w:szCs w:val="19"/>
        </w:rPr>
      </w:pPr>
    </w:p>
    <w:p w14:paraId="07341744" w14:textId="77777777" w:rsidR="0095246C" w:rsidRDefault="0095246C" w:rsidP="0095246C">
      <w:pPr>
        <w:spacing w:before="38"/>
        <w:ind w:right="-20"/>
        <w:jc w:val="center"/>
        <w:rPr>
          <w:rFonts w:ascii="Verdana" w:hAnsi="Verdana"/>
          <w:b/>
          <w:sz w:val="28"/>
          <w:szCs w:val="28"/>
        </w:rPr>
      </w:pPr>
    </w:p>
    <w:p w14:paraId="746D4DDD" w14:textId="77777777" w:rsidR="00213C9C" w:rsidRDefault="00213C9C" w:rsidP="0095246C">
      <w:pPr>
        <w:spacing w:before="38"/>
        <w:ind w:right="-20"/>
        <w:jc w:val="center"/>
        <w:rPr>
          <w:rFonts w:ascii="Verdana" w:hAnsi="Verdana"/>
          <w:b/>
          <w:sz w:val="28"/>
          <w:szCs w:val="28"/>
        </w:rPr>
      </w:pPr>
    </w:p>
    <w:p w14:paraId="2051000A" w14:textId="77777777" w:rsidR="00213C9C" w:rsidRDefault="00213C9C" w:rsidP="0095246C">
      <w:pPr>
        <w:spacing w:before="38"/>
        <w:ind w:right="-20"/>
        <w:jc w:val="center"/>
        <w:rPr>
          <w:rFonts w:ascii="Verdana" w:hAnsi="Verdana"/>
          <w:b/>
          <w:sz w:val="28"/>
          <w:szCs w:val="28"/>
        </w:rPr>
      </w:pPr>
    </w:p>
    <w:p w14:paraId="5E7B30B6" w14:textId="77777777" w:rsidR="00065930" w:rsidRPr="002335AD" w:rsidRDefault="00065930" w:rsidP="0095246C">
      <w:pPr>
        <w:spacing w:before="38"/>
        <w:ind w:right="-20"/>
        <w:jc w:val="center"/>
        <w:rPr>
          <w:rFonts w:ascii="Arial" w:hAnsi="Arial" w:cs="Arial"/>
          <w:b/>
          <w:sz w:val="48"/>
          <w:szCs w:val="48"/>
        </w:rPr>
      </w:pPr>
    </w:p>
    <w:p w14:paraId="37088EFC" w14:textId="77777777" w:rsidR="00065930" w:rsidRPr="002335AD" w:rsidRDefault="00065930" w:rsidP="0095246C">
      <w:pPr>
        <w:spacing w:before="38"/>
        <w:ind w:right="-20"/>
        <w:jc w:val="center"/>
        <w:rPr>
          <w:rFonts w:ascii="Arial" w:hAnsi="Arial" w:cs="Arial"/>
          <w:b/>
          <w:sz w:val="48"/>
          <w:szCs w:val="48"/>
        </w:rPr>
      </w:pPr>
    </w:p>
    <w:p w14:paraId="5E621D5B" w14:textId="77777777" w:rsidR="00065930" w:rsidRPr="002335AD" w:rsidRDefault="00065930" w:rsidP="0095246C">
      <w:pPr>
        <w:spacing w:before="38"/>
        <w:ind w:right="-20"/>
        <w:jc w:val="center"/>
        <w:rPr>
          <w:rFonts w:ascii="Arial" w:hAnsi="Arial" w:cs="Arial"/>
          <w:b/>
          <w:sz w:val="48"/>
          <w:szCs w:val="48"/>
        </w:rPr>
      </w:pPr>
    </w:p>
    <w:p w14:paraId="750D14A8" w14:textId="77777777" w:rsidR="00065930" w:rsidRPr="002335AD" w:rsidRDefault="00065930" w:rsidP="0095246C">
      <w:pPr>
        <w:spacing w:before="38"/>
        <w:ind w:right="-20"/>
        <w:jc w:val="center"/>
        <w:rPr>
          <w:rFonts w:ascii="Arial" w:hAnsi="Arial" w:cs="Arial"/>
          <w:b/>
          <w:sz w:val="48"/>
          <w:szCs w:val="48"/>
        </w:rPr>
      </w:pPr>
    </w:p>
    <w:p w14:paraId="11DE60C1" w14:textId="77777777" w:rsidR="00065930" w:rsidRPr="002335AD" w:rsidRDefault="00065930" w:rsidP="0095246C">
      <w:pPr>
        <w:spacing w:before="38"/>
        <w:ind w:right="-20"/>
        <w:jc w:val="center"/>
        <w:rPr>
          <w:rFonts w:ascii="Arial" w:hAnsi="Arial" w:cs="Arial"/>
          <w:b/>
          <w:sz w:val="48"/>
          <w:szCs w:val="48"/>
        </w:rPr>
      </w:pPr>
    </w:p>
    <w:p w14:paraId="133563B8" w14:textId="77777777" w:rsidR="000E05F6" w:rsidRDefault="00F5626F" w:rsidP="00EE4D71">
      <w:pPr>
        <w:pStyle w:val="Heading1"/>
      </w:pPr>
      <w:r w:rsidRPr="002335AD">
        <w:t>Sub</w:t>
      </w:r>
      <w:r w:rsidR="00103520" w:rsidRPr="002335AD">
        <w:t>contracting</w:t>
      </w:r>
      <w:r w:rsidR="008E3C89" w:rsidRPr="002335AD">
        <w:rPr>
          <w:spacing w:val="-1"/>
        </w:rPr>
        <w:t xml:space="preserve"> </w:t>
      </w:r>
      <w:r w:rsidRPr="002335AD">
        <w:rPr>
          <w:spacing w:val="-1"/>
        </w:rPr>
        <w:t xml:space="preserve">Supply Chain </w:t>
      </w:r>
      <w:r w:rsidR="008E3C89" w:rsidRPr="002335AD">
        <w:t>Policy</w:t>
      </w:r>
    </w:p>
    <w:p w14:paraId="1B3278FF" w14:textId="722B1343" w:rsidR="004A500E" w:rsidRPr="002335AD" w:rsidRDefault="003765C4" w:rsidP="00631F44">
      <w:pPr>
        <w:pStyle w:val="Heading1"/>
      </w:pPr>
      <w:r>
        <w:t>202</w:t>
      </w:r>
      <w:r w:rsidR="00FF2DD4">
        <w:t>3</w:t>
      </w:r>
      <w:r>
        <w:t>-</w:t>
      </w:r>
      <w:r w:rsidR="000E05F6">
        <w:t>20</w:t>
      </w:r>
      <w:r>
        <w:t>2</w:t>
      </w:r>
      <w:r w:rsidR="00FF2DD4">
        <w:t>4</w:t>
      </w:r>
    </w:p>
    <w:p w14:paraId="7A58A0E8" w14:textId="77777777" w:rsidR="00213C9C" w:rsidRPr="002335AD" w:rsidRDefault="00213C9C" w:rsidP="0095246C">
      <w:pPr>
        <w:spacing w:before="38"/>
        <w:ind w:right="-20"/>
        <w:jc w:val="center"/>
        <w:rPr>
          <w:rFonts w:ascii="Arial" w:hAnsi="Arial" w:cs="Arial"/>
          <w:b/>
          <w:sz w:val="28"/>
          <w:szCs w:val="28"/>
        </w:rPr>
      </w:pPr>
    </w:p>
    <w:p w14:paraId="3521CF0E" w14:textId="77777777" w:rsidR="00213C9C" w:rsidRPr="002335AD" w:rsidRDefault="00213C9C" w:rsidP="0095246C">
      <w:pPr>
        <w:spacing w:before="38"/>
        <w:ind w:right="-20"/>
        <w:jc w:val="center"/>
        <w:rPr>
          <w:rFonts w:ascii="Arial" w:hAnsi="Arial" w:cs="Arial"/>
          <w:b/>
          <w:sz w:val="28"/>
          <w:szCs w:val="28"/>
        </w:rPr>
      </w:pPr>
    </w:p>
    <w:p w14:paraId="6D111FC7" w14:textId="77777777" w:rsidR="00213C9C" w:rsidRPr="002335AD" w:rsidRDefault="00213C9C" w:rsidP="0095246C">
      <w:pPr>
        <w:spacing w:before="38"/>
        <w:ind w:right="-20"/>
        <w:jc w:val="center"/>
        <w:rPr>
          <w:rFonts w:ascii="Arial" w:hAnsi="Arial" w:cs="Arial"/>
          <w:b/>
          <w:sz w:val="28"/>
          <w:szCs w:val="28"/>
        </w:rPr>
      </w:pPr>
    </w:p>
    <w:p w14:paraId="44FD1160" w14:textId="77777777" w:rsidR="00213C9C" w:rsidRPr="002335AD" w:rsidRDefault="00213C9C" w:rsidP="0095246C">
      <w:pPr>
        <w:spacing w:before="38"/>
        <w:ind w:right="-20"/>
        <w:jc w:val="center"/>
        <w:rPr>
          <w:rFonts w:ascii="Arial" w:hAnsi="Arial" w:cs="Arial"/>
          <w:b/>
          <w:sz w:val="28"/>
          <w:szCs w:val="28"/>
        </w:rPr>
      </w:pPr>
    </w:p>
    <w:p w14:paraId="3B9061EC" w14:textId="77777777" w:rsidR="00213C9C" w:rsidRPr="002335AD" w:rsidRDefault="00213C9C" w:rsidP="0095246C">
      <w:pPr>
        <w:spacing w:before="38"/>
        <w:ind w:right="-20"/>
        <w:jc w:val="center"/>
        <w:rPr>
          <w:rFonts w:ascii="Arial" w:hAnsi="Arial" w:cs="Arial"/>
          <w:b/>
          <w:sz w:val="28"/>
          <w:szCs w:val="28"/>
        </w:rPr>
      </w:pPr>
    </w:p>
    <w:p w14:paraId="2D09709B" w14:textId="77777777" w:rsidR="00213C9C" w:rsidRPr="002335AD" w:rsidRDefault="00213C9C" w:rsidP="0095246C">
      <w:pPr>
        <w:spacing w:before="38"/>
        <w:ind w:right="-20"/>
        <w:jc w:val="center"/>
        <w:rPr>
          <w:rFonts w:ascii="Arial" w:hAnsi="Arial" w:cs="Arial"/>
          <w:b/>
          <w:sz w:val="28"/>
          <w:szCs w:val="28"/>
        </w:rPr>
      </w:pPr>
    </w:p>
    <w:p w14:paraId="5E31A3ED" w14:textId="77777777" w:rsidR="00213C9C" w:rsidRPr="002335AD" w:rsidRDefault="00213C9C" w:rsidP="0095246C">
      <w:pPr>
        <w:spacing w:before="38"/>
        <w:ind w:right="-20"/>
        <w:jc w:val="center"/>
        <w:rPr>
          <w:rFonts w:ascii="Arial" w:hAnsi="Arial" w:cs="Arial"/>
          <w:b/>
          <w:sz w:val="28"/>
          <w:szCs w:val="28"/>
        </w:rPr>
      </w:pPr>
    </w:p>
    <w:p w14:paraId="316AAF16" w14:textId="77777777" w:rsidR="00213C9C" w:rsidRPr="002335AD" w:rsidRDefault="00213C9C" w:rsidP="0095246C">
      <w:pPr>
        <w:spacing w:before="38"/>
        <w:ind w:right="-20"/>
        <w:jc w:val="center"/>
        <w:rPr>
          <w:rFonts w:ascii="Arial" w:hAnsi="Arial" w:cs="Arial"/>
          <w:b/>
          <w:sz w:val="28"/>
          <w:szCs w:val="28"/>
        </w:rPr>
      </w:pPr>
    </w:p>
    <w:p w14:paraId="64CBBFB9" w14:textId="77777777" w:rsidR="00213C9C" w:rsidRPr="002335AD" w:rsidRDefault="00213C9C" w:rsidP="0095246C">
      <w:pPr>
        <w:spacing w:before="38"/>
        <w:ind w:right="-20"/>
        <w:jc w:val="center"/>
        <w:rPr>
          <w:rFonts w:ascii="Arial" w:hAnsi="Arial" w:cs="Arial"/>
          <w:b/>
          <w:sz w:val="28"/>
          <w:szCs w:val="28"/>
        </w:rPr>
      </w:pPr>
    </w:p>
    <w:p w14:paraId="77870926" w14:textId="77777777" w:rsidR="00213C9C" w:rsidRPr="002335AD" w:rsidRDefault="00213C9C" w:rsidP="0095246C">
      <w:pPr>
        <w:spacing w:before="38"/>
        <w:ind w:right="-20"/>
        <w:jc w:val="center"/>
        <w:rPr>
          <w:rFonts w:ascii="Arial" w:hAnsi="Arial" w:cs="Arial"/>
          <w:b/>
          <w:sz w:val="28"/>
          <w:szCs w:val="28"/>
        </w:rPr>
      </w:pPr>
    </w:p>
    <w:p w14:paraId="1276FB0E" w14:textId="77777777" w:rsidR="00213C9C" w:rsidRPr="002335AD" w:rsidRDefault="00213C9C" w:rsidP="0095246C">
      <w:pPr>
        <w:spacing w:before="38"/>
        <w:ind w:right="-20"/>
        <w:jc w:val="center"/>
        <w:rPr>
          <w:rFonts w:ascii="Arial" w:hAnsi="Arial" w:cs="Arial"/>
          <w:b/>
          <w:sz w:val="28"/>
          <w:szCs w:val="28"/>
        </w:rPr>
      </w:pPr>
    </w:p>
    <w:p w14:paraId="798A127D" w14:textId="77777777" w:rsidR="00213C9C" w:rsidRPr="002335AD" w:rsidRDefault="00213C9C" w:rsidP="0095246C">
      <w:pPr>
        <w:spacing w:before="38"/>
        <w:ind w:right="-20"/>
        <w:jc w:val="center"/>
        <w:rPr>
          <w:rFonts w:ascii="Arial" w:hAnsi="Arial" w:cs="Arial"/>
          <w:b/>
          <w:sz w:val="28"/>
          <w:szCs w:val="28"/>
        </w:rPr>
      </w:pPr>
    </w:p>
    <w:p w14:paraId="40F42D69" w14:textId="77777777" w:rsidR="00213C9C" w:rsidRPr="002335AD" w:rsidRDefault="00213C9C" w:rsidP="0095246C">
      <w:pPr>
        <w:spacing w:before="38"/>
        <w:ind w:right="-20"/>
        <w:jc w:val="center"/>
        <w:rPr>
          <w:rFonts w:ascii="Arial" w:hAnsi="Arial" w:cs="Arial"/>
          <w:b/>
          <w:sz w:val="28"/>
          <w:szCs w:val="28"/>
        </w:rPr>
      </w:pPr>
    </w:p>
    <w:p w14:paraId="727EF37A" w14:textId="77777777" w:rsidR="00213C9C" w:rsidRPr="002335AD" w:rsidRDefault="00213C9C" w:rsidP="0095246C">
      <w:pPr>
        <w:spacing w:before="38"/>
        <w:ind w:right="-20"/>
        <w:jc w:val="center"/>
        <w:rPr>
          <w:rFonts w:ascii="Arial" w:hAnsi="Arial" w:cs="Arial"/>
          <w:b/>
          <w:sz w:val="28"/>
          <w:szCs w:val="28"/>
        </w:rPr>
      </w:pPr>
    </w:p>
    <w:p w14:paraId="0B4F8376" w14:textId="77777777" w:rsidR="00213C9C" w:rsidRPr="002335AD" w:rsidRDefault="00213C9C" w:rsidP="0095246C">
      <w:pPr>
        <w:spacing w:before="38"/>
        <w:ind w:right="-20"/>
        <w:jc w:val="center"/>
        <w:rPr>
          <w:rFonts w:ascii="Arial" w:hAnsi="Arial" w:cs="Arial"/>
          <w:b/>
          <w:sz w:val="28"/>
          <w:szCs w:val="28"/>
        </w:rPr>
      </w:pPr>
    </w:p>
    <w:p w14:paraId="04730E54" w14:textId="77777777" w:rsidR="00213C9C" w:rsidRPr="002335AD" w:rsidRDefault="00213C9C" w:rsidP="0095246C">
      <w:pPr>
        <w:spacing w:before="38"/>
        <w:ind w:right="-20"/>
        <w:jc w:val="center"/>
        <w:rPr>
          <w:rFonts w:ascii="Arial" w:hAnsi="Arial" w:cs="Arial"/>
          <w:b/>
          <w:sz w:val="28"/>
          <w:szCs w:val="28"/>
        </w:rPr>
      </w:pPr>
    </w:p>
    <w:p w14:paraId="4CF9526E" w14:textId="77777777" w:rsidR="00213C9C" w:rsidRPr="002335AD" w:rsidRDefault="00213C9C" w:rsidP="0095246C">
      <w:pPr>
        <w:spacing w:before="38"/>
        <w:ind w:right="-20"/>
        <w:jc w:val="center"/>
        <w:rPr>
          <w:rFonts w:ascii="Arial" w:hAnsi="Arial" w:cs="Arial"/>
          <w:b/>
          <w:sz w:val="28"/>
          <w:szCs w:val="28"/>
        </w:rPr>
      </w:pPr>
    </w:p>
    <w:p w14:paraId="13DC1C5B" w14:textId="77777777" w:rsidR="00213C9C" w:rsidRPr="002335AD" w:rsidRDefault="00213C9C" w:rsidP="0095246C">
      <w:pPr>
        <w:spacing w:before="38"/>
        <w:ind w:right="-20"/>
        <w:jc w:val="center"/>
        <w:rPr>
          <w:rFonts w:ascii="Arial" w:hAnsi="Arial" w:cs="Arial"/>
          <w:b/>
          <w:sz w:val="28"/>
          <w:szCs w:val="28"/>
        </w:rPr>
      </w:pPr>
    </w:p>
    <w:p w14:paraId="7E389317" w14:textId="77777777" w:rsidR="00213C9C" w:rsidRPr="002335AD" w:rsidRDefault="00213C9C" w:rsidP="0095246C">
      <w:pPr>
        <w:spacing w:before="38"/>
        <w:ind w:right="-20"/>
        <w:jc w:val="center"/>
        <w:rPr>
          <w:rFonts w:ascii="Arial" w:hAnsi="Arial" w:cs="Arial"/>
          <w:b/>
          <w:sz w:val="28"/>
          <w:szCs w:val="28"/>
        </w:rPr>
      </w:pPr>
    </w:p>
    <w:p w14:paraId="5B6FD6DC" w14:textId="77777777" w:rsidR="00213C9C" w:rsidRPr="002335AD" w:rsidRDefault="00213C9C" w:rsidP="0095246C">
      <w:pPr>
        <w:spacing w:before="38"/>
        <w:ind w:right="-20"/>
        <w:jc w:val="center"/>
        <w:rPr>
          <w:rFonts w:ascii="Arial" w:hAnsi="Arial" w:cs="Arial"/>
          <w:b/>
          <w:sz w:val="28"/>
          <w:szCs w:val="28"/>
        </w:rPr>
      </w:pPr>
    </w:p>
    <w:p w14:paraId="6C929959" w14:textId="77777777" w:rsidR="00213C9C" w:rsidRPr="002335AD" w:rsidRDefault="00213C9C" w:rsidP="0095246C">
      <w:pPr>
        <w:spacing w:before="38"/>
        <w:ind w:right="-20"/>
        <w:jc w:val="center"/>
        <w:rPr>
          <w:rFonts w:ascii="Arial" w:hAnsi="Arial" w:cs="Arial"/>
          <w:b/>
          <w:sz w:val="28"/>
          <w:szCs w:val="28"/>
        </w:rPr>
      </w:pPr>
    </w:p>
    <w:p w14:paraId="4F11ECF5" w14:textId="77777777" w:rsidR="00213C9C" w:rsidRPr="002335AD" w:rsidRDefault="00213C9C" w:rsidP="0095246C">
      <w:pPr>
        <w:spacing w:before="38"/>
        <w:ind w:right="-20"/>
        <w:jc w:val="center"/>
        <w:rPr>
          <w:rFonts w:ascii="Arial" w:hAnsi="Arial" w:cs="Arial"/>
          <w:b/>
          <w:sz w:val="28"/>
          <w:szCs w:val="28"/>
        </w:rPr>
      </w:pPr>
    </w:p>
    <w:p w14:paraId="7DBC5621" w14:textId="77777777" w:rsidR="002335AD" w:rsidRDefault="002335AD">
      <w:pPr>
        <w:rPr>
          <w:rFonts w:ascii="Arial" w:hAnsi="Arial" w:cs="Arial"/>
          <w:b/>
          <w:sz w:val="28"/>
          <w:szCs w:val="28"/>
        </w:rPr>
      </w:pPr>
      <w:r>
        <w:rPr>
          <w:rFonts w:ascii="Arial" w:hAnsi="Arial" w:cs="Arial"/>
          <w:b/>
          <w:sz w:val="28"/>
          <w:szCs w:val="28"/>
        </w:rPr>
        <w:br w:type="page"/>
      </w:r>
    </w:p>
    <w:p w14:paraId="3D413C1B" w14:textId="77777777" w:rsidR="00213C9C" w:rsidRPr="002335AD" w:rsidRDefault="00213C9C" w:rsidP="0095246C">
      <w:pPr>
        <w:spacing w:before="38"/>
        <w:ind w:right="-20"/>
        <w:jc w:val="center"/>
        <w:rPr>
          <w:rFonts w:ascii="Arial" w:hAnsi="Arial" w:cs="Arial"/>
          <w:b/>
          <w:sz w:val="28"/>
          <w:szCs w:val="28"/>
        </w:rPr>
      </w:pPr>
    </w:p>
    <w:p w14:paraId="0AABA510" w14:textId="77777777" w:rsidR="00213C9C" w:rsidRPr="002335AD" w:rsidRDefault="00213C9C" w:rsidP="00631F44">
      <w:pPr>
        <w:pStyle w:val="Heading2"/>
        <w:numPr>
          <w:ilvl w:val="0"/>
          <w:numId w:val="0"/>
        </w:numPr>
        <w:ind w:left="720"/>
        <w:jc w:val="center"/>
        <w:rPr>
          <w:rFonts w:eastAsia="Arial"/>
        </w:rPr>
      </w:pPr>
      <w:r w:rsidRPr="002335AD">
        <w:t>Contents</w:t>
      </w:r>
    </w:p>
    <w:p w14:paraId="75E814B3" w14:textId="77777777" w:rsidR="0012592D" w:rsidRPr="002335AD" w:rsidRDefault="0012592D" w:rsidP="00631F44">
      <w:pPr>
        <w:pStyle w:val="Heading2"/>
        <w:numPr>
          <w:ilvl w:val="0"/>
          <w:numId w:val="0"/>
        </w:numPr>
        <w:ind w:left="720"/>
      </w:pPr>
    </w:p>
    <w:p w14:paraId="636F1894" w14:textId="77777777" w:rsidR="00213C9C" w:rsidRDefault="00213C9C" w:rsidP="0012592D">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63"/>
        <w:gridCol w:w="851"/>
      </w:tblGrid>
      <w:tr w:rsidR="002335AD" w14:paraId="632F564F" w14:textId="77777777" w:rsidTr="002B4ECC">
        <w:tc>
          <w:tcPr>
            <w:tcW w:w="704" w:type="dxa"/>
          </w:tcPr>
          <w:p w14:paraId="380EC1DA" w14:textId="77777777" w:rsidR="002335AD" w:rsidRDefault="002335AD" w:rsidP="0012592D">
            <w:pPr>
              <w:jc w:val="both"/>
              <w:rPr>
                <w:rFonts w:ascii="Arial" w:hAnsi="Arial" w:cs="Arial"/>
                <w:sz w:val="24"/>
                <w:szCs w:val="24"/>
              </w:rPr>
            </w:pPr>
          </w:p>
        </w:tc>
        <w:tc>
          <w:tcPr>
            <w:tcW w:w="8363" w:type="dxa"/>
          </w:tcPr>
          <w:p w14:paraId="292FAB1A" w14:textId="77777777" w:rsidR="002335AD" w:rsidRPr="000E05F6" w:rsidRDefault="002335AD" w:rsidP="00631F44">
            <w:pPr>
              <w:pStyle w:val="Heading3"/>
              <w:rPr>
                <w:b w:val="0"/>
              </w:rPr>
            </w:pPr>
            <w:r w:rsidRPr="000E05F6">
              <w:t>Section</w:t>
            </w:r>
          </w:p>
          <w:p w14:paraId="24C3D54C" w14:textId="77777777" w:rsidR="002335AD" w:rsidRPr="000E05F6" w:rsidRDefault="002335AD" w:rsidP="0012592D">
            <w:pPr>
              <w:jc w:val="both"/>
              <w:rPr>
                <w:rFonts w:ascii="Arial" w:hAnsi="Arial" w:cs="Arial"/>
                <w:b/>
                <w:sz w:val="24"/>
                <w:szCs w:val="24"/>
              </w:rPr>
            </w:pPr>
          </w:p>
        </w:tc>
        <w:tc>
          <w:tcPr>
            <w:tcW w:w="851" w:type="dxa"/>
          </w:tcPr>
          <w:p w14:paraId="07DA77B7" w14:textId="77777777" w:rsidR="002335AD" w:rsidRPr="000E05F6" w:rsidRDefault="002335AD" w:rsidP="00631F44">
            <w:pPr>
              <w:pStyle w:val="Heading3"/>
            </w:pPr>
            <w:r w:rsidRPr="000E05F6">
              <w:t>Page</w:t>
            </w:r>
          </w:p>
        </w:tc>
      </w:tr>
      <w:tr w:rsidR="002335AD" w14:paraId="75C0E1B2" w14:textId="77777777" w:rsidTr="002B4ECC">
        <w:tc>
          <w:tcPr>
            <w:tcW w:w="704" w:type="dxa"/>
          </w:tcPr>
          <w:p w14:paraId="2A0F02B2" w14:textId="77777777" w:rsidR="002335AD" w:rsidRDefault="002335AD" w:rsidP="0012592D">
            <w:pPr>
              <w:jc w:val="both"/>
              <w:rPr>
                <w:rFonts w:ascii="Arial" w:hAnsi="Arial" w:cs="Arial"/>
                <w:sz w:val="24"/>
                <w:szCs w:val="24"/>
              </w:rPr>
            </w:pPr>
            <w:r>
              <w:rPr>
                <w:rFonts w:ascii="Arial" w:hAnsi="Arial" w:cs="Arial"/>
                <w:sz w:val="24"/>
                <w:szCs w:val="24"/>
              </w:rPr>
              <w:t>1</w:t>
            </w:r>
          </w:p>
        </w:tc>
        <w:tc>
          <w:tcPr>
            <w:tcW w:w="8363" w:type="dxa"/>
          </w:tcPr>
          <w:p w14:paraId="1CE73305" w14:textId="77777777" w:rsidR="002335AD" w:rsidRDefault="002335AD" w:rsidP="0012592D">
            <w:pPr>
              <w:jc w:val="both"/>
              <w:rPr>
                <w:rFonts w:ascii="Arial" w:hAnsi="Arial" w:cs="Arial"/>
                <w:sz w:val="24"/>
                <w:szCs w:val="24"/>
              </w:rPr>
            </w:pPr>
            <w:r>
              <w:rPr>
                <w:rFonts w:ascii="Arial" w:hAnsi="Arial" w:cs="Arial"/>
                <w:sz w:val="24"/>
                <w:szCs w:val="24"/>
              </w:rPr>
              <w:t>Scope</w:t>
            </w:r>
          </w:p>
          <w:p w14:paraId="6C9CFDD0" w14:textId="77777777" w:rsidR="000628F7" w:rsidRDefault="000628F7" w:rsidP="0012592D">
            <w:pPr>
              <w:jc w:val="both"/>
              <w:rPr>
                <w:rFonts w:ascii="Arial" w:hAnsi="Arial" w:cs="Arial"/>
                <w:sz w:val="24"/>
                <w:szCs w:val="24"/>
              </w:rPr>
            </w:pPr>
          </w:p>
        </w:tc>
        <w:tc>
          <w:tcPr>
            <w:tcW w:w="851" w:type="dxa"/>
          </w:tcPr>
          <w:p w14:paraId="5DC1FAD7" w14:textId="77777777" w:rsidR="002335AD" w:rsidRDefault="002335AD" w:rsidP="002335AD">
            <w:pPr>
              <w:jc w:val="center"/>
              <w:rPr>
                <w:rFonts w:ascii="Arial" w:hAnsi="Arial" w:cs="Arial"/>
                <w:sz w:val="24"/>
                <w:szCs w:val="24"/>
              </w:rPr>
            </w:pPr>
            <w:r>
              <w:rPr>
                <w:rFonts w:ascii="Arial" w:hAnsi="Arial" w:cs="Arial"/>
                <w:sz w:val="24"/>
                <w:szCs w:val="24"/>
              </w:rPr>
              <w:t>3</w:t>
            </w:r>
          </w:p>
        </w:tc>
      </w:tr>
      <w:tr w:rsidR="002335AD" w14:paraId="6CD4DCD9" w14:textId="77777777" w:rsidTr="002B4ECC">
        <w:tc>
          <w:tcPr>
            <w:tcW w:w="704" w:type="dxa"/>
          </w:tcPr>
          <w:p w14:paraId="039F5078" w14:textId="77777777" w:rsidR="002335AD" w:rsidRDefault="002335AD" w:rsidP="0012592D">
            <w:pPr>
              <w:jc w:val="both"/>
              <w:rPr>
                <w:rFonts w:ascii="Arial" w:hAnsi="Arial" w:cs="Arial"/>
                <w:sz w:val="24"/>
                <w:szCs w:val="24"/>
              </w:rPr>
            </w:pPr>
            <w:r>
              <w:rPr>
                <w:rFonts w:ascii="Arial" w:hAnsi="Arial" w:cs="Arial"/>
                <w:sz w:val="24"/>
                <w:szCs w:val="24"/>
              </w:rPr>
              <w:t>2</w:t>
            </w:r>
          </w:p>
        </w:tc>
        <w:tc>
          <w:tcPr>
            <w:tcW w:w="8363" w:type="dxa"/>
          </w:tcPr>
          <w:p w14:paraId="11DEC72A" w14:textId="77777777" w:rsidR="002335AD" w:rsidRDefault="002335AD" w:rsidP="0012592D">
            <w:pPr>
              <w:jc w:val="both"/>
              <w:rPr>
                <w:rFonts w:ascii="Arial" w:hAnsi="Arial" w:cs="Arial"/>
                <w:sz w:val="24"/>
                <w:szCs w:val="24"/>
              </w:rPr>
            </w:pPr>
            <w:r>
              <w:rPr>
                <w:rFonts w:ascii="Arial" w:hAnsi="Arial" w:cs="Arial"/>
                <w:sz w:val="24"/>
                <w:szCs w:val="24"/>
              </w:rPr>
              <w:t>Rationale for Subcontracting</w:t>
            </w:r>
          </w:p>
          <w:p w14:paraId="2A8B593F" w14:textId="77777777" w:rsidR="000628F7" w:rsidRDefault="000628F7" w:rsidP="0012592D">
            <w:pPr>
              <w:jc w:val="both"/>
              <w:rPr>
                <w:rFonts w:ascii="Arial" w:hAnsi="Arial" w:cs="Arial"/>
                <w:sz w:val="24"/>
                <w:szCs w:val="24"/>
              </w:rPr>
            </w:pPr>
          </w:p>
        </w:tc>
        <w:tc>
          <w:tcPr>
            <w:tcW w:w="851" w:type="dxa"/>
          </w:tcPr>
          <w:p w14:paraId="3EEB8833" w14:textId="77777777" w:rsidR="002335AD" w:rsidRDefault="002335AD" w:rsidP="002335AD">
            <w:pPr>
              <w:jc w:val="center"/>
              <w:rPr>
                <w:rFonts w:ascii="Arial" w:hAnsi="Arial" w:cs="Arial"/>
                <w:sz w:val="24"/>
                <w:szCs w:val="24"/>
              </w:rPr>
            </w:pPr>
            <w:r>
              <w:rPr>
                <w:rFonts w:ascii="Arial" w:hAnsi="Arial" w:cs="Arial"/>
                <w:sz w:val="24"/>
                <w:szCs w:val="24"/>
              </w:rPr>
              <w:t>3</w:t>
            </w:r>
          </w:p>
        </w:tc>
      </w:tr>
      <w:tr w:rsidR="002335AD" w14:paraId="021D20EF" w14:textId="77777777" w:rsidTr="002B4ECC">
        <w:tc>
          <w:tcPr>
            <w:tcW w:w="704" w:type="dxa"/>
          </w:tcPr>
          <w:p w14:paraId="3D29663F" w14:textId="77777777" w:rsidR="002335AD" w:rsidRDefault="000628F7" w:rsidP="0012592D">
            <w:pPr>
              <w:jc w:val="both"/>
              <w:rPr>
                <w:rFonts w:ascii="Arial" w:hAnsi="Arial" w:cs="Arial"/>
                <w:sz w:val="24"/>
                <w:szCs w:val="24"/>
              </w:rPr>
            </w:pPr>
            <w:r>
              <w:rPr>
                <w:rFonts w:ascii="Arial" w:hAnsi="Arial" w:cs="Arial"/>
                <w:sz w:val="24"/>
                <w:szCs w:val="24"/>
              </w:rPr>
              <w:t>3</w:t>
            </w:r>
          </w:p>
        </w:tc>
        <w:tc>
          <w:tcPr>
            <w:tcW w:w="8363" w:type="dxa"/>
          </w:tcPr>
          <w:p w14:paraId="422C0BD9" w14:textId="77777777" w:rsidR="00E761B2" w:rsidRPr="00E761B2" w:rsidRDefault="00E761B2" w:rsidP="00E761B2">
            <w:pPr>
              <w:widowControl/>
              <w:spacing w:after="200" w:line="276" w:lineRule="auto"/>
              <w:contextualSpacing/>
              <w:jc w:val="both"/>
              <w:rPr>
                <w:rFonts w:ascii="Arial" w:hAnsi="Arial" w:cs="Arial"/>
                <w:sz w:val="24"/>
                <w:szCs w:val="24"/>
              </w:rPr>
            </w:pPr>
            <w:r w:rsidRPr="00E761B2">
              <w:rPr>
                <w:rFonts w:ascii="Arial" w:hAnsi="Arial" w:cs="Arial"/>
                <w:sz w:val="24"/>
                <w:szCs w:val="24"/>
              </w:rPr>
              <w:t>Subcontracting Standard – Subcontracting assurance arrangement for all post-16 Providers (July 2021)</w:t>
            </w:r>
          </w:p>
          <w:p w14:paraId="6EF0418E" w14:textId="77777777" w:rsidR="000628F7" w:rsidRPr="00E761B2" w:rsidRDefault="000628F7" w:rsidP="00E761B2">
            <w:pPr>
              <w:jc w:val="both"/>
              <w:rPr>
                <w:rFonts w:ascii="Arial" w:hAnsi="Arial" w:cs="Arial"/>
                <w:sz w:val="24"/>
                <w:szCs w:val="24"/>
              </w:rPr>
            </w:pPr>
          </w:p>
        </w:tc>
        <w:tc>
          <w:tcPr>
            <w:tcW w:w="851" w:type="dxa"/>
          </w:tcPr>
          <w:p w14:paraId="120FC59F" w14:textId="77777777" w:rsidR="002335AD" w:rsidRDefault="000628F7" w:rsidP="002335AD">
            <w:pPr>
              <w:jc w:val="center"/>
              <w:rPr>
                <w:rFonts w:ascii="Arial" w:hAnsi="Arial" w:cs="Arial"/>
                <w:sz w:val="24"/>
                <w:szCs w:val="24"/>
              </w:rPr>
            </w:pPr>
            <w:r>
              <w:rPr>
                <w:rFonts w:ascii="Arial" w:hAnsi="Arial" w:cs="Arial"/>
                <w:sz w:val="24"/>
                <w:szCs w:val="24"/>
              </w:rPr>
              <w:t>3</w:t>
            </w:r>
          </w:p>
        </w:tc>
      </w:tr>
      <w:tr w:rsidR="002335AD" w14:paraId="33557F35" w14:textId="77777777" w:rsidTr="002B4ECC">
        <w:tc>
          <w:tcPr>
            <w:tcW w:w="704" w:type="dxa"/>
          </w:tcPr>
          <w:p w14:paraId="32851ED5" w14:textId="6E73B124" w:rsidR="002335AD" w:rsidRDefault="00E761B2" w:rsidP="0012592D">
            <w:pPr>
              <w:jc w:val="both"/>
              <w:rPr>
                <w:rFonts w:ascii="Arial" w:hAnsi="Arial" w:cs="Arial"/>
                <w:sz w:val="24"/>
                <w:szCs w:val="24"/>
              </w:rPr>
            </w:pPr>
            <w:r>
              <w:rPr>
                <w:rFonts w:ascii="Arial" w:hAnsi="Arial" w:cs="Arial"/>
                <w:sz w:val="24"/>
                <w:szCs w:val="24"/>
              </w:rPr>
              <w:t>4</w:t>
            </w:r>
          </w:p>
        </w:tc>
        <w:tc>
          <w:tcPr>
            <w:tcW w:w="8363" w:type="dxa"/>
          </w:tcPr>
          <w:p w14:paraId="69C24F73" w14:textId="77777777" w:rsidR="00E761B2" w:rsidRPr="00E761B2" w:rsidRDefault="00E761B2" w:rsidP="00E761B2">
            <w:pPr>
              <w:jc w:val="both"/>
              <w:rPr>
                <w:rFonts w:ascii="Arial" w:hAnsi="Arial" w:cs="Arial"/>
                <w:sz w:val="24"/>
                <w:szCs w:val="24"/>
              </w:rPr>
            </w:pPr>
            <w:r w:rsidRPr="00E761B2">
              <w:rPr>
                <w:rFonts w:ascii="Arial" w:hAnsi="Arial" w:cs="Arial"/>
                <w:sz w:val="24"/>
                <w:szCs w:val="24"/>
              </w:rPr>
              <w:t>Quality Improvement</w:t>
            </w:r>
          </w:p>
          <w:p w14:paraId="7089CB50" w14:textId="77777777" w:rsidR="000628F7" w:rsidRDefault="000628F7" w:rsidP="0012592D">
            <w:pPr>
              <w:jc w:val="both"/>
              <w:rPr>
                <w:rFonts w:ascii="Arial" w:hAnsi="Arial" w:cs="Arial"/>
                <w:sz w:val="24"/>
                <w:szCs w:val="24"/>
              </w:rPr>
            </w:pPr>
          </w:p>
        </w:tc>
        <w:tc>
          <w:tcPr>
            <w:tcW w:w="851" w:type="dxa"/>
          </w:tcPr>
          <w:p w14:paraId="7149B299" w14:textId="41EAF807" w:rsidR="002335AD" w:rsidRDefault="00347E8F" w:rsidP="002335AD">
            <w:pPr>
              <w:jc w:val="center"/>
              <w:rPr>
                <w:rFonts w:ascii="Arial" w:hAnsi="Arial" w:cs="Arial"/>
                <w:sz w:val="24"/>
                <w:szCs w:val="24"/>
              </w:rPr>
            </w:pPr>
            <w:r>
              <w:rPr>
                <w:rFonts w:ascii="Arial" w:hAnsi="Arial" w:cs="Arial"/>
                <w:sz w:val="24"/>
                <w:szCs w:val="24"/>
              </w:rPr>
              <w:t>4</w:t>
            </w:r>
          </w:p>
        </w:tc>
      </w:tr>
      <w:tr w:rsidR="00E761B2" w14:paraId="12D70814" w14:textId="77777777" w:rsidTr="002B4ECC">
        <w:tc>
          <w:tcPr>
            <w:tcW w:w="704" w:type="dxa"/>
          </w:tcPr>
          <w:p w14:paraId="71FDF62F" w14:textId="77777777" w:rsidR="00E761B2" w:rsidRDefault="00E761B2" w:rsidP="00E761B2">
            <w:pPr>
              <w:jc w:val="both"/>
              <w:rPr>
                <w:rFonts w:ascii="Arial" w:hAnsi="Arial" w:cs="Arial"/>
                <w:sz w:val="24"/>
                <w:szCs w:val="24"/>
              </w:rPr>
            </w:pPr>
            <w:r>
              <w:rPr>
                <w:rFonts w:ascii="Arial" w:hAnsi="Arial" w:cs="Arial"/>
                <w:sz w:val="24"/>
                <w:szCs w:val="24"/>
              </w:rPr>
              <w:t>5</w:t>
            </w:r>
          </w:p>
        </w:tc>
        <w:tc>
          <w:tcPr>
            <w:tcW w:w="8363" w:type="dxa"/>
          </w:tcPr>
          <w:p w14:paraId="6E526A0B" w14:textId="77777777" w:rsidR="00E761B2" w:rsidRDefault="00E761B2" w:rsidP="00E761B2">
            <w:pPr>
              <w:jc w:val="both"/>
              <w:rPr>
                <w:rFonts w:ascii="Arial" w:hAnsi="Arial" w:cs="Arial"/>
                <w:sz w:val="24"/>
                <w:szCs w:val="24"/>
              </w:rPr>
            </w:pPr>
            <w:r w:rsidRPr="002335AD">
              <w:rPr>
                <w:rFonts w:ascii="Arial" w:hAnsi="Arial" w:cs="Arial"/>
                <w:sz w:val="24"/>
                <w:szCs w:val="24"/>
              </w:rPr>
              <w:t>Management Fees</w:t>
            </w:r>
          </w:p>
          <w:p w14:paraId="7098E20E" w14:textId="77777777" w:rsidR="00E761B2" w:rsidRDefault="00E761B2" w:rsidP="00E761B2">
            <w:pPr>
              <w:jc w:val="both"/>
              <w:rPr>
                <w:rFonts w:ascii="Arial" w:hAnsi="Arial" w:cs="Arial"/>
                <w:sz w:val="24"/>
                <w:szCs w:val="24"/>
              </w:rPr>
            </w:pPr>
          </w:p>
        </w:tc>
        <w:tc>
          <w:tcPr>
            <w:tcW w:w="851" w:type="dxa"/>
          </w:tcPr>
          <w:p w14:paraId="342537B6" w14:textId="77777777" w:rsidR="00E761B2" w:rsidRDefault="00E761B2" w:rsidP="00E761B2">
            <w:pPr>
              <w:jc w:val="center"/>
              <w:rPr>
                <w:rFonts w:ascii="Arial" w:hAnsi="Arial" w:cs="Arial"/>
                <w:sz w:val="24"/>
                <w:szCs w:val="24"/>
              </w:rPr>
            </w:pPr>
            <w:r>
              <w:rPr>
                <w:rFonts w:ascii="Arial" w:hAnsi="Arial" w:cs="Arial"/>
                <w:sz w:val="24"/>
                <w:szCs w:val="24"/>
              </w:rPr>
              <w:t>4</w:t>
            </w:r>
          </w:p>
        </w:tc>
      </w:tr>
      <w:tr w:rsidR="00E761B2" w14:paraId="0927F967" w14:textId="77777777" w:rsidTr="002B4ECC">
        <w:tc>
          <w:tcPr>
            <w:tcW w:w="704" w:type="dxa"/>
          </w:tcPr>
          <w:p w14:paraId="5E5D9B44" w14:textId="77777777" w:rsidR="00E761B2" w:rsidRDefault="00E761B2" w:rsidP="00E761B2">
            <w:pPr>
              <w:jc w:val="both"/>
              <w:rPr>
                <w:rFonts w:ascii="Arial" w:hAnsi="Arial" w:cs="Arial"/>
                <w:sz w:val="24"/>
                <w:szCs w:val="24"/>
              </w:rPr>
            </w:pPr>
            <w:r>
              <w:rPr>
                <w:rFonts w:ascii="Arial" w:hAnsi="Arial" w:cs="Arial"/>
                <w:sz w:val="24"/>
                <w:szCs w:val="24"/>
              </w:rPr>
              <w:t>6</w:t>
            </w:r>
          </w:p>
        </w:tc>
        <w:tc>
          <w:tcPr>
            <w:tcW w:w="8363" w:type="dxa"/>
          </w:tcPr>
          <w:p w14:paraId="6ABB1816" w14:textId="77777777" w:rsidR="00E761B2" w:rsidRDefault="00E761B2" w:rsidP="00E761B2">
            <w:pPr>
              <w:jc w:val="both"/>
              <w:rPr>
                <w:rFonts w:ascii="Arial" w:hAnsi="Arial" w:cs="Arial"/>
                <w:sz w:val="24"/>
                <w:szCs w:val="24"/>
              </w:rPr>
            </w:pPr>
            <w:r w:rsidRPr="002335AD">
              <w:rPr>
                <w:rFonts w:ascii="Arial" w:hAnsi="Arial" w:cs="Arial"/>
                <w:sz w:val="24"/>
                <w:szCs w:val="24"/>
              </w:rPr>
              <w:t>Support Provided to Subcontractors</w:t>
            </w:r>
          </w:p>
          <w:p w14:paraId="3640374A" w14:textId="77777777" w:rsidR="00E761B2" w:rsidRPr="002335AD" w:rsidRDefault="00E761B2" w:rsidP="00E761B2">
            <w:pPr>
              <w:jc w:val="both"/>
              <w:rPr>
                <w:rFonts w:ascii="Arial" w:hAnsi="Arial" w:cs="Arial"/>
                <w:sz w:val="24"/>
                <w:szCs w:val="24"/>
              </w:rPr>
            </w:pPr>
          </w:p>
        </w:tc>
        <w:tc>
          <w:tcPr>
            <w:tcW w:w="851" w:type="dxa"/>
          </w:tcPr>
          <w:p w14:paraId="5895E2BB" w14:textId="77777777" w:rsidR="00E761B2" w:rsidRDefault="00E761B2" w:rsidP="00E761B2">
            <w:pPr>
              <w:jc w:val="center"/>
              <w:rPr>
                <w:rFonts w:ascii="Arial" w:hAnsi="Arial" w:cs="Arial"/>
                <w:sz w:val="24"/>
                <w:szCs w:val="24"/>
              </w:rPr>
            </w:pPr>
            <w:r>
              <w:rPr>
                <w:rFonts w:ascii="Arial" w:hAnsi="Arial" w:cs="Arial"/>
                <w:sz w:val="24"/>
                <w:szCs w:val="24"/>
              </w:rPr>
              <w:t>4</w:t>
            </w:r>
          </w:p>
        </w:tc>
      </w:tr>
      <w:tr w:rsidR="00E761B2" w14:paraId="53604AC7" w14:textId="77777777" w:rsidTr="002B4ECC">
        <w:tc>
          <w:tcPr>
            <w:tcW w:w="704" w:type="dxa"/>
          </w:tcPr>
          <w:p w14:paraId="5D97933F" w14:textId="77777777" w:rsidR="00E761B2" w:rsidRDefault="00E761B2" w:rsidP="00E761B2">
            <w:pPr>
              <w:jc w:val="both"/>
              <w:rPr>
                <w:rFonts w:ascii="Arial" w:hAnsi="Arial" w:cs="Arial"/>
                <w:sz w:val="24"/>
                <w:szCs w:val="24"/>
              </w:rPr>
            </w:pPr>
            <w:r>
              <w:rPr>
                <w:rFonts w:ascii="Arial" w:hAnsi="Arial" w:cs="Arial"/>
                <w:sz w:val="24"/>
                <w:szCs w:val="24"/>
              </w:rPr>
              <w:t>7</w:t>
            </w:r>
          </w:p>
        </w:tc>
        <w:tc>
          <w:tcPr>
            <w:tcW w:w="8363" w:type="dxa"/>
          </w:tcPr>
          <w:p w14:paraId="2697FA02" w14:textId="77777777" w:rsidR="00E761B2" w:rsidRDefault="00E761B2" w:rsidP="00E761B2">
            <w:pPr>
              <w:jc w:val="both"/>
              <w:rPr>
                <w:rFonts w:ascii="Arial" w:hAnsi="Arial" w:cs="Arial"/>
                <w:sz w:val="24"/>
                <w:szCs w:val="24"/>
              </w:rPr>
            </w:pPr>
            <w:r w:rsidRPr="002335AD">
              <w:rPr>
                <w:rFonts w:ascii="Arial" w:hAnsi="Arial" w:cs="Arial"/>
                <w:sz w:val="24"/>
                <w:szCs w:val="24"/>
              </w:rPr>
              <w:t>Payment Terms</w:t>
            </w:r>
          </w:p>
          <w:p w14:paraId="54CC3B74" w14:textId="77777777" w:rsidR="00E761B2" w:rsidRPr="002335AD" w:rsidRDefault="00E761B2" w:rsidP="00E761B2">
            <w:pPr>
              <w:jc w:val="both"/>
              <w:rPr>
                <w:rFonts w:ascii="Arial" w:hAnsi="Arial" w:cs="Arial"/>
                <w:sz w:val="24"/>
                <w:szCs w:val="24"/>
              </w:rPr>
            </w:pPr>
          </w:p>
        </w:tc>
        <w:tc>
          <w:tcPr>
            <w:tcW w:w="851" w:type="dxa"/>
          </w:tcPr>
          <w:p w14:paraId="3A11AE81" w14:textId="43BECADB" w:rsidR="00E761B2" w:rsidRDefault="00E761B2" w:rsidP="00E761B2">
            <w:pPr>
              <w:jc w:val="center"/>
              <w:rPr>
                <w:rFonts w:ascii="Arial" w:hAnsi="Arial" w:cs="Arial"/>
                <w:sz w:val="24"/>
                <w:szCs w:val="24"/>
              </w:rPr>
            </w:pPr>
            <w:r>
              <w:rPr>
                <w:rFonts w:ascii="Arial" w:hAnsi="Arial" w:cs="Arial"/>
                <w:sz w:val="24"/>
                <w:szCs w:val="24"/>
              </w:rPr>
              <w:t>5</w:t>
            </w:r>
          </w:p>
        </w:tc>
      </w:tr>
      <w:tr w:rsidR="00E761B2" w14:paraId="23AEF205" w14:textId="77777777" w:rsidTr="002B4ECC">
        <w:tc>
          <w:tcPr>
            <w:tcW w:w="704" w:type="dxa"/>
          </w:tcPr>
          <w:p w14:paraId="30218BCF" w14:textId="77777777" w:rsidR="00E761B2" w:rsidRDefault="00E761B2" w:rsidP="00E761B2">
            <w:pPr>
              <w:jc w:val="both"/>
              <w:rPr>
                <w:rFonts w:ascii="Arial" w:hAnsi="Arial" w:cs="Arial"/>
                <w:sz w:val="24"/>
                <w:szCs w:val="24"/>
              </w:rPr>
            </w:pPr>
            <w:r>
              <w:rPr>
                <w:rFonts w:ascii="Arial" w:hAnsi="Arial" w:cs="Arial"/>
                <w:sz w:val="24"/>
                <w:szCs w:val="24"/>
              </w:rPr>
              <w:t>8</w:t>
            </w:r>
          </w:p>
        </w:tc>
        <w:tc>
          <w:tcPr>
            <w:tcW w:w="8363" w:type="dxa"/>
          </w:tcPr>
          <w:p w14:paraId="2F5ED56D" w14:textId="77777777" w:rsidR="00E761B2" w:rsidRDefault="00E761B2" w:rsidP="00E761B2">
            <w:pPr>
              <w:jc w:val="both"/>
              <w:rPr>
                <w:rFonts w:ascii="Arial" w:hAnsi="Arial" w:cs="Arial"/>
                <w:sz w:val="24"/>
                <w:szCs w:val="24"/>
              </w:rPr>
            </w:pPr>
            <w:r w:rsidRPr="002335AD">
              <w:rPr>
                <w:rFonts w:ascii="Arial" w:hAnsi="Arial" w:cs="Arial"/>
                <w:sz w:val="24"/>
                <w:szCs w:val="24"/>
              </w:rPr>
              <w:t>Communication</w:t>
            </w:r>
          </w:p>
          <w:p w14:paraId="40F36CF5" w14:textId="77777777" w:rsidR="00E761B2" w:rsidRPr="002335AD" w:rsidRDefault="00E761B2" w:rsidP="00E761B2">
            <w:pPr>
              <w:jc w:val="both"/>
              <w:rPr>
                <w:rFonts w:ascii="Arial" w:hAnsi="Arial" w:cs="Arial"/>
                <w:sz w:val="24"/>
                <w:szCs w:val="24"/>
              </w:rPr>
            </w:pPr>
          </w:p>
        </w:tc>
        <w:tc>
          <w:tcPr>
            <w:tcW w:w="851" w:type="dxa"/>
          </w:tcPr>
          <w:p w14:paraId="55A7DBFA" w14:textId="77777777" w:rsidR="00E761B2" w:rsidRDefault="00E761B2" w:rsidP="00E761B2">
            <w:pPr>
              <w:jc w:val="center"/>
              <w:rPr>
                <w:rFonts w:ascii="Arial" w:hAnsi="Arial" w:cs="Arial"/>
                <w:sz w:val="24"/>
                <w:szCs w:val="24"/>
              </w:rPr>
            </w:pPr>
            <w:r>
              <w:rPr>
                <w:rFonts w:ascii="Arial" w:hAnsi="Arial" w:cs="Arial"/>
                <w:sz w:val="24"/>
                <w:szCs w:val="24"/>
              </w:rPr>
              <w:t>5</w:t>
            </w:r>
          </w:p>
        </w:tc>
      </w:tr>
      <w:tr w:rsidR="00E761B2" w14:paraId="0A3D288B" w14:textId="77777777" w:rsidTr="002B4ECC">
        <w:tc>
          <w:tcPr>
            <w:tcW w:w="704" w:type="dxa"/>
          </w:tcPr>
          <w:p w14:paraId="09876863" w14:textId="77777777" w:rsidR="00E761B2" w:rsidRDefault="00E761B2" w:rsidP="00E761B2">
            <w:pPr>
              <w:jc w:val="both"/>
              <w:rPr>
                <w:rFonts w:ascii="Arial" w:hAnsi="Arial" w:cs="Arial"/>
                <w:sz w:val="24"/>
                <w:szCs w:val="24"/>
              </w:rPr>
            </w:pPr>
            <w:r>
              <w:rPr>
                <w:rFonts w:ascii="Arial" w:hAnsi="Arial" w:cs="Arial"/>
                <w:sz w:val="24"/>
                <w:szCs w:val="24"/>
              </w:rPr>
              <w:t>9</w:t>
            </w:r>
          </w:p>
        </w:tc>
        <w:tc>
          <w:tcPr>
            <w:tcW w:w="8363" w:type="dxa"/>
          </w:tcPr>
          <w:p w14:paraId="642E8100" w14:textId="77777777" w:rsidR="00E761B2" w:rsidRDefault="00E761B2" w:rsidP="00E761B2">
            <w:pPr>
              <w:jc w:val="both"/>
              <w:rPr>
                <w:rFonts w:ascii="Arial" w:hAnsi="Arial" w:cs="Arial"/>
                <w:sz w:val="24"/>
                <w:szCs w:val="24"/>
              </w:rPr>
            </w:pPr>
            <w:r w:rsidRPr="002335AD">
              <w:rPr>
                <w:rFonts w:ascii="Arial" w:hAnsi="Arial" w:cs="Arial"/>
                <w:sz w:val="24"/>
                <w:szCs w:val="24"/>
              </w:rPr>
              <w:t>Policy Review</w:t>
            </w:r>
          </w:p>
          <w:p w14:paraId="13A76395" w14:textId="77777777" w:rsidR="00E761B2" w:rsidRPr="002335AD" w:rsidRDefault="00E761B2" w:rsidP="00E761B2">
            <w:pPr>
              <w:jc w:val="both"/>
              <w:rPr>
                <w:rFonts w:ascii="Arial" w:hAnsi="Arial" w:cs="Arial"/>
                <w:sz w:val="24"/>
                <w:szCs w:val="24"/>
              </w:rPr>
            </w:pPr>
          </w:p>
        </w:tc>
        <w:tc>
          <w:tcPr>
            <w:tcW w:w="851" w:type="dxa"/>
          </w:tcPr>
          <w:p w14:paraId="17A40414" w14:textId="77777777" w:rsidR="00E761B2" w:rsidRDefault="00E761B2" w:rsidP="00E761B2">
            <w:pPr>
              <w:jc w:val="center"/>
              <w:rPr>
                <w:rFonts w:ascii="Arial" w:hAnsi="Arial" w:cs="Arial"/>
                <w:sz w:val="24"/>
                <w:szCs w:val="24"/>
              </w:rPr>
            </w:pPr>
            <w:r>
              <w:rPr>
                <w:rFonts w:ascii="Arial" w:hAnsi="Arial" w:cs="Arial"/>
                <w:sz w:val="24"/>
                <w:szCs w:val="24"/>
              </w:rPr>
              <w:t>5</w:t>
            </w:r>
          </w:p>
        </w:tc>
      </w:tr>
      <w:tr w:rsidR="00E761B2" w14:paraId="1D26A0BC" w14:textId="77777777" w:rsidTr="002B4ECC">
        <w:tc>
          <w:tcPr>
            <w:tcW w:w="704" w:type="dxa"/>
          </w:tcPr>
          <w:p w14:paraId="67491597" w14:textId="77777777" w:rsidR="00E761B2" w:rsidRDefault="00E761B2" w:rsidP="00E761B2">
            <w:pPr>
              <w:jc w:val="both"/>
              <w:rPr>
                <w:rFonts w:ascii="Arial" w:hAnsi="Arial" w:cs="Arial"/>
                <w:sz w:val="24"/>
                <w:szCs w:val="24"/>
              </w:rPr>
            </w:pPr>
            <w:r>
              <w:rPr>
                <w:rFonts w:ascii="Arial" w:hAnsi="Arial" w:cs="Arial"/>
                <w:sz w:val="24"/>
                <w:szCs w:val="24"/>
              </w:rPr>
              <w:t>10</w:t>
            </w:r>
          </w:p>
        </w:tc>
        <w:tc>
          <w:tcPr>
            <w:tcW w:w="8363" w:type="dxa"/>
          </w:tcPr>
          <w:p w14:paraId="6717C500" w14:textId="750581F8" w:rsidR="00E761B2" w:rsidRDefault="00E761B2" w:rsidP="00E761B2">
            <w:pPr>
              <w:jc w:val="both"/>
              <w:rPr>
                <w:rFonts w:ascii="Arial" w:hAnsi="Arial" w:cs="Arial"/>
                <w:sz w:val="24"/>
                <w:szCs w:val="24"/>
              </w:rPr>
            </w:pPr>
            <w:r w:rsidRPr="002335AD">
              <w:rPr>
                <w:rFonts w:ascii="Arial" w:hAnsi="Arial" w:cs="Arial"/>
                <w:sz w:val="24"/>
                <w:szCs w:val="24"/>
              </w:rPr>
              <w:t xml:space="preserve">Invitation </w:t>
            </w:r>
            <w:r>
              <w:rPr>
                <w:rFonts w:ascii="Arial" w:hAnsi="Arial" w:cs="Arial"/>
                <w:sz w:val="24"/>
                <w:szCs w:val="24"/>
              </w:rPr>
              <w:t>t</w:t>
            </w:r>
            <w:r w:rsidRPr="002335AD">
              <w:rPr>
                <w:rFonts w:ascii="Arial" w:hAnsi="Arial" w:cs="Arial"/>
                <w:sz w:val="24"/>
                <w:szCs w:val="24"/>
              </w:rPr>
              <w:t>o Tender</w:t>
            </w:r>
            <w:r>
              <w:rPr>
                <w:rFonts w:ascii="Arial" w:hAnsi="Arial" w:cs="Arial"/>
                <w:sz w:val="24"/>
                <w:szCs w:val="24"/>
              </w:rPr>
              <w:t>ing</w:t>
            </w:r>
            <w:r w:rsidRPr="002335AD">
              <w:rPr>
                <w:rFonts w:ascii="Arial" w:hAnsi="Arial" w:cs="Arial"/>
                <w:sz w:val="24"/>
                <w:szCs w:val="24"/>
              </w:rPr>
              <w:t xml:space="preserve"> and Due Diligence</w:t>
            </w:r>
          </w:p>
          <w:p w14:paraId="7564F22D" w14:textId="77777777" w:rsidR="00E761B2" w:rsidRPr="002335AD" w:rsidRDefault="00E761B2" w:rsidP="00E761B2">
            <w:pPr>
              <w:jc w:val="both"/>
              <w:rPr>
                <w:rFonts w:ascii="Arial" w:hAnsi="Arial" w:cs="Arial"/>
                <w:sz w:val="24"/>
                <w:szCs w:val="24"/>
              </w:rPr>
            </w:pPr>
          </w:p>
        </w:tc>
        <w:tc>
          <w:tcPr>
            <w:tcW w:w="851" w:type="dxa"/>
          </w:tcPr>
          <w:p w14:paraId="3CAB92AC" w14:textId="77777777" w:rsidR="00E761B2" w:rsidRDefault="00E761B2" w:rsidP="00E761B2">
            <w:pPr>
              <w:jc w:val="center"/>
              <w:rPr>
                <w:rFonts w:ascii="Arial" w:hAnsi="Arial" w:cs="Arial"/>
                <w:sz w:val="24"/>
                <w:szCs w:val="24"/>
              </w:rPr>
            </w:pPr>
            <w:r>
              <w:rPr>
                <w:rFonts w:ascii="Arial" w:hAnsi="Arial" w:cs="Arial"/>
                <w:sz w:val="24"/>
                <w:szCs w:val="24"/>
              </w:rPr>
              <w:t>5</w:t>
            </w:r>
          </w:p>
        </w:tc>
      </w:tr>
      <w:tr w:rsidR="00E761B2" w14:paraId="51CB8DB6" w14:textId="77777777" w:rsidTr="002B4ECC">
        <w:tc>
          <w:tcPr>
            <w:tcW w:w="704" w:type="dxa"/>
          </w:tcPr>
          <w:p w14:paraId="6DF11460" w14:textId="77777777" w:rsidR="00E761B2" w:rsidRDefault="00E761B2" w:rsidP="00E761B2">
            <w:pPr>
              <w:jc w:val="both"/>
              <w:rPr>
                <w:rFonts w:ascii="Arial" w:hAnsi="Arial" w:cs="Arial"/>
                <w:sz w:val="24"/>
                <w:szCs w:val="24"/>
              </w:rPr>
            </w:pPr>
            <w:r>
              <w:rPr>
                <w:rFonts w:ascii="Arial" w:hAnsi="Arial" w:cs="Arial"/>
                <w:sz w:val="24"/>
                <w:szCs w:val="24"/>
              </w:rPr>
              <w:t>11</w:t>
            </w:r>
          </w:p>
        </w:tc>
        <w:tc>
          <w:tcPr>
            <w:tcW w:w="8363" w:type="dxa"/>
          </w:tcPr>
          <w:p w14:paraId="15ED6F56" w14:textId="77777777" w:rsidR="00E761B2" w:rsidRDefault="00E761B2" w:rsidP="00E761B2">
            <w:pPr>
              <w:jc w:val="both"/>
              <w:rPr>
                <w:rFonts w:ascii="Arial" w:hAnsi="Arial" w:cs="Arial"/>
                <w:sz w:val="24"/>
                <w:szCs w:val="24"/>
              </w:rPr>
            </w:pPr>
            <w:r w:rsidRPr="002335AD">
              <w:rPr>
                <w:rFonts w:ascii="Arial" w:hAnsi="Arial" w:cs="Arial"/>
                <w:sz w:val="24"/>
                <w:szCs w:val="24"/>
              </w:rPr>
              <w:t>Intervention</w:t>
            </w:r>
          </w:p>
          <w:p w14:paraId="3D404D58" w14:textId="77777777" w:rsidR="00E761B2" w:rsidRPr="002335AD" w:rsidRDefault="00E761B2" w:rsidP="00E761B2">
            <w:pPr>
              <w:jc w:val="both"/>
              <w:rPr>
                <w:rFonts w:ascii="Arial" w:hAnsi="Arial" w:cs="Arial"/>
                <w:sz w:val="24"/>
                <w:szCs w:val="24"/>
              </w:rPr>
            </w:pPr>
          </w:p>
        </w:tc>
        <w:tc>
          <w:tcPr>
            <w:tcW w:w="851" w:type="dxa"/>
          </w:tcPr>
          <w:p w14:paraId="66E3F219" w14:textId="224A9C02" w:rsidR="00E761B2" w:rsidRDefault="00E761B2" w:rsidP="00E761B2">
            <w:pPr>
              <w:jc w:val="center"/>
              <w:rPr>
                <w:rFonts w:ascii="Arial" w:hAnsi="Arial" w:cs="Arial"/>
                <w:sz w:val="24"/>
                <w:szCs w:val="24"/>
              </w:rPr>
            </w:pPr>
            <w:r>
              <w:rPr>
                <w:rFonts w:ascii="Arial" w:hAnsi="Arial" w:cs="Arial"/>
                <w:sz w:val="24"/>
                <w:szCs w:val="24"/>
              </w:rPr>
              <w:t>6</w:t>
            </w:r>
          </w:p>
        </w:tc>
      </w:tr>
      <w:tr w:rsidR="00E761B2" w14:paraId="28B15057" w14:textId="77777777" w:rsidTr="002B4ECC">
        <w:tc>
          <w:tcPr>
            <w:tcW w:w="704" w:type="dxa"/>
          </w:tcPr>
          <w:p w14:paraId="1876DCDA" w14:textId="4C288988" w:rsidR="00E761B2" w:rsidRDefault="00E761B2" w:rsidP="00E761B2">
            <w:pPr>
              <w:jc w:val="both"/>
              <w:rPr>
                <w:rFonts w:ascii="Arial" w:hAnsi="Arial" w:cs="Arial"/>
                <w:sz w:val="24"/>
                <w:szCs w:val="24"/>
              </w:rPr>
            </w:pPr>
            <w:r>
              <w:rPr>
                <w:rFonts w:ascii="Arial" w:hAnsi="Arial" w:cs="Arial"/>
                <w:sz w:val="24"/>
                <w:szCs w:val="24"/>
              </w:rPr>
              <w:t>12</w:t>
            </w:r>
          </w:p>
        </w:tc>
        <w:tc>
          <w:tcPr>
            <w:tcW w:w="8363" w:type="dxa"/>
          </w:tcPr>
          <w:p w14:paraId="50D50404" w14:textId="77777777" w:rsidR="00E761B2" w:rsidRDefault="00E761B2" w:rsidP="00E761B2">
            <w:pPr>
              <w:jc w:val="both"/>
              <w:rPr>
                <w:rFonts w:ascii="Arial" w:hAnsi="Arial" w:cs="Arial"/>
                <w:sz w:val="24"/>
                <w:szCs w:val="24"/>
              </w:rPr>
            </w:pPr>
            <w:r w:rsidRPr="002335AD">
              <w:rPr>
                <w:rFonts w:ascii="Arial" w:hAnsi="Arial" w:cs="Arial"/>
                <w:sz w:val="24"/>
                <w:szCs w:val="24"/>
              </w:rPr>
              <w:t>Using Subcontractors in the Delivery of Apprenticeships</w:t>
            </w:r>
          </w:p>
          <w:p w14:paraId="230344E7" w14:textId="77777777" w:rsidR="00E761B2" w:rsidRPr="002335AD" w:rsidRDefault="00E761B2" w:rsidP="00E761B2">
            <w:pPr>
              <w:jc w:val="both"/>
              <w:rPr>
                <w:rFonts w:ascii="Arial" w:hAnsi="Arial" w:cs="Arial"/>
                <w:sz w:val="24"/>
                <w:szCs w:val="24"/>
              </w:rPr>
            </w:pPr>
          </w:p>
        </w:tc>
        <w:tc>
          <w:tcPr>
            <w:tcW w:w="851" w:type="dxa"/>
          </w:tcPr>
          <w:p w14:paraId="4F77241D" w14:textId="65796179" w:rsidR="00E761B2" w:rsidRDefault="00E761B2" w:rsidP="00E761B2">
            <w:pPr>
              <w:jc w:val="center"/>
              <w:rPr>
                <w:rFonts w:ascii="Arial" w:hAnsi="Arial" w:cs="Arial"/>
                <w:sz w:val="24"/>
                <w:szCs w:val="24"/>
              </w:rPr>
            </w:pPr>
            <w:r>
              <w:rPr>
                <w:rFonts w:ascii="Arial" w:hAnsi="Arial" w:cs="Arial"/>
                <w:sz w:val="24"/>
                <w:szCs w:val="24"/>
              </w:rPr>
              <w:t>6</w:t>
            </w:r>
          </w:p>
        </w:tc>
      </w:tr>
    </w:tbl>
    <w:p w14:paraId="090856C9" w14:textId="77777777" w:rsidR="002335AD" w:rsidRDefault="002335AD" w:rsidP="0012592D">
      <w:pPr>
        <w:jc w:val="both"/>
        <w:rPr>
          <w:rFonts w:ascii="Arial" w:hAnsi="Arial" w:cs="Arial"/>
          <w:sz w:val="24"/>
          <w:szCs w:val="24"/>
        </w:rPr>
      </w:pPr>
    </w:p>
    <w:p w14:paraId="1FF6246E" w14:textId="77777777" w:rsidR="002335AD" w:rsidRDefault="002335AD" w:rsidP="0012592D">
      <w:pPr>
        <w:jc w:val="both"/>
        <w:rPr>
          <w:rFonts w:ascii="Arial" w:hAnsi="Arial" w:cs="Arial"/>
          <w:sz w:val="24"/>
          <w:szCs w:val="24"/>
        </w:rPr>
      </w:pPr>
    </w:p>
    <w:p w14:paraId="40E04768" w14:textId="77777777" w:rsidR="002335AD" w:rsidRDefault="002335AD" w:rsidP="0012592D">
      <w:pPr>
        <w:jc w:val="both"/>
        <w:rPr>
          <w:rFonts w:ascii="Arial" w:hAnsi="Arial" w:cs="Arial"/>
          <w:sz w:val="24"/>
          <w:szCs w:val="24"/>
        </w:rPr>
      </w:pPr>
    </w:p>
    <w:p w14:paraId="77204A81" w14:textId="77777777" w:rsidR="00213C9C" w:rsidRPr="002335AD" w:rsidRDefault="00213C9C" w:rsidP="0012592D">
      <w:pPr>
        <w:jc w:val="both"/>
        <w:rPr>
          <w:rFonts w:ascii="Arial" w:hAnsi="Arial" w:cs="Arial"/>
          <w:sz w:val="24"/>
          <w:szCs w:val="24"/>
        </w:rPr>
      </w:pPr>
    </w:p>
    <w:p w14:paraId="2CD71C05" w14:textId="77777777" w:rsidR="00213C9C" w:rsidRPr="002335AD" w:rsidRDefault="00213C9C" w:rsidP="0012592D">
      <w:pPr>
        <w:jc w:val="both"/>
        <w:rPr>
          <w:rFonts w:ascii="Arial" w:hAnsi="Arial" w:cs="Arial"/>
          <w:sz w:val="24"/>
          <w:szCs w:val="24"/>
        </w:rPr>
      </w:pPr>
    </w:p>
    <w:p w14:paraId="535AA7AF" w14:textId="77777777" w:rsidR="00213C9C" w:rsidRPr="002335AD" w:rsidRDefault="00213C9C" w:rsidP="0012592D">
      <w:pPr>
        <w:jc w:val="both"/>
        <w:rPr>
          <w:rFonts w:ascii="Arial" w:hAnsi="Arial" w:cs="Arial"/>
          <w:sz w:val="24"/>
          <w:szCs w:val="24"/>
        </w:rPr>
      </w:pPr>
    </w:p>
    <w:p w14:paraId="57DFC36F" w14:textId="77777777" w:rsidR="00213C9C" w:rsidRPr="002335AD" w:rsidRDefault="00213C9C" w:rsidP="0012592D">
      <w:pPr>
        <w:jc w:val="both"/>
        <w:rPr>
          <w:rFonts w:ascii="Arial" w:hAnsi="Arial" w:cs="Arial"/>
          <w:sz w:val="24"/>
          <w:szCs w:val="24"/>
        </w:rPr>
      </w:pPr>
    </w:p>
    <w:p w14:paraId="3E595184" w14:textId="77777777" w:rsidR="00213C9C" w:rsidRPr="002335AD" w:rsidRDefault="00213C9C" w:rsidP="0012592D">
      <w:pPr>
        <w:jc w:val="both"/>
        <w:rPr>
          <w:rFonts w:ascii="Arial" w:hAnsi="Arial" w:cs="Arial"/>
          <w:sz w:val="24"/>
          <w:szCs w:val="24"/>
        </w:rPr>
      </w:pPr>
    </w:p>
    <w:p w14:paraId="039906C7" w14:textId="77777777" w:rsidR="00213C9C" w:rsidRPr="002335AD" w:rsidRDefault="00213C9C" w:rsidP="0012592D">
      <w:pPr>
        <w:jc w:val="both"/>
        <w:rPr>
          <w:rFonts w:ascii="Arial" w:hAnsi="Arial" w:cs="Arial"/>
          <w:sz w:val="24"/>
          <w:szCs w:val="24"/>
        </w:rPr>
      </w:pPr>
    </w:p>
    <w:p w14:paraId="20A5C142" w14:textId="77777777" w:rsidR="00213C9C" w:rsidRPr="002335AD" w:rsidRDefault="00213C9C" w:rsidP="0012592D">
      <w:pPr>
        <w:jc w:val="both"/>
        <w:rPr>
          <w:rFonts w:ascii="Arial" w:hAnsi="Arial" w:cs="Arial"/>
          <w:sz w:val="24"/>
          <w:szCs w:val="24"/>
        </w:rPr>
      </w:pPr>
    </w:p>
    <w:p w14:paraId="11F3C6F6" w14:textId="77777777" w:rsidR="00213C9C" w:rsidRPr="002335AD" w:rsidRDefault="00213C9C" w:rsidP="0012592D">
      <w:pPr>
        <w:jc w:val="both"/>
        <w:rPr>
          <w:rFonts w:ascii="Arial" w:hAnsi="Arial" w:cs="Arial"/>
          <w:sz w:val="24"/>
          <w:szCs w:val="24"/>
        </w:rPr>
      </w:pPr>
    </w:p>
    <w:p w14:paraId="502497DE" w14:textId="77777777" w:rsidR="00213C9C" w:rsidRPr="002335AD" w:rsidRDefault="00213C9C" w:rsidP="0012592D">
      <w:pPr>
        <w:jc w:val="both"/>
        <w:rPr>
          <w:rFonts w:ascii="Arial" w:hAnsi="Arial" w:cs="Arial"/>
          <w:sz w:val="24"/>
          <w:szCs w:val="24"/>
        </w:rPr>
      </w:pPr>
    </w:p>
    <w:p w14:paraId="26E30AF3" w14:textId="77777777" w:rsidR="00213C9C" w:rsidRPr="002335AD" w:rsidRDefault="00213C9C" w:rsidP="0012592D">
      <w:pPr>
        <w:jc w:val="both"/>
        <w:rPr>
          <w:rFonts w:ascii="Arial" w:hAnsi="Arial" w:cs="Arial"/>
          <w:sz w:val="24"/>
          <w:szCs w:val="24"/>
        </w:rPr>
      </w:pPr>
    </w:p>
    <w:p w14:paraId="6F27C3F2" w14:textId="77777777" w:rsidR="00213C9C" w:rsidRPr="002335AD" w:rsidRDefault="00213C9C" w:rsidP="0012592D">
      <w:pPr>
        <w:jc w:val="both"/>
        <w:rPr>
          <w:rFonts w:ascii="Arial" w:hAnsi="Arial" w:cs="Arial"/>
          <w:sz w:val="24"/>
          <w:szCs w:val="24"/>
        </w:rPr>
      </w:pPr>
    </w:p>
    <w:p w14:paraId="6395198B" w14:textId="77777777" w:rsidR="00213C9C" w:rsidRPr="002335AD" w:rsidRDefault="00213C9C" w:rsidP="0012592D">
      <w:pPr>
        <w:jc w:val="both"/>
        <w:rPr>
          <w:rFonts w:ascii="Arial" w:hAnsi="Arial" w:cs="Arial"/>
          <w:sz w:val="24"/>
          <w:szCs w:val="24"/>
        </w:rPr>
      </w:pPr>
    </w:p>
    <w:p w14:paraId="6A01C26F" w14:textId="77777777" w:rsidR="00213C9C" w:rsidRPr="002335AD" w:rsidRDefault="00213C9C" w:rsidP="0012592D">
      <w:pPr>
        <w:jc w:val="both"/>
        <w:rPr>
          <w:rFonts w:ascii="Arial" w:hAnsi="Arial" w:cs="Arial"/>
          <w:sz w:val="24"/>
          <w:szCs w:val="24"/>
        </w:rPr>
      </w:pPr>
    </w:p>
    <w:p w14:paraId="608D0D77" w14:textId="77777777" w:rsidR="00213C9C" w:rsidRPr="002335AD" w:rsidRDefault="00213C9C" w:rsidP="0012592D">
      <w:pPr>
        <w:jc w:val="both"/>
        <w:rPr>
          <w:rFonts w:ascii="Arial" w:hAnsi="Arial" w:cs="Arial"/>
          <w:sz w:val="24"/>
          <w:szCs w:val="24"/>
        </w:rPr>
      </w:pPr>
    </w:p>
    <w:p w14:paraId="1E4A72B6" w14:textId="77777777" w:rsidR="00213C9C" w:rsidRPr="002335AD" w:rsidRDefault="00213C9C" w:rsidP="0012592D">
      <w:pPr>
        <w:jc w:val="both"/>
        <w:rPr>
          <w:rFonts w:ascii="Arial" w:hAnsi="Arial" w:cs="Arial"/>
          <w:sz w:val="24"/>
          <w:szCs w:val="24"/>
        </w:rPr>
      </w:pPr>
    </w:p>
    <w:p w14:paraId="291F79D9" w14:textId="77777777" w:rsidR="00213C9C" w:rsidRPr="002335AD" w:rsidRDefault="00213C9C" w:rsidP="0012592D">
      <w:pPr>
        <w:jc w:val="both"/>
        <w:rPr>
          <w:rFonts w:ascii="Arial" w:hAnsi="Arial" w:cs="Arial"/>
          <w:sz w:val="24"/>
          <w:szCs w:val="24"/>
        </w:rPr>
      </w:pPr>
    </w:p>
    <w:p w14:paraId="3792497B" w14:textId="77777777" w:rsidR="00213C9C" w:rsidRPr="002335AD" w:rsidRDefault="00213C9C" w:rsidP="0012592D">
      <w:pPr>
        <w:jc w:val="both"/>
        <w:rPr>
          <w:rFonts w:ascii="Arial" w:hAnsi="Arial" w:cs="Arial"/>
          <w:sz w:val="24"/>
          <w:szCs w:val="24"/>
        </w:rPr>
      </w:pPr>
    </w:p>
    <w:p w14:paraId="0219D0C0" w14:textId="77777777" w:rsidR="00213C9C" w:rsidRPr="002335AD" w:rsidRDefault="00213C9C" w:rsidP="0012592D">
      <w:pPr>
        <w:jc w:val="both"/>
        <w:rPr>
          <w:rFonts w:ascii="Arial" w:hAnsi="Arial" w:cs="Arial"/>
          <w:sz w:val="24"/>
          <w:szCs w:val="24"/>
        </w:rPr>
      </w:pPr>
    </w:p>
    <w:p w14:paraId="3369F9CB" w14:textId="0EC19675" w:rsidR="00213C9C" w:rsidRDefault="00213C9C" w:rsidP="0012592D">
      <w:pPr>
        <w:jc w:val="both"/>
        <w:rPr>
          <w:rFonts w:ascii="Arial" w:hAnsi="Arial" w:cs="Arial"/>
          <w:sz w:val="24"/>
          <w:szCs w:val="24"/>
        </w:rPr>
      </w:pPr>
    </w:p>
    <w:p w14:paraId="33B5CE83" w14:textId="77777777" w:rsidR="000E05F6" w:rsidRPr="002335AD" w:rsidRDefault="000E05F6" w:rsidP="0012592D">
      <w:pPr>
        <w:jc w:val="both"/>
        <w:rPr>
          <w:rFonts w:ascii="Arial" w:hAnsi="Arial" w:cs="Arial"/>
          <w:sz w:val="24"/>
          <w:szCs w:val="24"/>
        </w:rPr>
      </w:pPr>
    </w:p>
    <w:p w14:paraId="60DFDB78" w14:textId="77777777" w:rsidR="00374C50" w:rsidRPr="00EE4D71" w:rsidRDefault="00374C50" w:rsidP="00631F44">
      <w:pPr>
        <w:pStyle w:val="Heading2"/>
      </w:pPr>
      <w:r w:rsidRPr="00631F44">
        <w:t>Scope</w:t>
      </w:r>
    </w:p>
    <w:p w14:paraId="7B384223" w14:textId="77777777" w:rsidR="00FF2DD4" w:rsidRPr="00FF2DD4" w:rsidRDefault="00FF2DD4" w:rsidP="00FF2DD4">
      <w:pPr>
        <w:widowControl/>
        <w:autoSpaceDE w:val="0"/>
        <w:autoSpaceDN w:val="0"/>
        <w:adjustRightInd w:val="0"/>
        <w:ind w:left="709"/>
        <w:jc w:val="both"/>
        <w:rPr>
          <w:rFonts w:ascii="Arial" w:hAnsi="Arial" w:cs="Arial"/>
          <w:color w:val="000000"/>
          <w:sz w:val="24"/>
          <w:szCs w:val="24"/>
          <w:lang w:val="en-GB"/>
        </w:rPr>
      </w:pPr>
      <w:r w:rsidRPr="00FF2DD4">
        <w:rPr>
          <w:rFonts w:ascii="Arial" w:hAnsi="Arial" w:cs="Arial"/>
          <w:color w:val="000000"/>
          <w:sz w:val="24"/>
          <w:szCs w:val="24"/>
          <w:lang w:val="en-GB"/>
        </w:rPr>
        <w:t xml:space="preserve">This Subcontracting Supply Chain Policy is a mandatory requirement that must be in place prior to participating in any subcontracting activity from 1st August 2023. The content of this policy has been developed in line with the ESFA Funding Rules, the LSIS Supply Chain Management document and the AOC/AELP Common Accord. </w:t>
      </w:r>
    </w:p>
    <w:p w14:paraId="3089A162" w14:textId="77777777" w:rsidR="00FF2DD4" w:rsidRPr="00FF2DD4" w:rsidRDefault="00FF2DD4" w:rsidP="00FF2DD4">
      <w:pPr>
        <w:widowControl/>
        <w:autoSpaceDE w:val="0"/>
        <w:autoSpaceDN w:val="0"/>
        <w:adjustRightInd w:val="0"/>
        <w:ind w:left="709"/>
        <w:jc w:val="both"/>
        <w:rPr>
          <w:rFonts w:ascii="Arial" w:hAnsi="Arial" w:cs="Arial"/>
          <w:color w:val="000000"/>
          <w:sz w:val="24"/>
          <w:szCs w:val="24"/>
          <w:lang w:val="en-GB"/>
        </w:rPr>
      </w:pPr>
    </w:p>
    <w:p w14:paraId="384E3D44" w14:textId="014433F3" w:rsidR="00FF2DD4" w:rsidRPr="00FF2DD4" w:rsidRDefault="00FF2DD4" w:rsidP="00FF2DD4">
      <w:pPr>
        <w:widowControl/>
        <w:autoSpaceDE w:val="0"/>
        <w:autoSpaceDN w:val="0"/>
        <w:adjustRightInd w:val="0"/>
        <w:ind w:left="709"/>
        <w:jc w:val="both"/>
        <w:rPr>
          <w:rFonts w:ascii="Arial" w:hAnsi="Arial" w:cs="Arial"/>
          <w:color w:val="000000"/>
          <w:sz w:val="24"/>
          <w:szCs w:val="24"/>
          <w:lang w:val="en-GB"/>
        </w:rPr>
      </w:pPr>
      <w:r w:rsidRPr="00FF2DD4">
        <w:rPr>
          <w:rFonts w:ascii="Arial" w:hAnsi="Arial" w:cs="Arial"/>
          <w:color w:val="000000"/>
          <w:sz w:val="24"/>
          <w:szCs w:val="24"/>
          <w:lang w:val="en-GB"/>
        </w:rPr>
        <w:t xml:space="preserve">This policy relates to activity funded through the </w:t>
      </w:r>
      <w:r w:rsidRPr="00FF2DD4">
        <w:rPr>
          <w:rFonts w:ascii="Arial" w:hAnsi="Arial" w:cs="Arial"/>
          <w:b/>
          <w:bCs/>
          <w:color w:val="000000"/>
          <w:sz w:val="24"/>
          <w:szCs w:val="24"/>
          <w:lang w:val="en-GB"/>
        </w:rPr>
        <w:t xml:space="preserve">Education Skills Funding Agency (ESFA) </w:t>
      </w:r>
      <w:r w:rsidRPr="00FF2DD4">
        <w:rPr>
          <w:rFonts w:ascii="Arial" w:hAnsi="Arial" w:cs="Arial"/>
          <w:color w:val="000000"/>
          <w:sz w:val="24"/>
          <w:szCs w:val="24"/>
          <w:lang w:val="en-GB"/>
        </w:rPr>
        <w:t xml:space="preserve">and </w:t>
      </w:r>
      <w:r w:rsidRPr="00FF2DD4">
        <w:rPr>
          <w:rFonts w:ascii="Arial" w:hAnsi="Arial" w:cs="Arial"/>
          <w:b/>
          <w:bCs/>
          <w:color w:val="000000"/>
          <w:sz w:val="24"/>
          <w:szCs w:val="24"/>
          <w:lang w:val="en-GB"/>
        </w:rPr>
        <w:t xml:space="preserve">West Yorkshire Combined Authority (WYCA), </w:t>
      </w:r>
      <w:r w:rsidRPr="00FF2DD4">
        <w:rPr>
          <w:rFonts w:ascii="Arial" w:hAnsi="Arial" w:cs="Arial"/>
          <w:color w:val="000000"/>
          <w:sz w:val="24"/>
          <w:szCs w:val="24"/>
          <w:lang w:val="en-GB"/>
        </w:rPr>
        <w:t xml:space="preserve">whereby Kirklees College enters into a subcontracting agreement with a supplier for Apprenticeship, 16-18 or Adult Skills recruitment and delivery. </w:t>
      </w:r>
    </w:p>
    <w:p w14:paraId="5F27D3D4" w14:textId="77777777" w:rsidR="00FF2DD4" w:rsidRPr="00FF2DD4" w:rsidRDefault="00FF2DD4" w:rsidP="00FF2DD4">
      <w:pPr>
        <w:pStyle w:val="Default"/>
        <w:ind w:left="709"/>
        <w:jc w:val="both"/>
      </w:pPr>
    </w:p>
    <w:p w14:paraId="7818154F" w14:textId="2B00F79C" w:rsidR="00FF2DD4" w:rsidRPr="00FF2DD4" w:rsidRDefault="00FF2DD4" w:rsidP="00FF2DD4">
      <w:pPr>
        <w:pStyle w:val="Default"/>
        <w:ind w:left="709"/>
        <w:jc w:val="both"/>
      </w:pPr>
      <w:r w:rsidRPr="00FF2DD4">
        <w:t>This policy provides transparency for all sub–contractors, funding bodies and other associated parties or individuals regarding the procurement, due diligence process, support and charging rationale related to sub-contracted provision under Kirklees College’s direct contract with the ESFA.</w:t>
      </w:r>
    </w:p>
    <w:p w14:paraId="4F5766BC" w14:textId="77777777" w:rsidR="000E05F6" w:rsidRPr="002335AD" w:rsidRDefault="000E05F6" w:rsidP="00E52DA7">
      <w:pPr>
        <w:widowControl/>
        <w:spacing w:after="200" w:line="276" w:lineRule="auto"/>
        <w:ind w:left="709"/>
        <w:contextualSpacing/>
        <w:jc w:val="both"/>
        <w:rPr>
          <w:rFonts w:ascii="Arial" w:hAnsi="Arial" w:cs="Arial"/>
          <w:b/>
          <w:sz w:val="24"/>
          <w:szCs w:val="24"/>
        </w:rPr>
      </w:pPr>
    </w:p>
    <w:p w14:paraId="3669165F" w14:textId="77777777" w:rsidR="0012592D" w:rsidRPr="00EE4D71" w:rsidRDefault="007F2A52" w:rsidP="00631F44">
      <w:pPr>
        <w:pStyle w:val="Heading2"/>
      </w:pPr>
      <w:r w:rsidRPr="00EE4D71">
        <w:t>Rationale for S</w:t>
      </w:r>
      <w:r w:rsidR="0012592D" w:rsidRPr="00EE4D71">
        <w:t>ubcontracting</w:t>
      </w:r>
    </w:p>
    <w:p w14:paraId="788BFD32" w14:textId="071112EA" w:rsidR="00026B75" w:rsidRDefault="00026B75" w:rsidP="0012592D">
      <w:pPr>
        <w:pStyle w:val="ListParagraph"/>
        <w:ind w:firstLine="720"/>
        <w:jc w:val="both"/>
        <w:rPr>
          <w:rFonts w:ascii="Arial" w:hAnsi="Arial" w:cs="Arial"/>
          <w:sz w:val="24"/>
          <w:szCs w:val="24"/>
        </w:rPr>
      </w:pPr>
    </w:p>
    <w:p w14:paraId="7BA1BE5E" w14:textId="415C4CA5" w:rsidR="00BB3CB5" w:rsidRPr="004120FA" w:rsidRDefault="00BB3CB5" w:rsidP="004120FA">
      <w:pPr>
        <w:pStyle w:val="ListParagraph"/>
        <w:ind w:left="709" w:firstLine="11"/>
        <w:jc w:val="both"/>
        <w:rPr>
          <w:sz w:val="24"/>
          <w:szCs w:val="24"/>
        </w:rPr>
      </w:pPr>
      <w:r w:rsidRPr="004120FA">
        <w:rPr>
          <w:rFonts w:ascii="Arial" w:hAnsi="Arial" w:cs="Arial"/>
          <w:sz w:val="24"/>
          <w:szCs w:val="24"/>
        </w:rPr>
        <w:t xml:space="preserve">Before Kirklees College enters </w:t>
      </w:r>
      <w:r>
        <w:rPr>
          <w:rFonts w:ascii="Arial" w:hAnsi="Arial" w:cs="Arial"/>
          <w:sz w:val="24"/>
          <w:szCs w:val="24"/>
        </w:rPr>
        <w:t xml:space="preserve">into </w:t>
      </w:r>
      <w:r w:rsidRPr="004120FA">
        <w:rPr>
          <w:rFonts w:ascii="Arial" w:hAnsi="Arial" w:cs="Arial"/>
          <w:sz w:val="24"/>
          <w:szCs w:val="24"/>
        </w:rPr>
        <w:t>a subcontract arrangement</w:t>
      </w:r>
      <w:r>
        <w:rPr>
          <w:rFonts w:ascii="Arial" w:hAnsi="Arial" w:cs="Arial"/>
          <w:sz w:val="24"/>
          <w:szCs w:val="24"/>
        </w:rPr>
        <w:t>,</w:t>
      </w:r>
      <w:r w:rsidRPr="004120FA">
        <w:rPr>
          <w:rFonts w:ascii="Arial" w:hAnsi="Arial" w:cs="Arial"/>
          <w:sz w:val="24"/>
          <w:szCs w:val="24"/>
        </w:rPr>
        <w:t xml:space="preserve"> </w:t>
      </w:r>
      <w:r>
        <w:rPr>
          <w:rFonts w:ascii="Arial" w:hAnsi="Arial" w:cs="Arial"/>
          <w:sz w:val="24"/>
          <w:szCs w:val="24"/>
        </w:rPr>
        <w:t>we</w:t>
      </w:r>
      <w:r w:rsidRPr="004120FA">
        <w:rPr>
          <w:rFonts w:ascii="Arial" w:hAnsi="Arial" w:cs="Arial"/>
          <w:sz w:val="24"/>
          <w:szCs w:val="24"/>
        </w:rPr>
        <w:t xml:space="preserve"> </w:t>
      </w:r>
      <w:r>
        <w:rPr>
          <w:rFonts w:ascii="Arial" w:hAnsi="Arial" w:cs="Arial"/>
          <w:sz w:val="24"/>
          <w:szCs w:val="24"/>
        </w:rPr>
        <w:t>ensure</w:t>
      </w:r>
      <w:r w:rsidRPr="004120FA">
        <w:rPr>
          <w:rFonts w:ascii="Arial" w:hAnsi="Arial" w:cs="Arial"/>
          <w:sz w:val="24"/>
          <w:szCs w:val="24"/>
        </w:rPr>
        <w:t xml:space="preserve"> there is a clear educational rationale/business case for subcontracting which aligns to </w:t>
      </w:r>
      <w:r>
        <w:rPr>
          <w:rFonts w:ascii="Arial" w:hAnsi="Arial" w:cs="Arial"/>
          <w:sz w:val="24"/>
          <w:szCs w:val="24"/>
        </w:rPr>
        <w:t>our</w:t>
      </w:r>
      <w:r w:rsidRPr="004120FA">
        <w:rPr>
          <w:rFonts w:ascii="Arial" w:hAnsi="Arial" w:cs="Arial"/>
          <w:sz w:val="24"/>
          <w:szCs w:val="24"/>
        </w:rPr>
        <w:t xml:space="preserve"> corporate and operational strategies. </w:t>
      </w:r>
      <w:r w:rsidR="00F47FD8">
        <w:rPr>
          <w:rFonts w:ascii="Arial" w:hAnsi="Arial" w:cs="Arial"/>
          <w:sz w:val="24"/>
          <w:szCs w:val="24"/>
        </w:rPr>
        <w:t>Our</w:t>
      </w:r>
      <w:r w:rsidRPr="004120FA">
        <w:rPr>
          <w:rFonts w:ascii="Arial" w:hAnsi="Arial" w:cs="Arial"/>
          <w:sz w:val="24"/>
          <w:szCs w:val="24"/>
        </w:rPr>
        <w:t xml:space="preserve"> business case set</w:t>
      </w:r>
      <w:r w:rsidR="00F47FD8">
        <w:rPr>
          <w:rFonts w:ascii="Arial" w:hAnsi="Arial" w:cs="Arial"/>
          <w:sz w:val="24"/>
          <w:szCs w:val="24"/>
        </w:rPr>
        <w:t>s</w:t>
      </w:r>
      <w:r w:rsidRPr="004120FA">
        <w:rPr>
          <w:rFonts w:ascii="Arial" w:hAnsi="Arial" w:cs="Arial"/>
          <w:sz w:val="24"/>
          <w:szCs w:val="24"/>
        </w:rPr>
        <w:t xml:space="preserve"> out the policy, business and operational objectives including consultation with stakeholders and undertaking research to determine the education rationale</w:t>
      </w:r>
      <w:r w:rsidR="00F47FD8">
        <w:rPr>
          <w:rFonts w:ascii="Arial" w:hAnsi="Arial" w:cs="Arial"/>
          <w:sz w:val="24"/>
          <w:szCs w:val="24"/>
        </w:rPr>
        <w:t>, where appropriate</w:t>
      </w:r>
      <w:r w:rsidRPr="004120FA">
        <w:rPr>
          <w:rFonts w:ascii="Arial" w:hAnsi="Arial" w:cs="Arial"/>
          <w:sz w:val="24"/>
          <w:szCs w:val="24"/>
        </w:rPr>
        <w:t>. This rationale consider</w:t>
      </w:r>
      <w:r w:rsidR="00F47FD8">
        <w:rPr>
          <w:rFonts w:ascii="Arial" w:hAnsi="Arial" w:cs="Arial"/>
          <w:sz w:val="24"/>
          <w:szCs w:val="24"/>
        </w:rPr>
        <w:t>s</w:t>
      </w:r>
      <w:r w:rsidRPr="004120FA">
        <w:rPr>
          <w:rFonts w:ascii="Arial" w:hAnsi="Arial" w:cs="Arial"/>
          <w:sz w:val="24"/>
          <w:szCs w:val="24"/>
        </w:rPr>
        <w:t xml:space="preserve"> the expectation ESFA has for </w:t>
      </w:r>
      <w:r w:rsidR="00F47FD8">
        <w:rPr>
          <w:rFonts w:ascii="Arial" w:hAnsi="Arial" w:cs="Arial"/>
          <w:sz w:val="24"/>
          <w:szCs w:val="24"/>
        </w:rPr>
        <w:t>P</w:t>
      </w:r>
      <w:r w:rsidRPr="004120FA">
        <w:rPr>
          <w:rFonts w:ascii="Arial" w:hAnsi="Arial" w:cs="Arial"/>
          <w:sz w:val="24"/>
          <w:szCs w:val="24"/>
        </w:rPr>
        <w:t xml:space="preserve">roviders to reduce their subcontracted provision. </w:t>
      </w:r>
      <w:r w:rsidR="00F47FD8">
        <w:rPr>
          <w:rFonts w:ascii="Arial" w:hAnsi="Arial" w:cs="Arial"/>
          <w:sz w:val="24"/>
          <w:szCs w:val="24"/>
        </w:rPr>
        <w:t>Our</w:t>
      </w:r>
      <w:r w:rsidRPr="004120FA">
        <w:rPr>
          <w:rFonts w:ascii="Arial" w:hAnsi="Arial" w:cs="Arial"/>
          <w:sz w:val="24"/>
          <w:szCs w:val="24"/>
        </w:rPr>
        <w:t xml:space="preserve"> business case </w:t>
      </w:r>
      <w:r w:rsidR="00F47FD8">
        <w:rPr>
          <w:rFonts w:ascii="Arial" w:hAnsi="Arial" w:cs="Arial"/>
          <w:sz w:val="24"/>
          <w:szCs w:val="24"/>
        </w:rPr>
        <w:t>is</w:t>
      </w:r>
      <w:r w:rsidRPr="004120FA">
        <w:rPr>
          <w:rFonts w:ascii="Arial" w:hAnsi="Arial" w:cs="Arial"/>
          <w:sz w:val="24"/>
          <w:szCs w:val="24"/>
        </w:rPr>
        <w:t xml:space="preserve"> presented and approved at executive/board level for sign</w:t>
      </w:r>
      <w:r w:rsidR="00F47FD8">
        <w:rPr>
          <w:rFonts w:ascii="Arial" w:hAnsi="Arial" w:cs="Arial"/>
          <w:sz w:val="24"/>
          <w:szCs w:val="24"/>
        </w:rPr>
        <w:t>-</w:t>
      </w:r>
      <w:r w:rsidRPr="004120FA">
        <w:rPr>
          <w:rFonts w:ascii="Arial" w:hAnsi="Arial" w:cs="Arial"/>
          <w:sz w:val="24"/>
          <w:szCs w:val="24"/>
        </w:rPr>
        <w:t xml:space="preserve">off. </w:t>
      </w:r>
    </w:p>
    <w:p w14:paraId="460292DA" w14:textId="77777777" w:rsidR="00BB3CB5" w:rsidRPr="00BB3CB5" w:rsidRDefault="00BB3CB5" w:rsidP="004120FA">
      <w:pPr>
        <w:pStyle w:val="ListParagraph"/>
        <w:ind w:left="709" w:firstLine="11"/>
        <w:jc w:val="both"/>
        <w:rPr>
          <w:rFonts w:ascii="Arial" w:hAnsi="Arial" w:cs="Arial"/>
          <w:sz w:val="24"/>
          <w:szCs w:val="24"/>
        </w:rPr>
      </w:pPr>
    </w:p>
    <w:p w14:paraId="1B4182CC" w14:textId="77777777" w:rsidR="0017548B" w:rsidRPr="0017548B" w:rsidRDefault="00FC7B46" w:rsidP="0017548B">
      <w:pPr>
        <w:pStyle w:val="NormalXX"/>
        <w:ind w:left="720"/>
        <w:rPr>
          <w:rFonts w:ascii="Arial" w:hAnsi="Arial" w:cs="Arial"/>
        </w:rPr>
      </w:pPr>
      <w:r w:rsidRPr="0017548B">
        <w:rPr>
          <w:rFonts w:ascii="Arial" w:hAnsi="Arial" w:cs="Arial"/>
        </w:rPr>
        <w:t xml:space="preserve">Kirklees College </w:t>
      </w:r>
      <w:r w:rsidR="0017548B" w:rsidRPr="0017548B">
        <w:rPr>
          <w:rFonts w:ascii="Arial" w:hAnsi="Arial" w:cs="Arial"/>
          <w:lang w:val="en-US" w:eastAsia="en-US"/>
        </w:rPr>
        <w:t>will align all subcontracting arrangements to the Combined Authority's AEB strategy.</w:t>
      </w:r>
    </w:p>
    <w:p w14:paraId="18088E23" w14:textId="77777777" w:rsidR="0017548B" w:rsidRDefault="0017548B" w:rsidP="004120FA">
      <w:pPr>
        <w:pStyle w:val="ListParagraph"/>
        <w:ind w:left="709" w:firstLine="11"/>
        <w:jc w:val="both"/>
        <w:rPr>
          <w:rFonts w:ascii="Arial" w:hAnsi="Arial" w:cs="Arial"/>
          <w:sz w:val="24"/>
          <w:szCs w:val="24"/>
        </w:rPr>
      </w:pPr>
    </w:p>
    <w:p w14:paraId="3CFF2966" w14:textId="65044AE5" w:rsidR="00026B75" w:rsidRPr="003230D4" w:rsidRDefault="0017548B" w:rsidP="004120FA">
      <w:pPr>
        <w:pStyle w:val="ListParagraph"/>
        <w:ind w:left="709" w:firstLine="11"/>
        <w:jc w:val="both"/>
        <w:rPr>
          <w:rFonts w:ascii="Arial" w:hAnsi="Arial" w:cs="Arial"/>
          <w:sz w:val="24"/>
          <w:szCs w:val="24"/>
        </w:rPr>
      </w:pPr>
      <w:r>
        <w:rPr>
          <w:rFonts w:ascii="Arial" w:hAnsi="Arial" w:cs="Arial"/>
          <w:sz w:val="24"/>
          <w:szCs w:val="24"/>
        </w:rPr>
        <w:t xml:space="preserve">Kirklees College will </w:t>
      </w:r>
      <w:r w:rsidR="00FC7B46" w:rsidRPr="00BB3CB5">
        <w:rPr>
          <w:rFonts w:ascii="Arial" w:hAnsi="Arial" w:cs="Arial"/>
          <w:sz w:val="24"/>
          <w:szCs w:val="24"/>
        </w:rPr>
        <w:t xml:space="preserve">only subcontract when the education rationale meets one or more of the </w:t>
      </w:r>
      <w:r w:rsidR="00FC7B46" w:rsidRPr="003230D4">
        <w:rPr>
          <w:rFonts w:ascii="Arial" w:hAnsi="Arial" w:cs="Arial"/>
          <w:sz w:val="24"/>
          <w:szCs w:val="24"/>
        </w:rPr>
        <w:t>following aims:</w:t>
      </w:r>
    </w:p>
    <w:p w14:paraId="67FB7DEB" w14:textId="77777777" w:rsidR="003230D4" w:rsidRPr="004120FA" w:rsidRDefault="003230D4" w:rsidP="004120FA">
      <w:pPr>
        <w:pStyle w:val="ListParagraph"/>
        <w:widowControl/>
        <w:autoSpaceDE w:val="0"/>
        <w:autoSpaceDN w:val="0"/>
        <w:adjustRightInd w:val="0"/>
        <w:ind w:left="261"/>
        <w:rPr>
          <w:rFonts w:ascii="Arial" w:hAnsi="Arial" w:cs="Arial"/>
          <w:color w:val="000000"/>
          <w:sz w:val="24"/>
          <w:szCs w:val="24"/>
          <w:lang w:val="en-GB"/>
        </w:rPr>
      </w:pPr>
    </w:p>
    <w:p w14:paraId="144434C6" w14:textId="455FB34A" w:rsidR="00FC7B46" w:rsidRPr="004120FA" w:rsidRDefault="003230D4" w:rsidP="004120FA">
      <w:pPr>
        <w:pStyle w:val="ListParagraph"/>
        <w:widowControl/>
        <w:numPr>
          <w:ilvl w:val="0"/>
          <w:numId w:val="4"/>
        </w:numPr>
        <w:autoSpaceDE w:val="0"/>
        <w:autoSpaceDN w:val="0"/>
        <w:adjustRightInd w:val="0"/>
        <w:spacing w:after="278"/>
        <w:ind w:left="1418"/>
        <w:rPr>
          <w:rFonts w:ascii="Arial" w:hAnsi="Arial" w:cs="Arial"/>
          <w:color w:val="000000"/>
          <w:sz w:val="24"/>
          <w:szCs w:val="24"/>
          <w:lang w:val="en-GB"/>
        </w:rPr>
      </w:pPr>
      <w:r w:rsidRPr="004120FA">
        <w:rPr>
          <w:rFonts w:ascii="Arial" w:hAnsi="Arial" w:cs="Arial"/>
          <w:color w:val="000000"/>
          <w:sz w:val="24"/>
          <w:szCs w:val="24"/>
          <w:lang w:val="en-GB"/>
        </w:rPr>
        <w:t xml:space="preserve">enhances the opportunities available for learners </w:t>
      </w:r>
    </w:p>
    <w:p w14:paraId="17A95252" w14:textId="6B8266F4" w:rsidR="00FC7B46" w:rsidRPr="004120FA" w:rsidRDefault="00FC7B46" w:rsidP="004120FA">
      <w:pPr>
        <w:pStyle w:val="ListParagraph"/>
        <w:widowControl/>
        <w:numPr>
          <w:ilvl w:val="0"/>
          <w:numId w:val="4"/>
        </w:numPr>
        <w:autoSpaceDE w:val="0"/>
        <w:autoSpaceDN w:val="0"/>
        <w:adjustRightInd w:val="0"/>
        <w:spacing w:after="278"/>
        <w:ind w:left="1418"/>
        <w:rPr>
          <w:rFonts w:ascii="Arial" w:hAnsi="Arial" w:cs="Arial"/>
          <w:color w:val="000000"/>
          <w:sz w:val="24"/>
          <w:szCs w:val="24"/>
          <w:lang w:val="en-GB"/>
        </w:rPr>
      </w:pPr>
      <w:r w:rsidRPr="004120FA">
        <w:rPr>
          <w:rFonts w:ascii="Arial" w:hAnsi="Arial" w:cs="Arial"/>
          <w:color w:val="000000"/>
          <w:sz w:val="24"/>
          <w:szCs w:val="24"/>
          <w:lang w:val="en-GB"/>
        </w:rPr>
        <w:t xml:space="preserve">fills gaps in niche or expert provision or provides better access to training facilities </w:t>
      </w:r>
    </w:p>
    <w:p w14:paraId="55C7C4B7" w14:textId="1EC3274A" w:rsidR="00FC7B46" w:rsidRPr="004120FA" w:rsidRDefault="00FC7B46" w:rsidP="004120FA">
      <w:pPr>
        <w:pStyle w:val="ListParagraph"/>
        <w:widowControl/>
        <w:numPr>
          <w:ilvl w:val="0"/>
          <w:numId w:val="4"/>
        </w:numPr>
        <w:autoSpaceDE w:val="0"/>
        <w:autoSpaceDN w:val="0"/>
        <w:adjustRightInd w:val="0"/>
        <w:spacing w:after="278"/>
        <w:ind w:left="1418"/>
        <w:rPr>
          <w:rFonts w:ascii="Arial" w:hAnsi="Arial" w:cs="Arial"/>
          <w:color w:val="000000"/>
          <w:sz w:val="24"/>
          <w:szCs w:val="24"/>
          <w:lang w:val="en-GB"/>
        </w:rPr>
      </w:pPr>
      <w:r w:rsidRPr="004120FA">
        <w:rPr>
          <w:rFonts w:ascii="Arial" w:hAnsi="Arial" w:cs="Arial"/>
          <w:color w:val="000000"/>
          <w:sz w:val="24"/>
          <w:szCs w:val="24"/>
          <w:lang w:val="en-GB"/>
        </w:rPr>
        <w:t xml:space="preserve">supports better geographical access for learners </w:t>
      </w:r>
    </w:p>
    <w:p w14:paraId="6BD291C5" w14:textId="50C224F2" w:rsidR="00FC7B46" w:rsidRPr="004120FA" w:rsidRDefault="00FC7B46" w:rsidP="004120FA">
      <w:pPr>
        <w:pStyle w:val="ListParagraph"/>
        <w:widowControl/>
        <w:numPr>
          <w:ilvl w:val="0"/>
          <w:numId w:val="4"/>
        </w:numPr>
        <w:autoSpaceDE w:val="0"/>
        <w:autoSpaceDN w:val="0"/>
        <w:adjustRightInd w:val="0"/>
        <w:spacing w:after="278"/>
        <w:ind w:left="1418"/>
        <w:rPr>
          <w:rFonts w:ascii="Arial" w:hAnsi="Arial" w:cs="Arial"/>
          <w:color w:val="000000"/>
          <w:sz w:val="24"/>
          <w:szCs w:val="24"/>
          <w:lang w:val="en-GB"/>
        </w:rPr>
      </w:pPr>
      <w:r w:rsidRPr="004120FA">
        <w:rPr>
          <w:rFonts w:ascii="Arial" w:hAnsi="Arial" w:cs="Arial"/>
          <w:color w:val="000000"/>
          <w:sz w:val="24"/>
          <w:szCs w:val="24"/>
          <w:lang w:val="en-GB"/>
        </w:rPr>
        <w:t xml:space="preserve">offers an entry point for disadvantaged groups; or </w:t>
      </w:r>
    </w:p>
    <w:p w14:paraId="082F24FC" w14:textId="5DEFFAB1" w:rsidR="00FC7B46" w:rsidRPr="004120FA" w:rsidRDefault="00FC7B46" w:rsidP="004120FA">
      <w:pPr>
        <w:pStyle w:val="ListParagraph"/>
        <w:widowControl/>
        <w:numPr>
          <w:ilvl w:val="0"/>
          <w:numId w:val="4"/>
        </w:numPr>
        <w:autoSpaceDE w:val="0"/>
        <w:autoSpaceDN w:val="0"/>
        <w:adjustRightInd w:val="0"/>
        <w:ind w:left="1418"/>
        <w:rPr>
          <w:rFonts w:ascii="Arial" w:hAnsi="Arial" w:cs="Arial"/>
          <w:color w:val="000000"/>
          <w:sz w:val="24"/>
          <w:szCs w:val="24"/>
          <w:lang w:val="en-GB"/>
        </w:rPr>
      </w:pPr>
      <w:r w:rsidRPr="004120FA">
        <w:rPr>
          <w:rFonts w:ascii="Arial" w:hAnsi="Arial" w:cs="Arial"/>
          <w:color w:val="000000"/>
          <w:sz w:val="24"/>
          <w:szCs w:val="24"/>
          <w:lang w:val="en-GB"/>
        </w:rPr>
        <w:t xml:space="preserve">gives consideration of the impact on individuals with shared protected characteristics, where there might otherwise be gaps </w:t>
      </w:r>
    </w:p>
    <w:p w14:paraId="5281638E" w14:textId="77777777" w:rsidR="00FC7B46" w:rsidRPr="00CA1B33" w:rsidRDefault="00FC7B46" w:rsidP="004120FA">
      <w:pPr>
        <w:pStyle w:val="ListParagraph"/>
        <w:widowControl/>
        <w:spacing w:after="200" w:line="276" w:lineRule="auto"/>
        <w:ind w:left="1276"/>
        <w:contextualSpacing/>
        <w:jc w:val="both"/>
        <w:rPr>
          <w:rFonts w:ascii="Arial" w:hAnsi="Arial" w:cs="Arial"/>
          <w:sz w:val="24"/>
          <w:szCs w:val="24"/>
        </w:rPr>
      </w:pPr>
    </w:p>
    <w:p w14:paraId="03610CD5" w14:textId="5A56461B" w:rsidR="0012592D" w:rsidRDefault="0012592D" w:rsidP="0012592D">
      <w:pPr>
        <w:pStyle w:val="ListParagraph"/>
        <w:ind w:left="1080"/>
        <w:jc w:val="both"/>
        <w:rPr>
          <w:rFonts w:ascii="Arial" w:hAnsi="Arial" w:cs="Arial"/>
          <w:sz w:val="24"/>
          <w:szCs w:val="24"/>
        </w:rPr>
      </w:pPr>
    </w:p>
    <w:p w14:paraId="58856872" w14:textId="64EB86C4" w:rsidR="00A7774C" w:rsidRPr="00EE4D71" w:rsidRDefault="00A7774C" w:rsidP="00631F44">
      <w:pPr>
        <w:pStyle w:val="Heading2"/>
      </w:pPr>
      <w:r w:rsidRPr="00EE4D71">
        <w:t xml:space="preserve">Subcontracting Standard – Subcontracting </w:t>
      </w:r>
      <w:r w:rsidR="009636C9" w:rsidRPr="00EE4D71">
        <w:t>assurance arrangement for all post-16 Providers (July 2021)</w:t>
      </w:r>
    </w:p>
    <w:p w14:paraId="3D33D013" w14:textId="77777777" w:rsidR="00511263" w:rsidRDefault="00511263" w:rsidP="004120FA">
      <w:pPr>
        <w:pStyle w:val="ListParagraph"/>
        <w:ind w:left="709"/>
        <w:jc w:val="both"/>
        <w:rPr>
          <w:sz w:val="23"/>
          <w:szCs w:val="23"/>
        </w:rPr>
      </w:pPr>
    </w:p>
    <w:p w14:paraId="7BF814FB" w14:textId="068F2966" w:rsidR="00511263" w:rsidRPr="00511263" w:rsidRDefault="00511263" w:rsidP="004120FA">
      <w:pPr>
        <w:pStyle w:val="ListParagraph"/>
        <w:ind w:left="709"/>
        <w:jc w:val="both"/>
        <w:rPr>
          <w:rFonts w:ascii="Arial" w:hAnsi="Arial" w:cs="Arial"/>
          <w:color w:val="000000" w:themeColor="text1"/>
          <w:sz w:val="24"/>
          <w:szCs w:val="24"/>
        </w:rPr>
      </w:pPr>
      <w:r w:rsidRPr="00511263">
        <w:rPr>
          <w:rFonts w:ascii="Arial" w:hAnsi="Arial" w:cs="Arial"/>
          <w:sz w:val="24"/>
          <w:szCs w:val="24"/>
        </w:rPr>
        <w:t xml:space="preserve">Kirklees College has ensured that, for non-devolved ESFA funded AEB provision, its subcontracting delivery is aligned to the requirements of the standard and has appropriate </w:t>
      </w:r>
      <w:r w:rsidRPr="00511263">
        <w:rPr>
          <w:rFonts w:ascii="Arial" w:hAnsi="Arial" w:cs="Arial"/>
          <w:sz w:val="24"/>
          <w:szCs w:val="24"/>
        </w:rPr>
        <w:lastRenderedPageBreak/>
        <w:t>evidence in place to ensure that it can demonstrate compliance with all aspects of the standard.</w:t>
      </w:r>
    </w:p>
    <w:p w14:paraId="1FCA4652" w14:textId="2DF87023" w:rsidR="0062245F" w:rsidRPr="004120FA" w:rsidRDefault="0062245F" w:rsidP="004120FA">
      <w:pPr>
        <w:ind w:left="709"/>
        <w:jc w:val="both"/>
        <w:rPr>
          <w:rFonts w:ascii="Arial" w:hAnsi="Arial" w:cs="Arial"/>
          <w:sz w:val="24"/>
          <w:szCs w:val="24"/>
        </w:rPr>
      </w:pPr>
    </w:p>
    <w:p w14:paraId="2EF2B8F8" w14:textId="5E2ED4AA" w:rsidR="0062245F" w:rsidRDefault="0062245F" w:rsidP="0012592D">
      <w:pPr>
        <w:pStyle w:val="ListParagraph"/>
        <w:ind w:left="1080"/>
        <w:jc w:val="both"/>
        <w:rPr>
          <w:rFonts w:ascii="Arial" w:hAnsi="Arial" w:cs="Arial"/>
          <w:sz w:val="24"/>
          <w:szCs w:val="24"/>
        </w:rPr>
      </w:pPr>
    </w:p>
    <w:p w14:paraId="3D35E833" w14:textId="7281340B" w:rsidR="0012592D" w:rsidRPr="00EE4D71" w:rsidRDefault="0012592D" w:rsidP="00631F44">
      <w:pPr>
        <w:pStyle w:val="Heading2"/>
      </w:pPr>
      <w:r w:rsidRPr="00EE4D71">
        <w:t>Quality Improvement</w:t>
      </w:r>
    </w:p>
    <w:p w14:paraId="5819B56E" w14:textId="77777777" w:rsidR="00026B75" w:rsidRDefault="00026B75" w:rsidP="0012592D">
      <w:pPr>
        <w:pStyle w:val="ListParagraph"/>
        <w:ind w:firstLine="720"/>
        <w:jc w:val="both"/>
        <w:rPr>
          <w:rFonts w:ascii="Arial" w:hAnsi="Arial" w:cs="Arial"/>
          <w:sz w:val="24"/>
          <w:szCs w:val="24"/>
        </w:rPr>
      </w:pPr>
    </w:p>
    <w:p w14:paraId="057D3764" w14:textId="3383F8ED" w:rsidR="00026B75" w:rsidRPr="000E05F6" w:rsidRDefault="0012592D" w:rsidP="0012592D">
      <w:pPr>
        <w:pStyle w:val="ListParagraph"/>
        <w:ind w:firstLine="720"/>
        <w:jc w:val="both"/>
        <w:rPr>
          <w:rFonts w:ascii="Arial" w:hAnsi="Arial" w:cs="Arial"/>
          <w:sz w:val="24"/>
          <w:szCs w:val="24"/>
        </w:rPr>
      </w:pPr>
      <w:r w:rsidRPr="000E05F6">
        <w:rPr>
          <w:rFonts w:ascii="Arial" w:hAnsi="Arial" w:cs="Arial"/>
          <w:sz w:val="24"/>
          <w:szCs w:val="24"/>
        </w:rPr>
        <w:t>Kirklees College</w:t>
      </w:r>
      <w:r w:rsidR="000E05F6" w:rsidRPr="000E05F6">
        <w:rPr>
          <w:rFonts w:ascii="Arial" w:hAnsi="Arial" w:cs="Arial"/>
          <w:sz w:val="24"/>
          <w:szCs w:val="24"/>
        </w:rPr>
        <w:t>:</w:t>
      </w:r>
    </w:p>
    <w:p w14:paraId="2FC2BDB0" w14:textId="77777777" w:rsidR="0012592D" w:rsidRPr="000E05F6" w:rsidRDefault="0012592D" w:rsidP="0012592D">
      <w:pPr>
        <w:pStyle w:val="ListParagraph"/>
        <w:widowControl/>
        <w:numPr>
          <w:ilvl w:val="0"/>
          <w:numId w:val="3"/>
        </w:numPr>
        <w:spacing w:after="200" w:line="276" w:lineRule="auto"/>
        <w:ind w:left="1276" w:hanging="283"/>
        <w:contextualSpacing/>
        <w:jc w:val="both"/>
        <w:rPr>
          <w:rFonts w:ascii="Arial" w:hAnsi="Arial" w:cs="Arial"/>
          <w:sz w:val="24"/>
          <w:szCs w:val="24"/>
        </w:rPr>
      </w:pPr>
      <w:r w:rsidRPr="000E05F6">
        <w:rPr>
          <w:rFonts w:ascii="Arial" w:hAnsi="Arial" w:cs="Arial"/>
          <w:sz w:val="24"/>
          <w:szCs w:val="24"/>
        </w:rPr>
        <w:t>Actively works with subcontractors to improve the quality of the teaching and learning they deliver and thereby improve the overall quality of teaching and learning for all College learners.</w:t>
      </w:r>
    </w:p>
    <w:p w14:paraId="5CF3D1EB" w14:textId="633FF167" w:rsidR="00DB163C" w:rsidRPr="000E05F6" w:rsidRDefault="0012592D" w:rsidP="00DB163C">
      <w:pPr>
        <w:pStyle w:val="ListParagraph"/>
        <w:widowControl/>
        <w:numPr>
          <w:ilvl w:val="0"/>
          <w:numId w:val="3"/>
        </w:numPr>
        <w:spacing w:after="200" w:line="276" w:lineRule="auto"/>
        <w:ind w:left="1276" w:hanging="283"/>
        <w:contextualSpacing/>
        <w:jc w:val="both"/>
        <w:rPr>
          <w:rFonts w:ascii="Arial" w:hAnsi="Arial" w:cs="Arial"/>
          <w:sz w:val="24"/>
          <w:szCs w:val="24"/>
        </w:rPr>
      </w:pPr>
      <w:r w:rsidRPr="000E05F6">
        <w:rPr>
          <w:rFonts w:ascii="Arial" w:hAnsi="Arial" w:cs="Arial"/>
          <w:sz w:val="24"/>
          <w:szCs w:val="24"/>
        </w:rPr>
        <w:t xml:space="preserve">Undertakes observations on all aspects of teaching and learning </w:t>
      </w:r>
      <w:r w:rsidR="00DB163C" w:rsidRPr="000E05F6">
        <w:rPr>
          <w:rFonts w:ascii="Arial" w:hAnsi="Arial" w:cs="Arial"/>
          <w:sz w:val="24"/>
          <w:szCs w:val="24"/>
        </w:rPr>
        <w:t>following the college’s TLA framework.</w:t>
      </w:r>
    </w:p>
    <w:p w14:paraId="10C8FB11" w14:textId="77777777" w:rsidR="00DB163C" w:rsidRPr="000E05F6" w:rsidRDefault="00DB163C">
      <w:pPr>
        <w:pStyle w:val="ListParagraph"/>
        <w:widowControl/>
        <w:numPr>
          <w:ilvl w:val="0"/>
          <w:numId w:val="3"/>
        </w:numPr>
        <w:spacing w:after="200" w:line="276" w:lineRule="auto"/>
        <w:ind w:left="1276" w:hanging="283"/>
        <w:contextualSpacing/>
        <w:jc w:val="both"/>
        <w:rPr>
          <w:rFonts w:ascii="Arial" w:hAnsi="Arial" w:cs="Arial"/>
          <w:sz w:val="24"/>
          <w:szCs w:val="24"/>
        </w:rPr>
      </w:pPr>
      <w:r w:rsidRPr="000E05F6">
        <w:rPr>
          <w:rFonts w:ascii="Arial" w:hAnsi="Arial" w:cs="Arial"/>
          <w:sz w:val="24"/>
          <w:szCs w:val="24"/>
        </w:rPr>
        <w:t xml:space="preserve">Undertake triangulation activities to monitor and improve the intent, implementation and impact of services delivered by subcontractors </w:t>
      </w:r>
      <w:r w:rsidR="00B76BF0" w:rsidRPr="000E05F6">
        <w:rPr>
          <w:rFonts w:ascii="Arial" w:hAnsi="Arial" w:cs="Arial"/>
          <w:sz w:val="24"/>
          <w:szCs w:val="24"/>
        </w:rPr>
        <w:t>such as</w:t>
      </w:r>
      <w:r w:rsidR="00605D15" w:rsidRPr="000E05F6">
        <w:rPr>
          <w:rFonts w:ascii="Arial" w:hAnsi="Arial" w:cs="Arial"/>
          <w:sz w:val="24"/>
          <w:szCs w:val="24"/>
        </w:rPr>
        <w:t xml:space="preserve"> safeguarding,</w:t>
      </w:r>
      <w:r w:rsidRPr="000E05F6">
        <w:rPr>
          <w:rFonts w:ascii="Arial" w:hAnsi="Arial" w:cs="Arial"/>
          <w:sz w:val="24"/>
          <w:szCs w:val="24"/>
        </w:rPr>
        <w:t xml:space="preserve"> information, advice and guidance, progres</w:t>
      </w:r>
      <w:r w:rsidR="00B76BF0" w:rsidRPr="000E05F6">
        <w:rPr>
          <w:rFonts w:ascii="Arial" w:hAnsi="Arial" w:cs="Arial"/>
          <w:sz w:val="24"/>
          <w:szCs w:val="24"/>
        </w:rPr>
        <w:t>s reviews and assessment.</w:t>
      </w:r>
    </w:p>
    <w:p w14:paraId="095474B9" w14:textId="2DF230EC" w:rsidR="0012592D" w:rsidRPr="000E05F6" w:rsidRDefault="003C1FD9" w:rsidP="0012592D">
      <w:pPr>
        <w:pStyle w:val="ListParagraph"/>
        <w:widowControl/>
        <w:numPr>
          <w:ilvl w:val="0"/>
          <w:numId w:val="3"/>
        </w:numPr>
        <w:spacing w:after="200" w:line="276" w:lineRule="auto"/>
        <w:ind w:left="1276" w:hanging="283"/>
        <w:contextualSpacing/>
        <w:jc w:val="both"/>
        <w:rPr>
          <w:rFonts w:ascii="Arial" w:hAnsi="Arial" w:cs="Arial"/>
          <w:sz w:val="24"/>
          <w:szCs w:val="24"/>
        </w:rPr>
      </w:pPr>
      <w:r>
        <w:rPr>
          <w:rFonts w:ascii="Arial" w:hAnsi="Arial" w:cs="Arial"/>
          <w:sz w:val="24"/>
          <w:szCs w:val="24"/>
        </w:rPr>
        <w:t>Provides</w:t>
      </w:r>
      <w:r w:rsidR="00DB163C" w:rsidRPr="000E05F6">
        <w:rPr>
          <w:rFonts w:ascii="Arial" w:hAnsi="Arial" w:cs="Arial"/>
          <w:sz w:val="24"/>
          <w:szCs w:val="24"/>
        </w:rPr>
        <w:t xml:space="preserve"> timely, meaningful feedback to both su</w:t>
      </w:r>
      <w:r w:rsidR="0012592D" w:rsidRPr="000E05F6">
        <w:rPr>
          <w:rFonts w:ascii="Arial" w:hAnsi="Arial" w:cs="Arial"/>
          <w:sz w:val="24"/>
          <w:szCs w:val="24"/>
        </w:rPr>
        <w:t>bcontractor</w:t>
      </w:r>
      <w:r w:rsidR="00DB163C" w:rsidRPr="000E05F6">
        <w:rPr>
          <w:rFonts w:ascii="Arial" w:hAnsi="Arial" w:cs="Arial"/>
          <w:sz w:val="24"/>
          <w:szCs w:val="24"/>
        </w:rPr>
        <w:t xml:space="preserve">s </w:t>
      </w:r>
      <w:r w:rsidR="0012592D" w:rsidRPr="000E05F6">
        <w:rPr>
          <w:rFonts w:ascii="Arial" w:hAnsi="Arial" w:cs="Arial"/>
          <w:sz w:val="24"/>
          <w:szCs w:val="24"/>
        </w:rPr>
        <w:t xml:space="preserve">and </w:t>
      </w:r>
      <w:r w:rsidR="00DB163C" w:rsidRPr="000E05F6">
        <w:rPr>
          <w:rFonts w:ascii="Arial" w:hAnsi="Arial" w:cs="Arial"/>
          <w:sz w:val="24"/>
          <w:szCs w:val="24"/>
        </w:rPr>
        <w:t xml:space="preserve">their </w:t>
      </w:r>
      <w:r w:rsidR="0012592D" w:rsidRPr="000E05F6">
        <w:rPr>
          <w:rFonts w:ascii="Arial" w:hAnsi="Arial" w:cs="Arial"/>
          <w:sz w:val="24"/>
          <w:szCs w:val="24"/>
        </w:rPr>
        <w:t xml:space="preserve">delivery staff in order </w:t>
      </w:r>
      <w:r w:rsidR="00DB163C" w:rsidRPr="000E05F6">
        <w:rPr>
          <w:rFonts w:ascii="Arial" w:hAnsi="Arial" w:cs="Arial"/>
          <w:sz w:val="24"/>
          <w:szCs w:val="24"/>
        </w:rPr>
        <w:t>to develop quality im</w:t>
      </w:r>
      <w:r w:rsidR="0012592D" w:rsidRPr="000E05F6">
        <w:rPr>
          <w:rFonts w:ascii="Arial" w:hAnsi="Arial" w:cs="Arial"/>
          <w:sz w:val="24"/>
          <w:szCs w:val="24"/>
        </w:rPr>
        <w:t xml:space="preserve">provement </w:t>
      </w:r>
      <w:r w:rsidR="00DB163C" w:rsidRPr="000E05F6">
        <w:rPr>
          <w:rFonts w:ascii="Arial" w:hAnsi="Arial" w:cs="Arial"/>
          <w:sz w:val="24"/>
          <w:szCs w:val="24"/>
        </w:rPr>
        <w:t>plans which are then monitored on an ongoing basis.</w:t>
      </w:r>
    </w:p>
    <w:p w14:paraId="080EA3DE" w14:textId="7649776D" w:rsidR="0012592D" w:rsidRPr="000E05F6" w:rsidRDefault="0012592D" w:rsidP="0012592D">
      <w:pPr>
        <w:pStyle w:val="ListParagraph"/>
        <w:widowControl/>
        <w:numPr>
          <w:ilvl w:val="0"/>
          <w:numId w:val="3"/>
        </w:numPr>
        <w:spacing w:after="200" w:line="276" w:lineRule="auto"/>
        <w:ind w:left="1276" w:hanging="283"/>
        <w:contextualSpacing/>
        <w:jc w:val="both"/>
        <w:rPr>
          <w:rFonts w:ascii="Arial" w:hAnsi="Arial" w:cs="Arial"/>
          <w:sz w:val="24"/>
          <w:szCs w:val="24"/>
        </w:rPr>
      </w:pPr>
      <w:r w:rsidRPr="000E05F6">
        <w:rPr>
          <w:rFonts w:ascii="Arial" w:hAnsi="Arial" w:cs="Arial"/>
          <w:sz w:val="24"/>
          <w:szCs w:val="24"/>
        </w:rPr>
        <w:t>Carries out learner voic</w:t>
      </w:r>
      <w:r w:rsidR="00DB163C" w:rsidRPr="000E05F6">
        <w:rPr>
          <w:rFonts w:ascii="Arial" w:hAnsi="Arial" w:cs="Arial"/>
          <w:sz w:val="24"/>
          <w:szCs w:val="24"/>
        </w:rPr>
        <w:t>e</w:t>
      </w:r>
      <w:r w:rsidRPr="000E05F6">
        <w:rPr>
          <w:rFonts w:ascii="Arial" w:hAnsi="Arial" w:cs="Arial"/>
          <w:sz w:val="24"/>
          <w:szCs w:val="24"/>
        </w:rPr>
        <w:t xml:space="preserve"> surveys to gather feedback from learners.</w:t>
      </w:r>
    </w:p>
    <w:p w14:paraId="34B13A24" w14:textId="77777777" w:rsidR="00DB163C" w:rsidRPr="000E05F6" w:rsidRDefault="00605D15" w:rsidP="0012592D">
      <w:pPr>
        <w:pStyle w:val="ListParagraph"/>
        <w:widowControl/>
        <w:numPr>
          <w:ilvl w:val="0"/>
          <w:numId w:val="3"/>
        </w:numPr>
        <w:spacing w:after="200" w:line="276" w:lineRule="auto"/>
        <w:ind w:left="1276" w:hanging="283"/>
        <w:contextualSpacing/>
        <w:jc w:val="both"/>
        <w:rPr>
          <w:rFonts w:ascii="Arial" w:hAnsi="Arial" w:cs="Arial"/>
          <w:sz w:val="24"/>
          <w:szCs w:val="24"/>
        </w:rPr>
      </w:pPr>
      <w:r w:rsidRPr="000E05F6">
        <w:rPr>
          <w:rFonts w:ascii="Arial" w:hAnsi="Arial" w:cs="Arial"/>
          <w:sz w:val="24"/>
          <w:szCs w:val="24"/>
        </w:rPr>
        <w:t>Subcontracted Apprenticeship programmes</w:t>
      </w:r>
      <w:r w:rsidR="00DB163C" w:rsidRPr="000E05F6">
        <w:rPr>
          <w:rFonts w:ascii="Arial" w:hAnsi="Arial" w:cs="Arial"/>
          <w:sz w:val="24"/>
          <w:szCs w:val="24"/>
        </w:rPr>
        <w:t xml:space="preserve"> will also be subject to employer feedback being gathered and used to support ongoing </w:t>
      </w:r>
      <w:r w:rsidR="00B76BF0" w:rsidRPr="000E05F6">
        <w:rPr>
          <w:rFonts w:ascii="Arial" w:hAnsi="Arial" w:cs="Arial"/>
          <w:sz w:val="24"/>
          <w:szCs w:val="24"/>
        </w:rPr>
        <w:t>quality assurance and improvement.</w:t>
      </w:r>
    </w:p>
    <w:p w14:paraId="0E103D4A" w14:textId="77777777" w:rsidR="00DB163C" w:rsidRPr="000E05F6" w:rsidRDefault="0012592D">
      <w:pPr>
        <w:pStyle w:val="ListParagraph"/>
        <w:widowControl/>
        <w:numPr>
          <w:ilvl w:val="0"/>
          <w:numId w:val="3"/>
        </w:numPr>
        <w:spacing w:after="200" w:line="276" w:lineRule="auto"/>
        <w:ind w:left="1276" w:hanging="283"/>
        <w:contextualSpacing/>
        <w:jc w:val="both"/>
        <w:rPr>
          <w:rFonts w:ascii="Arial" w:hAnsi="Arial" w:cs="Arial"/>
          <w:sz w:val="24"/>
          <w:szCs w:val="24"/>
        </w:rPr>
      </w:pPr>
      <w:r w:rsidRPr="000E05F6">
        <w:rPr>
          <w:rFonts w:ascii="Arial" w:hAnsi="Arial" w:cs="Arial"/>
          <w:sz w:val="24"/>
          <w:szCs w:val="24"/>
        </w:rPr>
        <w:t>Supports subcontractors to implement effective policies and procedures relating to teaching and learning including assessment and verification policies and procedures.</w:t>
      </w:r>
    </w:p>
    <w:p w14:paraId="200BFAEE" w14:textId="7D69D862" w:rsidR="00B76BF0" w:rsidRPr="000E05F6" w:rsidRDefault="00B76BF0">
      <w:pPr>
        <w:pStyle w:val="ListParagraph"/>
        <w:widowControl/>
        <w:numPr>
          <w:ilvl w:val="0"/>
          <w:numId w:val="3"/>
        </w:numPr>
        <w:spacing w:after="200" w:line="276" w:lineRule="auto"/>
        <w:ind w:left="1276" w:hanging="283"/>
        <w:contextualSpacing/>
        <w:jc w:val="both"/>
        <w:rPr>
          <w:rFonts w:ascii="Arial" w:hAnsi="Arial" w:cs="Arial"/>
          <w:sz w:val="24"/>
          <w:szCs w:val="24"/>
        </w:rPr>
      </w:pPr>
      <w:r w:rsidRPr="000E05F6">
        <w:rPr>
          <w:rFonts w:ascii="Arial" w:hAnsi="Arial" w:cs="Arial"/>
          <w:sz w:val="24"/>
          <w:szCs w:val="24"/>
        </w:rPr>
        <w:t>Support</w:t>
      </w:r>
      <w:r w:rsidR="003C1FD9">
        <w:rPr>
          <w:rFonts w:ascii="Arial" w:hAnsi="Arial" w:cs="Arial"/>
          <w:sz w:val="24"/>
          <w:szCs w:val="24"/>
        </w:rPr>
        <w:t>s</w:t>
      </w:r>
      <w:r w:rsidRPr="000E05F6">
        <w:rPr>
          <w:rFonts w:ascii="Arial" w:hAnsi="Arial" w:cs="Arial"/>
          <w:sz w:val="24"/>
          <w:szCs w:val="24"/>
        </w:rPr>
        <w:t xml:space="preserve"> subcontractors by providing access to all college staff development, CPD and other support resources regarding TLA</w:t>
      </w:r>
      <w:r w:rsidR="00E7643B" w:rsidRPr="000E05F6">
        <w:rPr>
          <w:rFonts w:ascii="Arial" w:hAnsi="Arial" w:cs="Arial"/>
          <w:sz w:val="24"/>
          <w:szCs w:val="24"/>
        </w:rPr>
        <w:t xml:space="preserve"> and quality assurance</w:t>
      </w:r>
      <w:r w:rsidRPr="000E05F6">
        <w:rPr>
          <w:rFonts w:ascii="Arial" w:hAnsi="Arial" w:cs="Arial"/>
          <w:sz w:val="24"/>
          <w:szCs w:val="24"/>
        </w:rPr>
        <w:t>.</w:t>
      </w:r>
    </w:p>
    <w:p w14:paraId="06A63509" w14:textId="06E11DC7" w:rsidR="0012592D" w:rsidRDefault="0012592D" w:rsidP="0012592D">
      <w:pPr>
        <w:pStyle w:val="ListParagraph"/>
        <w:widowControl/>
        <w:numPr>
          <w:ilvl w:val="0"/>
          <w:numId w:val="3"/>
        </w:numPr>
        <w:spacing w:after="200" w:line="276" w:lineRule="auto"/>
        <w:ind w:left="1276" w:hanging="283"/>
        <w:contextualSpacing/>
        <w:jc w:val="both"/>
        <w:rPr>
          <w:rFonts w:ascii="Arial" w:hAnsi="Arial" w:cs="Arial"/>
          <w:sz w:val="24"/>
          <w:szCs w:val="24"/>
        </w:rPr>
      </w:pPr>
      <w:r w:rsidRPr="000E05F6">
        <w:rPr>
          <w:rFonts w:ascii="Arial" w:hAnsi="Arial" w:cs="Arial"/>
          <w:sz w:val="24"/>
          <w:szCs w:val="24"/>
        </w:rPr>
        <w:t xml:space="preserve">Supports subcontractors to develop an effective Self-Assessment Report (SAR) and Quality Improvement Plan (QIP) </w:t>
      </w:r>
      <w:r w:rsidR="003C1FD9">
        <w:rPr>
          <w:rFonts w:ascii="Arial" w:hAnsi="Arial" w:cs="Arial"/>
          <w:sz w:val="24"/>
          <w:szCs w:val="24"/>
        </w:rPr>
        <w:t xml:space="preserve">for </w:t>
      </w:r>
      <w:r w:rsidRPr="000E05F6">
        <w:rPr>
          <w:rFonts w:ascii="Arial" w:hAnsi="Arial" w:cs="Arial"/>
          <w:sz w:val="24"/>
          <w:szCs w:val="24"/>
        </w:rPr>
        <w:t>incorporat</w:t>
      </w:r>
      <w:r w:rsidR="003C1FD9">
        <w:rPr>
          <w:rFonts w:ascii="Arial" w:hAnsi="Arial" w:cs="Arial"/>
          <w:sz w:val="24"/>
          <w:szCs w:val="24"/>
        </w:rPr>
        <w:t>ion</w:t>
      </w:r>
      <w:r w:rsidRPr="000E05F6">
        <w:rPr>
          <w:rFonts w:ascii="Arial" w:hAnsi="Arial" w:cs="Arial"/>
          <w:sz w:val="24"/>
          <w:szCs w:val="24"/>
        </w:rPr>
        <w:t xml:space="preserve"> into the whole College SAR.</w:t>
      </w:r>
    </w:p>
    <w:p w14:paraId="7C00F1ED" w14:textId="77777777" w:rsidR="000E05F6" w:rsidRPr="000E05F6" w:rsidRDefault="000E05F6" w:rsidP="000E05F6">
      <w:pPr>
        <w:pStyle w:val="ListParagraph"/>
        <w:widowControl/>
        <w:spacing w:after="200" w:line="276" w:lineRule="auto"/>
        <w:ind w:left="1276"/>
        <w:contextualSpacing/>
        <w:jc w:val="both"/>
        <w:rPr>
          <w:rFonts w:ascii="Arial" w:hAnsi="Arial" w:cs="Arial"/>
          <w:sz w:val="24"/>
          <w:szCs w:val="24"/>
        </w:rPr>
      </w:pPr>
    </w:p>
    <w:p w14:paraId="314D5311" w14:textId="77777777" w:rsidR="0012592D" w:rsidRPr="000E05F6" w:rsidRDefault="0012592D" w:rsidP="0012592D">
      <w:pPr>
        <w:pStyle w:val="ListParagraph"/>
        <w:ind w:left="1080"/>
        <w:jc w:val="both"/>
        <w:rPr>
          <w:rFonts w:ascii="Arial" w:hAnsi="Arial" w:cs="Arial"/>
          <w:sz w:val="24"/>
          <w:szCs w:val="24"/>
        </w:rPr>
      </w:pPr>
    </w:p>
    <w:p w14:paraId="7E7880DF" w14:textId="77777777" w:rsidR="0012592D" w:rsidRPr="00EE4D71" w:rsidRDefault="007E6DE7" w:rsidP="00631F44">
      <w:pPr>
        <w:pStyle w:val="Heading2"/>
      </w:pPr>
      <w:r w:rsidRPr="00EE4D71">
        <w:t>Management Fee</w:t>
      </w:r>
      <w:r w:rsidR="007F2A52" w:rsidRPr="00EE4D71">
        <w:t>s</w:t>
      </w:r>
    </w:p>
    <w:p w14:paraId="49712D19" w14:textId="684D0D7A" w:rsidR="003C1FD9" w:rsidRDefault="003C1FD9" w:rsidP="003C1FD9">
      <w:pPr>
        <w:widowControl/>
        <w:numPr>
          <w:ilvl w:val="0"/>
          <w:numId w:val="5"/>
        </w:numPr>
        <w:shd w:val="clear" w:color="auto" w:fill="FFFFFF"/>
        <w:spacing w:after="75" w:line="276" w:lineRule="auto"/>
        <w:ind w:left="1276" w:hanging="283"/>
        <w:jc w:val="both"/>
        <w:rPr>
          <w:rFonts w:ascii="Arial" w:eastAsia="Times New Roman" w:hAnsi="Arial" w:cs="Arial"/>
          <w:color w:val="0B0C0C"/>
          <w:sz w:val="24"/>
          <w:szCs w:val="24"/>
          <w:lang w:val="en-GB" w:eastAsia="en-GB"/>
        </w:rPr>
      </w:pPr>
      <w:r w:rsidRPr="003C1FD9">
        <w:rPr>
          <w:rFonts w:ascii="Arial" w:eastAsia="Times New Roman" w:hAnsi="Arial" w:cs="Arial"/>
          <w:color w:val="0B0C0C"/>
          <w:sz w:val="24"/>
          <w:szCs w:val="24"/>
          <w:lang w:val="en-GB" w:eastAsia="en-GB"/>
        </w:rPr>
        <w:t xml:space="preserve">Management Fees will be calculated based on </w:t>
      </w:r>
      <w:r w:rsidRPr="001F3095">
        <w:rPr>
          <w:rFonts w:ascii="Arial" w:eastAsia="Times New Roman" w:hAnsi="Arial" w:cs="Arial"/>
          <w:color w:val="0B0C0C"/>
          <w:sz w:val="24"/>
          <w:szCs w:val="24"/>
          <w:lang w:val="en-GB" w:eastAsia="en-GB"/>
        </w:rPr>
        <w:t>all services the</w:t>
      </w:r>
      <w:r>
        <w:rPr>
          <w:rFonts w:ascii="Arial" w:eastAsia="Times New Roman" w:hAnsi="Arial" w:cs="Arial"/>
          <w:color w:val="0B0C0C"/>
          <w:sz w:val="24"/>
          <w:szCs w:val="24"/>
          <w:lang w:val="en-GB" w:eastAsia="en-GB"/>
        </w:rPr>
        <w:t xml:space="preserve"> College</w:t>
      </w:r>
      <w:r w:rsidRPr="001F3095">
        <w:rPr>
          <w:rFonts w:ascii="Arial" w:eastAsia="Times New Roman" w:hAnsi="Arial" w:cs="Arial"/>
          <w:color w:val="0B0C0C"/>
          <w:sz w:val="24"/>
          <w:szCs w:val="24"/>
          <w:lang w:val="en-GB" w:eastAsia="en-GB"/>
        </w:rPr>
        <w:t xml:space="preserve"> will provide</w:t>
      </w:r>
      <w:r>
        <w:rPr>
          <w:rFonts w:ascii="Arial" w:eastAsia="Times New Roman" w:hAnsi="Arial" w:cs="Arial"/>
          <w:color w:val="0B0C0C"/>
          <w:sz w:val="24"/>
          <w:szCs w:val="24"/>
          <w:lang w:val="en-GB" w:eastAsia="en-GB"/>
        </w:rPr>
        <w:t xml:space="preserve"> the Subcontractor</w:t>
      </w:r>
      <w:r w:rsidRPr="001F3095">
        <w:rPr>
          <w:rFonts w:ascii="Arial" w:eastAsia="Times New Roman" w:hAnsi="Arial" w:cs="Arial"/>
          <w:color w:val="0B0C0C"/>
          <w:sz w:val="24"/>
          <w:szCs w:val="24"/>
          <w:lang w:val="en-GB" w:eastAsia="en-GB"/>
        </w:rPr>
        <w:t xml:space="preserve"> and</w:t>
      </w:r>
      <w:r>
        <w:rPr>
          <w:rFonts w:ascii="Arial" w:eastAsia="Times New Roman" w:hAnsi="Arial" w:cs="Arial"/>
          <w:color w:val="0B0C0C"/>
          <w:sz w:val="24"/>
          <w:szCs w:val="24"/>
          <w:lang w:val="en-GB" w:eastAsia="en-GB"/>
        </w:rPr>
        <w:t xml:space="preserve"> will detail all</w:t>
      </w:r>
      <w:r w:rsidRPr="001F3095">
        <w:rPr>
          <w:rFonts w:ascii="Arial" w:eastAsia="Times New Roman" w:hAnsi="Arial" w:cs="Arial"/>
          <w:color w:val="0B0C0C"/>
          <w:sz w:val="24"/>
          <w:szCs w:val="24"/>
          <w:lang w:val="en-GB" w:eastAsia="en-GB"/>
        </w:rPr>
        <w:t xml:space="preserve"> associated costs. This will include a list of specific costs for managing the subcontractor, quality monitoring activities, and for any other support </w:t>
      </w:r>
      <w:r>
        <w:rPr>
          <w:rFonts w:ascii="Arial" w:eastAsia="Times New Roman" w:hAnsi="Arial" w:cs="Arial"/>
          <w:color w:val="0B0C0C"/>
          <w:sz w:val="24"/>
          <w:szCs w:val="24"/>
          <w:lang w:val="en-GB" w:eastAsia="en-GB"/>
        </w:rPr>
        <w:t>provided</w:t>
      </w:r>
      <w:r w:rsidRPr="001F3095">
        <w:rPr>
          <w:rFonts w:ascii="Arial" w:eastAsia="Times New Roman" w:hAnsi="Arial" w:cs="Arial"/>
          <w:color w:val="0B0C0C"/>
          <w:sz w:val="24"/>
          <w:szCs w:val="24"/>
          <w:lang w:val="en-GB" w:eastAsia="en-GB"/>
        </w:rPr>
        <w:t xml:space="preserve"> by the </w:t>
      </w:r>
      <w:r>
        <w:rPr>
          <w:rFonts w:ascii="Arial" w:eastAsia="Times New Roman" w:hAnsi="Arial" w:cs="Arial"/>
          <w:color w:val="0B0C0C"/>
          <w:sz w:val="24"/>
          <w:szCs w:val="24"/>
          <w:lang w:val="en-GB" w:eastAsia="en-GB"/>
        </w:rPr>
        <w:t>College</w:t>
      </w:r>
      <w:r w:rsidRPr="001F3095">
        <w:rPr>
          <w:rFonts w:ascii="Arial" w:eastAsia="Times New Roman" w:hAnsi="Arial" w:cs="Arial"/>
          <w:color w:val="0B0C0C"/>
          <w:sz w:val="24"/>
          <w:szCs w:val="24"/>
          <w:lang w:val="en-GB" w:eastAsia="en-GB"/>
        </w:rPr>
        <w:t xml:space="preserve"> to the subcontractor</w:t>
      </w:r>
      <w:r>
        <w:rPr>
          <w:rFonts w:ascii="Arial" w:eastAsia="Times New Roman" w:hAnsi="Arial" w:cs="Arial"/>
          <w:color w:val="0B0C0C"/>
          <w:sz w:val="24"/>
          <w:szCs w:val="24"/>
          <w:lang w:val="en-GB" w:eastAsia="en-GB"/>
        </w:rPr>
        <w:t>.</w:t>
      </w:r>
    </w:p>
    <w:p w14:paraId="6F0ADDB4" w14:textId="656C5494" w:rsidR="001F14BD" w:rsidRPr="001F3095" w:rsidRDefault="001F14BD" w:rsidP="003C1FD9">
      <w:pPr>
        <w:widowControl/>
        <w:numPr>
          <w:ilvl w:val="0"/>
          <w:numId w:val="5"/>
        </w:numPr>
        <w:shd w:val="clear" w:color="auto" w:fill="FFFFFF"/>
        <w:spacing w:after="75" w:line="276" w:lineRule="auto"/>
        <w:ind w:left="1276" w:hanging="283"/>
        <w:jc w:val="both"/>
        <w:rPr>
          <w:rFonts w:ascii="Arial" w:eastAsia="Times New Roman" w:hAnsi="Arial" w:cs="Arial"/>
          <w:color w:val="0B0C0C"/>
          <w:sz w:val="24"/>
          <w:szCs w:val="24"/>
          <w:lang w:val="en-GB" w:eastAsia="en-GB"/>
        </w:rPr>
      </w:pPr>
      <w:r>
        <w:rPr>
          <w:rFonts w:ascii="Arial" w:eastAsia="Times New Roman" w:hAnsi="Arial" w:cs="Arial"/>
          <w:color w:val="0B0C0C"/>
          <w:sz w:val="24"/>
          <w:szCs w:val="24"/>
          <w:lang w:val="en-GB" w:eastAsia="en-GB"/>
        </w:rPr>
        <w:t>No Management Fee will exceed the maximum amount applicable of 20% of the maximum contract value.</w:t>
      </w:r>
    </w:p>
    <w:p w14:paraId="50B45BE8" w14:textId="040F94F6" w:rsidR="0012592D" w:rsidRPr="003C1FD9" w:rsidRDefault="003C1FD9" w:rsidP="003C1FD9">
      <w:pPr>
        <w:widowControl/>
        <w:numPr>
          <w:ilvl w:val="0"/>
          <w:numId w:val="5"/>
        </w:numPr>
        <w:shd w:val="clear" w:color="auto" w:fill="FFFFFF"/>
        <w:spacing w:after="200" w:line="276" w:lineRule="auto"/>
        <w:ind w:left="1276" w:hanging="283"/>
        <w:contextualSpacing/>
        <w:jc w:val="both"/>
        <w:rPr>
          <w:rFonts w:ascii="Arial" w:hAnsi="Arial" w:cs="Arial"/>
          <w:sz w:val="24"/>
          <w:szCs w:val="24"/>
        </w:rPr>
      </w:pPr>
      <w:r w:rsidRPr="00C107F6">
        <w:rPr>
          <w:rFonts w:ascii="Arial" w:eastAsia="Times New Roman" w:hAnsi="Arial" w:cs="Arial"/>
          <w:color w:val="0B0C0C"/>
          <w:sz w:val="24"/>
          <w:szCs w:val="24"/>
          <w:lang w:val="en-GB" w:eastAsia="en-GB"/>
        </w:rPr>
        <w:t>A</w:t>
      </w:r>
      <w:r w:rsidRPr="001F3095">
        <w:rPr>
          <w:rFonts w:ascii="Arial" w:eastAsia="Times New Roman" w:hAnsi="Arial" w:cs="Arial"/>
          <w:color w:val="0B0C0C"/>
          <w:sz w:val="24"/>
          <w:szCs w:val="24"/>
          <w:lang w:val="en-GB" w:eastAsia="en-GB"/>
        </w:rPr>
        <w:t xml:space="preserve">ll costs </w:t>
      </w:r>
      <w:r w:rsidRPr="00C107F6">
        <w:rPr>
          <w:rFonts w:ascii="Arial" w:eastAsia="Times New Roman" w:hAnsi="Arial" w:cs="Arial"/>
          <w:color w:val="0B0C0C"/>
          <w:sz w:val="24"/>
          <w:szCs w:val="24"/>
          <w:lang w:val="en-GB" w:eastAsia="en-GB"/>
        </w:rPr>
        <w:t>will be</w:t>
      </w:r>
      <w:r w:rsidRPr="001F3095">
        <w:rPr>
          <w:rFonts w:ascii="Arial" w:eastAsia="Times New Roman" w:hAnsi="Arial" w:cs="Arial"/>
          <w:color w:val="0B0C0C"/>
          <w:sz w:val="24"/>
          <w:szCs w:val="24"/>
          <w:lang w:val="en-GB" w:eastAsia="en-GB"/>
        </w:rPr>
        <w:t xml:space="preserve"> individually itemised and </w:t>
      </w:r>
      <w:r w:rsidRPr="00C107F6">
        <w:rPr>
          <w:rFonts w:ascii="Arial" w:eastAsia="Times New Roman" w:hAnsi="Arial" w:cs="Arial"/>
          <w:color w:val="0B0C0C"/>
          <w:sz w:val="24"/>
          <w:szCs w:val="24"/>
          <w:lang w:val="en-GB" w:eastAsia="en-GB"/>
        </w:rPr>
        <w:t xml:space="preserve">will </w:t>
      </w:r>
      <w:r>
        <w:rPr>
          <w:rFonts w:ascii="Arial" w:eastAsia="Times New Roman" w:hAnsi="Arial" w:cs="Arial"/>
          <w:color w:val="0B0C0C"/>
          <w:sz w:val="24"/>
          <w:szCs w:val="24"/>
          <w:lang w:val="en-GB" w:eastAsia="en-GB"/>
        </w:rPr>
        <w:t>show</w:t>
      </w:r>
      <w:r w:rsidRPr="001F3095">
        <w:rPr>
          <w:rFonts w:ascii="Arial" w:eastAsia="Times New Roman" w:hAnsi="Arial" w:cs="Arial"/>
          <w:color w:val="0B0C0C"/>
          <w:sz w:val="24"/>
          <w:szCs w:val="24"/>
          <w:lang w:val="en-GB" w:eastAsia="en-GB"/>
        </w:rPr>
        <w:t xml:space="preserve"> how each cost contributes to delivering high-quality learning. </w:t>
      </w:r>
      <w:r w:rsidRPr="00C107F6">
        <w:rPr>
          <w:rFonts w:ascii="Arial" w:eastAsia="Times New Roman" w:hAnsi="Arial" w:cs="Arial"/>
          <w:color w:val="0B0C0C"/>
          <w:sz w:val="24"/>
          <w:szCs w:val="24"/>
          <w:lang w:val="en-GB" w:eastAsia="en-GB"/>
        </w:rPr>
        <w:t>The College will always ensure that</w:t>
      </w:r>
      <w:r w:rsidRPr="001F3095">
        <w:rPr>
          <w:rFonts w:ascii="Arial" w:eastAsia="Times New Roman" w:hAnsi="Arial" w:cs="Arial"/>
          <w:color w:val="0B0C0C"/>
          <w:sz w:val="24"/>
          <w:szCs w:val="24"/>
          <w:lang w:val="en-GB" w:eastAsia="en-GB"/>
        </w:rPr>
        <w:t xml:space="preserve"> costs are reasonable and proportionate to</w:t>
      </w:r>
      <w:r>
        <w:rPr>
          <w:rFonts w:ascii="Arial" w:eastAsia="Times New Roman" w:hAnsi="Arial" w:cs="Arial"/>
          <w:color w:val="0B0C0C"/>
          <w:sz w:val="24"/>
          <w:szCs w:val="24"/>
          <w:lang w:val="en-GB" w:eastAsia="en-GB"/>
        </w:rPr>
        <w:t xml:space="preserve"> the</w:t>
      </w:r>
      <w:r w:rsidRPr="001F3095">
        <w:rPr>
          <w:rFonts w:ascii="Arial" w:eastAsia="Times New Roman" w:hAnsi="Arial" w:cs="Arial"/>
          <w:color w:val="0B0C0C"/>
          <w:sz w:val="24"/>
          <w:szCs w:val="24"/>
          <w:lang w:val="en-GB" w:eastAsia="en-GB"/>
        </w:rPr>
        <w:t xml:space="preserve"> delivery of the learning or apprenticeship training</w:t>
      </w:r>
      <w:r w:rsidRPr="00C107F6">
        <w:rPr>
          <w:rFonts w:ascii="Arial" w:eastAsia="Times New Roman" w:hAnsi="Arial" w:cs="Arial"/>
          <w:color w:val="0B0C0C"/>
          <w:sz w:val="24"/>
          <w:szCs w:val="24"/>
          <w:lang w:val="en-GB" w:eastAsia="en-GB"/>
        </w:rPr>
        <w:t xml:space="preserve"> and will </w:t>
      </w:r>
      <w:r w:rsidRPr="001F3095">
        <w:rPr>
          <w:rFonts w:ascii="Arial" w:eastAsia="Times New Roman" w:hAnsi="Arial" w:cs="Arial"/>
          <w:color w:val="0B0C0C"/>
          <w:sz w:val="24"/>
          <w:szCs w:val="24"/>
          <w:lang w:val="en-GB" w:eastAsia="en-GB"/>
        </w:rPr>
        <w:t>include a breakdown of all services and costs in each</w:t>
      </w:r>
      <w:r w:rsidRPr="00C107F6">
        <w:rPr>
          <w:rFonts w:ascii="Arial" w:eastAsia="Times New Roman" w:hAnsi="Arial" w:cs="Arial"/>
          <w:color w:val="0B0C0C"/>
          <w:sz w:val="24"/>
          <w:szCs w:val="24"/>
          <w:lang w:val="en-GB" w:eastAsia="en-GB"/>
        </w:rPr>
        <w:t xml:space="preserve">, individual </w:t>
      </w:r>
      <w:r w:rsidRPr="001F3095">
        <w:rPr>
          <w:rFonts w:ascii="Arial" w:eastAsia="Times New Roman" w:hAnsi="Arial" w:cs="Arial"/>
          <w:color w:val="0B0C0C"/>
          <w:sz w:val="24"/>
          <w:szCs w:val="24"/>
          <w:lang w:val="en-GB" w:eastAsia="en-GB"/>
        </w:rPr>
        <w:t>subcontract</w:t>
      </w:r>
      <w:r w:rsidRPr="00C107F6">
        <w:rPr>
          <w:rFonts w:ascii="Arial" w:eastAsia="Times New Roman" w:hAnsi="Arial" w:cs="Arial"/>
          <w:color w:val="0B0C0C"/>
          <w:sz w:val="24"/>
          <w:szCs w:val="24"/>
          <w:lang w:val="en-GB" w:eastAsia="en-GB"/>
        </w:rPr>
        <w:t>’s contract.</w:t>
      </w:r>
    </w:p>
    <w:p w14:paraId="3236A10F" w14:textId="77777777" w:rsidR="0012592D" w:rsidRPr="002335AD" w:rsidRDefault="0012592D" w:rsidP="0012592D">
      <w:pPr>
        <w:pStyle w:val="ListParagraph"/>
        <w:ind w:left="1080"/>
        <w:jc w:val="both"/>
        <w:rPr>
          <w:rFonts w:ascii="Arial" w:hAnsi="Arial" w:cs="Arial"/>
          <w:sz w:val="24"/>
          <w:szCs w:val="24"/>
        </w:rPr>
      </w:pPr>
    </w:p>
    <w:p w14:paraId="74CD84C1" w14:textId="77777777" w:rsidR="0012592D" w:rsidRPr="00EE4D71" w:rsidRDefault="007F2A52" w:rsidP="00631F44">
      <w:pPr>
        <w:pStyle w:val="Heading2"/>
      </w:pPr>
      <w:r w:rsidRPr="00EE4D71">
        <w:t>Support Provided to S</w:t>
      </w:r>
      <w:r w:rsidR="0012592D" w:rsidRPr="00EE4D71">
        <w:t>ubcontractors</w:t>
      </w:r>
    </w:p>
    <w:p w14:paraId="0B6AC4D2" w14:textId="77777777" w:rsidR="00026B75" w:rsidRDefault="00026B75" w:rsidP="0012592D">
      <w:pPr>
        <w:pStyle w:val="ListParagraph"/>
        <w:ind w:firstLine="720"/>
        <w:jc w:val="both"/>
        <w:rPr>
          <w:rFonts w:ascii="Arial" w:hAnsi="Arial" w:cs="Arial"/>
          <w:sz w:val="24"/>
          <w:szCs w:val="24"/>
        </w:rPr>
      </w:pPr>
    </w:p>
    <w:p w14:paraId="1A0D6490" w14:textId="77777777" w:rsidR="0012592D" w:rsidRDefault="00FC0C5A" w:rsidP="0012592D">
      <w:pPr>
        <w:pStyle w:val="ListParagraph"/>
        <w:ind w:firstLine="720"/>
        <w:jc w:val="both"/>
        <w:rPr>
          <w:rFonts w:ascii="Arial" w:hAnsi="Arial" w:cs="Arial"/>
          <w:sz w:val="24"/>
          <w:szCs w:val="24"/>
        </w:rPr>
      </w:pPr>
      <w:r w:rsidRPr="002335AD">
        <w:rPr>
          <w:rFonts w:ascii="Arial" w:hAnsi="Arial" w:cs="Arial"/>
          <w:sz w:val="24"/>
          <w:szCs w:val="24"/>
        </w:rPr>
        <w:t>Kirklees College:</w:t>
      </w:r>
      <w:r w:rsidR="0012592D" w:rsidRPr="002335AD">
        <w:rPr>
          <w:rFonts w:ascii="Arial" w:hAnsi="Arial" w:cs="Arial"/>
          <w:sz w:val="24"/>
          <w:szCs w:val="24"/>
        </w:rPr>
        <w:t xml:space="preserve"> </w:t>
      </w:r>
    </w:p>
    <w:p w14:paraId="0ED7AB9A" w14:textId="77777777" w:rsidR="00026B75" w:rsidRPr="002335AD" w:rsidRDefault="00026B75" w:rsidP="0012592D">
      <w:pPr>
        <w:pStyle w:val="ListParagraph"/>
        <w:ind w:firstLine="720"/>
        <w:jc w:val="both"/>
        <w:rPr>
          <w:rFonts w:ascii="Arial" w:hAnsi="Arial" w:cs="Arial"/>
          <w:sz w:val="24"/>
          <w:szCs w:val="24"/>
        </w:rPr>
      </w:pPr>
    </w:p>
    <w:p w14:paraId="02DEEAC5" w14:textId="77777777" w:rsidR="0012592D" w:rsidRPr="002335AD" w:rsidRDefault="00FC0C5A" w:rsidP="008E3C89">
      <w:pPr>
        <w:pStyle w:val="ListParagraph"/>
        <w:widowControl/>
        <w:numPr>
          <w:ilvl w:val="0"/>
          <w:numId w:val="6"/>
        </w:numPr>
        <w:spacing w:after="200" w:line="276" w:lineRule="auto"/>
        <w:ind w:left="1276" w:hanging="283"/>
        <w:contextualSpacing/>
        <w:jc w:val="both"/>
        <w:rPr>
          <w:rFonts w:ascii="Arial" w:hAnsi="Arial" w:cs="Arial"/>
          <w:sz w:val="24"/>
          <w:szCs w:val="24"/>
        </w:rPr>
      </w:pPr>
      <w:r w:rsidRPr="002335AD">
        <w:rPr>
          <w:rFonts w:ascii="Arial" w:hAnsi="Arial" w:cs="Arial"/>
          <w:sz w:val="24"/>
          <w:szCs w:val="24"/>
        </w:rPr>
        <w:lastRenderedPageBreak/>
        <w:t>Has a</w:t>
      </w:r>
      <w:r w:rsidR="00404C58" w:rsidRPr="002335AD">
        <w:rPr>
          <w:rFonts w:ascii="Arial" w:hAnsi="Arial" w:cs="Arial"/>
          <w:sz w:val="24"/>
          <w:szCs w:val="24"/>
        </w:rPr>
        <w:t>n Apprenticeships &amp; Subcontracting Manager</w:t>
      </w:r>
      <w:r w:rsidR="0012592D" w:rsidRPr="002335AD">
        <w:rPr>
          <w:rFonts w:ascii="Arial" w:hAnsi="Arial" w:cs="Arial"/>
          <w:sz w:val="24"/>
          <w:szCs w:val="24"/>
        </w:rPr>
        <w:t xml:space="preserve"> to </w:t>
      </w:r>
      <w:r w:rsidR="00404C58" w:rsidRPr="002335AD">
        <w:rPr>
          <w:rFonts w:ascii="Arial" w:hAnsi="Arial" w:cs="Arial"/>
          <w:sz w:val="24"/>
          <w:szCs w:val="24"/>
        </w:rPr>
        <w:t>manage the relationship with every subcontractor, including the c</w:t>
      </w:r>
      <w:r w:rsidR="002335AD" w:rsidRPr="002335AD">
        <w:rPr>
          <w:rFonts w:ascii="Arial" w:hAnsi="Arial" w:cs="Arial"/>
          <w:sz w:val="24"/>
          <w:szCs w:val="24"/>
        </w:rPr>
        <w:t>o-ordination of any Invitation t</w:t>
      </w:r>
      <w:r w:rsidR="00404C58" w:rsidRPr="002335AD">
        <w:rPr>
          <w:rFonts w:ascii="Arial" w:hAnsi="Arial" w:cs="Arial"/>
          <w:sz w:val="24"/>
          <w:szCs w:val="24"/>
        </w:rPr>
        <w:t>o Tender (ITT), Due Diligence process and regular Contract Monitoring Meetings with every subcontractor.</w:t>
      </w:r>
    </w:p>
    <w:p w14:paraId="3CE14768" w14:textId="77777777" w:rsidR="0012592D" w:rsidRPr="002335AD" w:rsidRDefault="00FC0C5A" w:rsidP="008E3C89">
      <w:pPr>
        <w:pStyle w:val="ListParagraph"/>
        <w:widowControl/>
        <w:numPr>
          <w:ilvl w:val="0"/>
          <w:numId w:val="6"/>
        </w:numPr>
        <w:spacing w:after="200" w:line="276" w:lineRule="auto"/>
        <w:ind w:left="1276" w:hanging="283"/>
        <w:contextualSpacing/>
        <w:jc w:val="both"/>
        <w:rPr>
          <w:rFonts w:ascii="Arial" w:hAnsi="Arial" w:cs="Arial"/>
          <w:sz w:val="24"/>
          <w:szCs w:val="24"/>
        </w:rPr>
      </w:pPr>
      <w:r w:rsidRPr="002335AD">
        <w:rPr>
          <w:rFonts w:ascii="Arial" w:hAnsi="Arial" w:cs="Arial"/>
          <w:sz w:val="24"/>
          <w:szCs w:val="24"/>
        </w:rPr>
        <w:t>Has a</w:t>
      </w:r>
      <w:r w:rsidR="0012592D" w:rsidRPr="002335AD">
        <w:rPr>
          <w:rFonts w:ascii="Arial" w:hAnsi="Arial" w:cs="Arial"/>
          <w:sz w:val="24"/>
          <w:szCs w:val="24"/>
        </w:rPr>
        <w:t xml:space="preserve"> Head of Quality </w:t>
      </w:r>
      <w:r w:rsidR="00404C58" w:rsidRPr="002335AD">
        <w:rPr>
          <w:rFonts w:ascii="Arial" w:hAnsi="Arial" w:cs="Arial"/>
          <w:sz w:val="24"/>
          <w:szCs w:val="24"/>
        </w:rPr>
        <w:t xml:space="preserve">and Programme Quality Leads, </w:t>
      </w:r>
      <w:r w:rsidR="0012592D" w:rsidRPr="002335AD">
        <w:rPr>
          <w:rFonts w:ascii="Arial" w:hAnsi="Arial" w:cs="Arial"/>
          <w:sz w:val="24"/>
          <w:szCs w:val="24"/>
        </w:rPr>
        <w:t xml:space="preserve">to ensure that the quality of </w:t>
      </w:r>
      <w:r w:rsidR="00404C58" w:rsidRPr="002335AD">
        <w:rPr>
          <w:rFonts w:ascii="Arial" w:hAnsi="Arial" w:cs="Arial"/>
          <w:sz w:val="24"/>
          <w:szCs w:val="24"/>
        </w:rPr>
        <w:t>every subcontractor's teaching, learning and assessment meets the College standards</w:t>
      </w:r>
      <w:r w:rsidR="0012592D" w:rsidRPr="002335AD">
        <w:rPr>
          <w:rFonts w:ascii="Arial" w:hAnsi="Arial" w:cs="Arial"/>
          <w:sz w:val="24"/>
          <w:szCs w:val="24"/>
        </w:rPr>
        <w:t xml:space="preserve"> and to support the continuous improvement of the subcontractor's provision</w:t>
      </w:r>
      <w:r w:rsidR="00A85694" w:rsidRPr="002335AD">
        <w:rPr>
          <w:rFonts w:ascii="Arial" w:hAnsi="Arial" w:cs="Arial"/>
          <w:sz w:val="24"/>
          <w:szCs w:val="24"/>
        </w:rPr>
        <w:t>, including any relevant staff training and CPD opportunities</w:t>
      </w:r>
      <w:r w:rsidR="0012592D" w:rsidRPr="002335AD">
        <w:rPr>
          <w:rFonts w:ascii="Arial" w:hAnsi="Arial" w:cs="Arial"/>
          <w:sz w:val="24"/>
          <w:szCs w:val="24"/>
        </w:rPr>
        <w:t>.</w:t>
      </w:r>
    </w:p>
    <w:p w14:paraId="297D3155" w14:textId="77777777" w:rsidR="0012592D" w:rsidRPr="002335AD" w:rsidRDefault="00FC0C5A" w:rsidP="008E3C89">
      <w:pPr>
        <w:pStyle w:val="ListParagraph"/>
        <w:widowControl/>
        <w:numPr>
          <w:ilvl w:val="0"/>
          <w:numId w:val="6"/>
        </w:numPr>
        <w:spacing w:after="200" w:line="276" w:lineRule="auto"/>
        <w:ind w:left="1276" w:hanging="283"/>
        <w:contextualSpacing/>
        <w:jc w:val="both"/>
        <w:rPr>
          <w:rFonts w:ascii="Arial" w:hAnsi="Arial" w:cs="Arial"/>
          <w:sz w:val="24"/>
          <w:szCs w:val="24"/>
        </w:rPr>
      </w:pPr>
      <w:r w:rsidRPr="002335AD">
        <w:rPr>
          <w:rFonts w:ascii="Arial" w:hAnsi="Arial" w:cs="Arial"/>
          <w:sz w:val="24"/>
          <w:szCs w:val="24"/>
        </w:rPr>
        <w:t>Has a</w:t>
      </w:r>
      <w:r w:rsidR="0012592D" w:rsidRPr="002335AD">
        <w:rPr>
          <w:rFonts w:ascii="Arial" w:hAnsi="Arial" w:cs="Arial"/>
          <w:sz w:val="24"/>
          <w:szCs w:val="24"/>
        </w:rPr>
        <w:t xml:space="preserve"> H</w:t>
      </w:r>
      <w:r w:rsidR="00A85694" w:rsidRPr="002335AD">
        <w:rPr>
          <w:rFonts w:ascii="Arial" w:hAnsi="Arial" w:cs="Arial"/>
          <w:sz w:val="24"/>
          <w:szCs w:val="24"/>
        </w:rPr>
        <w:t xml:space="preserve">ead of </w:t>
      </w:r>
      <w:r w:rsidR="0012592D" w:rsidRPr="002335AD">
        <w:rPr>
          <w:rFonts w:ascii="Arial" w:hAnsi="Arial" w:cs="Arial"/>
          <w:sz w:val="24"/>
          <w:szCs w:val="24"/>
        </w:rPr>
        <w:t xml:space="preserve">Funding </w:t>
      </w:r>
      <w:r w:rsidR="00A85694" w:rsidRPr="002335AD">
        <w:rPr>
          <w:rFonts w:ascii="Arial" w:hAnsi="Arial" w:cs="Arial"/>
          <w:sz w:val="24"/>
          <w:szCs w:val="24"/>
        </w:rPr>
        <w:t xml:space="preserve">&amp; Management Information </w:t>
      </w:r>
      <w:r w:rsidR="0012592D" w:rsidRPr="002335AD">
        <w:rPr>
          <w:rFonts w:ascii="Arial" w:hAnsi="Arial" w:cs="Arial"/>
          <w:sz w:val="24"/>
          <w:szCs w:val="24"/>
        </w:rPr>
        <w:t>to ensure the timely and accurate recor</w:t>
      </w:r>
      <w:r w:rsidR="00A85694" w:rsidRPr="002335AD">
        <w:rPr>
          <w:rFonts w:ascii="Arial" w:hAnsi="Arial" w:cs="Arial"/>
          <w:sz w:val="24"/>
          <w:szCs w:val="24"/>
        </w:rPr>
        <w:t>ding of student information on the C</w:t>
      </w:r>
      <w:r w:rsidR="0012592D" w:rsidRPr="002335AD">
        <w:rPr>
          <w:rFonts w:ascii="Arial" w:hAnsi="Arial" w:cs="Arial"/>
          <w:sz w:val="24"/>
          <w:szCs w:val="24"/>
        </w:rPr>
        <w:t>ollege’s ILR.</w:t>
      </w:r>
    </w:p>
    <w:p w14:paraId="42DA5E79" w14:textId="77777777" w:rsidR="0012592D" w:rsidRPr="002335AD" w:rsidRDefault="00FC0C5A" w:rsidP="008E3C89">
      <w:pPr>
        <w:pStyle w:val="ListParagraph"/>
        <w:widowControl/>
        <w:numPr>
          <w:ilvl w:val="0"/>
          <w:numId w:val="6"/>
        </w:numPr>
        <w:spacing w:after="200" w:line="276" w:lineRule="auto"/>
        <w:ind w:left="1276" w:hanging="283"/>
        <w:contextualSpacing/>
        <w:jc w:val="both"/>
        <w:rPr>
          <w:rFonts w:ascii="Arial" w:hAnsi="Arial" w:cs="Arial"/>
          <w:sz w:val="24"/>
          <w:szCs w:val="24"/>
        </w:rPr>
      </w:pPr>
      <w:r w:rsidRPr="002335AD">
        <w:rPr>
          <w:rFonts w:ascii="Arial" w:hAnsi="Arial" w:cs="Arial"/>
          <w:sz w:val="24"/>
          <w:szCs w:val="24"/>
        </w:rPr>
        <w:t>Commits to undertake</w:t>
      </w:r>
      <w:r w:rsidR="0012592D" w:rsidRPr="002335AD">
        <w:rPr>
          <w:rFonts w:ascii="Arial" w:hAnsi="Arial" w:cs="Arial"/>
          <w:sz w:val="24"/>
          <w:szCs w:val="24"/>
        </w:rPr>
        <w:t xml:space="preserve"> a regular and substantial programme of quality assurance checks on the education and training provided by subcontractors, including visits at short or no notice and face-to-face interviews with s</w:t>
      </w:r>
      <w:r w:rsidRPr="002335AD">
        <w:rPr>
          <w:rFonts w:ascii="Arial" w:hAnsi="Arial" w:cs="Arial"/>
          <w:sz w:val="24"/>
          <w:szCs w:val="24"/>
        </w:rPr>
        <w:t>taff and students</w:t>
      </w:r>
      <w:r w:rsidR="0012592D" w:rsidRPr="002335AD">
        <w:rPr>
          <w:rFonts w:ascii="Arial" w:hAnsi="Arial" w:cs="Arial"/>
          <w:sz w:val="24"/>
          <w:szCs w:val="24"/>
        </w:rPr>
        <w:t>. These checks include whether the learners exist and are eligible, and involve direct observation of initial guidance, assessment and delivery of learning programmes.</w:t>
      </w:r>
    </w:p>
    <w:p w14:paraId="4E672491" w14:textId="60EBD048" w:rsidR="0012592D" w:rsidRDefault="0012592D" w:rsidP="008E3C89">
      <w:pPr>
        <w:pStyle w:val="ListParagraph"/>
        <w:widowControl/>
        <w:numPr>
          <w:ilvl w:val="0"/>
          <w:numId w:val="6"/>
        </w:numPr>
        <w:spacing w:after="200" w:line="276" w:lineRule="auto"/>
        <w:ind w:left="1276" w:hanging="283"/>
        <w:contextualSpacing/>
        <w:jc w:val="both"/>
        <w:rPr>
          <w:rFonts w:ascii="Arial" w:hAnsi="Arial" w:cs="Arial"/>
          <w:sz w:val="24"/>
          <w:szCs w:val="24"/>
        </w:rPr>
      </w:pPr>
      <w:r w:rsidRPr="002335AD">
        <w:rPr>
          <w:rFonts w:ascii="Arial" w:hAnsi="Arial" w:cs="Arial"/>
          <w:sz w:val="24"/>
          <w:szCs w:val="24"/>
        </w:rPr>
        <w:t xml:space="preserve">Ensures that all of the subcontractor's delivery meets the </w:t>
      </w:r>
      <w:r w:rsidR="00FC0C5A" w:rsidRPr="002335AD">
        <w:rPr>
          <w:rFonts w:ascii="Arial" w:hAnsi="Arial" w:cs="Arial"/>
          <w:sz w:val="24"/>
          <w:szCs w:val="24"/>
        </w:rPr>
        <w:t>ESFA’s</w:t>
      </w:r>
      <w:r w:rsidRPr="002335AD">
        <w:rPr>
          <w:rFonts w:ascii="Arial" w:hAnsi="Arial" w:cs="Arial"/>
          <w:sz w:val="24"/>
          <w:szCs w:val="24"/>
        </w:rPr>
        <w:t xml:space="preserve"> Funding Rules.</w:t>
      </w:r>
    </w:p>
    <w:p w14:paraId="51A244A1" w14:textId="77777777" w:rsidR="000E05F6" w:rsidRPr="002335AD" w:rsidRDefault="000E05F6" w:rsidP="000E05F6">
      <w:pPr>
        <w:pStyle w:val="ListParagraph"/>
        <w:widowControl/>
        <w:spacing w:after="200" w:line="276" w:lineRule="auto"/>
        <w:ind w:left="1276"/>
        <w:contextualSpacing/>
        <w:jc w:val="both"/>
        <w:rPr>
          <w:rFonts w:ascii="Arial" w:hAnsi="Arial" w:cs="Arial"/>
          <w:sz w:val="24"/>
          <w:szCs w:val="24"/>
        </w:rPr>
      </w:pPr>
    </w:p>
    <w:p w14:paraId="65F2BBFF" w14:textId="77777777" w:rsidR="0012592D" w:rsidRPr="002335AD" w:rsidRDefault="0012592D" w:rsidP="0012592D">
      <w:pPr>
        <w:pStyle w:val="ListParagraph"/>
        <w:ind w:left="1080"/>
        <w:jc w:val="both"/>
        <w:rPr>
          <w:rFonts w:ascii="Arial" w:hAnsi="Arial" w:cs="Arial"/>
          <w:sz w:val="24"/>
          <w:szCs w:val="24"/>
        </w:rPr>
      </w:pPr>
    </w:p>
    <w:p w14:paraId="2C230000" w14:textId="77777777" w:rsidR="0012592D" w:rsidRPr="00EE4D71" w:rsidRDefault="007F2A52" w:rsidP="00631F44">
      <w:pPr>
        <w:pStyle w:val="Heading2"/>
      </w:pPr>
      <w:r w:rsidRPr="00EE4D71">
        <w:t xml:space="preserve">Payment </w:t>
      </w:r>
      <w:r w:rsidRPr="00631F44">
        <w:t>T</w:t>
      </w:r>
      <w:r w:rsidR="0012592D" w:rsidRPr="00631F44">
        <w:t>erms</w:t>
      </w:r>
    </w:p>
    <w:p w14:paraId="55C3DC16" w14:textId="77777777" w:rsidR="00026B75" w:rsidRDefault="00026B75" w:rsidP="0012592D">
      <w:pPr>
        <w:pStyle w:val="ListParagraph"/>
        <w:ind w:left="720"/>
        <w:jc w:val="both"/>
        <w:rPr>
          <w:rFonts w:ascii="Arial" w:hAnsi="Arial" w:cs="Arial"/>
          <w:sz w:val="24"/>
          <w:szCs w:val="24"/>
        </w:rPr>
      </w:pPr>
    </w:p>
    <w:p w14:paraId="55DF1AE6" w14:textId="6B803E83" w:rsidR="0012592D" w:rsidRDefault="00C67163" w:rsidP="0012592D">
      <w:pPr>
        <w:pStyle w:val="ListParagraph"/>
        <w:ind w:left="720"/>
        <w:jc w:val="both"/>
        <w:rPr>
          <w:rFonts w:ascii="Arial" w:hAnsi="Arial" w:cs="Arial"/>
          <w:sz w:val="24"/>
          <w:szCs w:val="24"/>
        </w:rPr>
      </w:pPr>
      <w:r w:rsidRPr="002335AD">
        <w:rPr>
          <w:rFonts w:ascii="Arial" w:hAnsi="Arial" w:cs="Arial"/>
          <w:sz w:val="24"/>
          <w:szCs w:val="24"/>
        </w:rPr>
        <w:t>Payment terms and method of calculation are made in line with the contract. Payments will be made on a monthly ba</w:t>
      </w:r>
      <w:r w:rsidR="00FC3D17" w:rsidRPr="002335AD">
        <w:rPr>
          <w:rFonts w:ascii="Arial" w:hAnsi="Arial" w:cs="Arial"/>
          <w:sz w:val="24"/>
          <w:szCs w:val="24"/>
        </w:rPr>
        <w:t>sis, at the end of the</w:t>
      </w:r>
      <w:r w:rsidRPr="002335AD">
        <w:rPr>
          <w:rFonts w:ascii="Arial" w:hAnsi="Arial" w:cs="Arial"/>
          <w:sz w:val="24"/>
          <w:szCs w:val="24"/>
        </w:rPr>
        <w:t xml:space="preserve"> month</w:t>
      </w:r>
      <w:r w:rsidR="00FC3D17" w:rsidRPr="002335AD">
        <w:rPr>
          <w:rFonts w:ascii="Arial" w:hAnsi="Arial" w:cs="Arial"/>
          <w:sz w:val="24"/>
          <w:szCs w:val="24"/>
        </w:rPr>
        <w:t xml:space="preserve"> following the delivery period, which has been validated and payment confirmed by the ESFA. </w:t>
      </w:r>
      <w:r w:rsidR="003C1FD9">
        <w:rPr>
          <w:rFonts w:ascii="Arial" w:hAnsi="Arial" w:cs="Arial"/>
          <w:sz w:val="24"/>
          <w:szCs w:val="24"/>
        </w:rPr>
        <w:t xml:space="preserve"> </w:t>
      </w:r>
      <w:r w:rsidR="00FC3D17" w:rsidRPr="002335AD">
        <w:rPr>
          <w:rFonts w:ascii="Arial" w:hAnsi="Arial" w:cs="Arial"/>
          <w:sz w:val="24"/>
          <w:szCs w:val="24"/>
        </w:rPr>
        <w:t>Payments will be made based on the funding confirmed and received, less the applicable Management Fee.</w:t>
      </w:r>
    </w:p>
    <w:p w14:paraId="15E376D2" w14:textId="77777777" w:rsidR="000E05F6" w:rsidRPr="002335AD" w:rsidRDefault="000E05F6" w:rsidP="0012592D">
      <w:pPr>
        <w:pStyle w:val="ListParagraph"/>
        <w:ind w:left="720"/>
        <w:jc w:val="both"/>
        <w:rPr>
          <w:rFonts w:ascii="Arial" w:hAnsi="Arial" w:cs="Arial"/>
          <w:sz w:val="24"/>
          <w:szCs w:val="24"/>
        </w:rPr>
      </w:pPr>
    </w:p>
    <w:p w14:paraId="6B17BA66" w14:textId="77777777" w:rsidR="0012592D" w:rsidRPr="002335AD" w:rsidRDefault="0012592D" w:rsidP="0012592D">
      <w:pPr>
        <w:pStyle w:val="ListParagraph"/>
        <w:jc w:val="both"/>
        <w:rPr>
          <w:rFonts w:ascii="Arial" w:hAnsi="Arial" w:cs="Arial"/>
          <w:sz w:val="24"/>
          <w:szCs w:val="24"/>
        </w:rPr>
      </w:pPr>
    </w:p>
    <w:p w14:paraId="0856DAE3" w14:textId="77777777" w:rsidR="0012592D" w:rsidRPr="00EE4D71" w:rsidRDefault="0012592D" w:rsidP="00631F44">
      <w:pPr>
        <w:pStyle w:val="Heading2"/>
      </w:pPr>
      <w:r w:rsidRPr="00631F44">
        <w:t>Communication</w:t>
      </w:r>
    </w:p>
    <w:p w14:paraId="0717E573" w14:textId="77777777" w:rsidR="00026B75" w:rsidRPr="00631F44" w:rsidRDefault="00026B75" w:rsidP="0012592D">
      <w:pPr>
        <w:pStyle w:val="ListParagraph"/>
        <w:ind w:left="720"/>
        <w:jc w:val="both"/>
        <w:rPr>
          <w:rFonts w:ascii="Arial" w:hAnsi="Arial" w:cs="Arial"/>
          <w:sz w:val="24"/>
          <w:szCs w:val="24"/>
        </w:rPr>
      </w:pPr>
    </w:p>
    <w:p w14:paraId="3ACA1BFC" w14:textId="77777777" w:rsidR="0012592D" w:rsidRPr="00631F44" w:rsidRDefault="0012592D" w:rsidP="0012592D">
      <w:pPr>
        <w:pStyle w:val="ListParagraph"/>
        <w:ind w:left="720"/>
        <w:jc w:val="both"/>
        <w:rPr>
          <w:rFonts w:ascii="Arial" w:hAnsi="Arial" w:cs="Arial"/>
          <w:sz w:val="24"/>
          <w:szCs w:val="24"/>
        </w:rPr>
      </w:pPr>
      <w:r w:rsidRPr="00631F44">
        <w:rPr>
          <w:rFonts w:ascii="Arial" w:hAnsi="Arial" w:cs="Arial"/>
          <w:sz w:val="24"/>
          <w:szCs w:val="24"/>
        </w:rPr>
        <w:t xml:space="preserve">The </w:t>
      </w:r>
      <w:r w:rsidR="003765C4" w:rsidRPr="00631F44">
        <w:rPr>
          <w:rFonts w:ascii="Arial" w:hAnsi="Arial" w:cs="Arial"/>
          <w:sz w:val="24"/>
          <w:szCs w:val="24"/>
        </w:rPr>
        <w:t xml:space="preserve">College </w:t>
      </w:r>
      <w:r w:rsidRPr="00631F44">
        <w:rPr>
          <w:rFonts w:ascii="Arial" w:hAnsi="Arial" w:cs="Arial"/>
          <w:sz w:val="24"/>
          <w:szCs w:val="24"/>
        </w:rPr>
        <w:t>Fees Policy will be routinely communicated to and discussed with current subcontractors as part of the contract review process.</w:t>
      </w:r>
    </w:p>
    <w:p w14:paraId="76A056A7" w14:textId="77777777" w:rsidR="0012592D" w:rsidRPr="00631F44" w:rsidRDefault="0012592D" w:rsidP="0012592D">
      <w:pPr>
        <w:pStyle w:val="ListParagraph"/>
        <w:ind w:firstLine="720"/>
        <w:jc w:val="both"/>
        <w:rPr>
          <w:rFonts w:ascii="Arial" w:hAnsi="Arial" w:cs="Arial"/>
          <w:sz w:val="24"/>
          <w:szCs w:val="24"/>
        </w:rPr>
      </w:pPr>
    </w:p>
    <w:p w14:paraId="00294925" w14:textId="77777777" w:rsidR="0012592D" w:rsidRPr="00631F44" w:rsidRDefault="0012592D" w:rsidP="0012592D">
      <w:pPr>
        <w:pStyle w:val="ListParagraph"/>
        <w:ind w:left="720"/>
        <w:jc w:val="both"/>
        <w:rPr>
          <w:rFonts w:ascii="Arial" w:hAnsi="Arial" w:cs="Arial"/>
          <w:sz w:val="24"/>
          <w:szCs w:val="24"/>
        </w:rPr>
      </w:pPr>
      <w:r w:rsidRPr="00631F44">
        <w:rPr>
          <w:rFonts w:ascii="Arial" w:hAnsi="Arial" w:cs="Arial"/>
          <w:sz w:val="24"/>
          <w:szCs w:val="24"/>
        </w:rPr>
        <w:t xml:space="preserve">The </w:t>
      </w:r>
      <w:r w:rsidR="003765C4" w:rsidRPr="00631F44">
        <w:rPr>
          <w:rFonts w:ascii="Arial" w:hAnsi="Arial" w:cs="Arial"/>
          <w:sz w:val="24"/>
          <w:szCs w:val="24"/>
        </w:rPr>
        <w:t>College Fees</w:t>
      </w:r>
      <w:r w:rsidRPr="00631F44">
        <w:rPr>
          <w:rFonts w:ascii="Arial" w:hAnsi="Arial" w:cs="Arial"/>
          <w:sz w:val="24"/>
          <w:szCs w:val="24"/>
        </w:rPr>
        <w:t xml:space="preserve"> Policy will be communicated to potential subcontractors as part of the procurement process.</w:t>
      </w:r>
    </w:p>
    <w:p w14:paraId="4AE7C950" w14:textId="77777777" w:rsidR="0012592D" w:rsidRPr="00631F44" w:rsidRDefault="0012592D" w:rsidP="0012592D">
      <w:pPr>
        <w:pStyle w:val="ListParagraph"/>
        <w:ind w:firstLine="720"/>
        <w:jc w:val="both"/>
        <w:rPr>
          <w:rFonts w:ascii="Arial" w:hAnsi="Arial" w:cs="Arial"/>
          <w:sz w:val="24"/>
          <w:szCs w:val="24"/>
        </w:rPr>
      </w:pPr>
    </w:p>
    <w:p w14:paraId="3922D6BC" w14:textId="029B3003" w:rsidR="0012592D" w:rsidRPr="00631F44" w:rsidRDefault="0012592D" w:rsidP="0012592D">
      <w:pPr>
        <w:pStyle w:val="ListParagraph"/>
        <w:ind w:firstLine="720"/>
        <w:jc w:val="both"/>
        <w:rPr>
          <w:rFonts w:ascii="Arial" w:hAnsi="Arial" w:cs="Arial"/>
          <w:sz w:val="24"/>
          <w:szCs w:val="24"/>
        </w:rPr>
      </w:pPr>
      <w:r w:rsidRPr="00631F44">
        <w:rPr>
          <w:rFonts w:ascii="Arial" w:hAnsi="Arial" w:cs="Arial"/>
          <w:sz w:val="24"/>
          <w:szCs w:val="24"/>
        </w:rPr>
        <w:t xml:space="preserve">The </w:t>
      </w:r>
      <w:r w:rsidR="003765C4" w:rsidRPr="00631F44">
        <w:rPr>
          <w:rFonts w:ascii="Arial" w:hAnsi="Arial" w:cs="Arial"/>
          <w:sz w:val="24"/>
          <w:szCs w:val="24"/>
        </w:rPr>
        <w:t>College Fees</w:t>
      </w:r>
      <w:r w:rsidRPr="00631F44">
        <w:rPr>
          <w:rFonts w:ascii="Arial" w:hAnsi="Arial" w:cs="Arial"/>
          <w:sz w:val="24"/>
          <w:szCs w:val="24"/>
        </w:rPr>
        <w:t xml:space="preserve"> Policy is available </w:t>
      </w:r>
      <w:r w:rsidR="00DA15B6" w:rsidRPr="00631F44">
        <w:rPr>
          <w:rFonts w:ascii="Arial" w:hAnsi="Arial" w:cs="Arial"/>
          <w:sz w:val="24"/>
          <w:szCs w:val="24"/>
        </w:rPr>
        <w:t>on the College website</w:t>
      </w:r>
      <w:r w:rsidRPr="00631F44">
        <w:rPr>
          <w:rFonts w:ascii="Arial" w:hAnsi="Arial" w:cs="Arial"/>
          <w:sz w:val="24"/>
          <w:szCs w:val="24"/>
        </w:rPr>
        <w:t xml:space="preserve"> </w:t>
      </w:r>
      <w:hyperlink r:id="rId11" w:history="1">
        <w:r w:rsidRPr="00631F44">
          <w:rPr>
            <w:rStyle w:val="Hyperlink"/>
            <w:rFonts w:ascii="Arial" w:hAnsi="Arial" w:cs="Arial"/>
            <w:color w:val="auto"/>
            <w:sz w:val="24"/>
            <w:szCs w:val="24"/>
          </w:rPr>
          <w:t>www.kirkleescollege.ac.uk</w:t>
        </w:r>
      </w:hyperlink>
      <w:r w:rsidRPr="00631F44">
        <w:rPr>
          <w:rFonts w:ascii="Arial" w:hAnsi="Arial" w:cs="Arial"/>
          <w:sz w:val="24"/>
          <w:szCs w:val="24"/>
        </w:rPr>
        <w:t xml:space="preserve"> </w:t>
      </w:r>
    </w:p>
    <w:p w14:paraId="168D9F8F" w14:textId="77777777" w:rsidR="00B46262" w:rsidRPr="002335AD" w:rsidRDefault="00B46262" w:rsidP="0012592D">
      <w:pPr>
        <w:pStyle w:val="ListParagraph"/>
        <w:ind w:firstLine="720"/>
        <w:jc w:val="both"/>
        <w:rPr>
          <w:rFonts w:ascii="Arial" w:hAnsi="Arial" w:cs="Arial"/>
          <w:sz w:val="24"/>
          <w:szCs w:val="24"/>
        </w:rPr>
      </w:pPr>
    </w:p>
    <w:p w14:paraId="144ACC22" w14:textId="77777777" w:rsidR="00026B75" w:rsidRPr="002335AD" w:rsidRDefault="00026B75" w:rsidP="0012592D">
      <w:pPr>
        <w:pStyle w:val="ListParagraph"/>
        <w:jc w:val="both"/>
        <w:rPr>
          <w:rFonts w:ascii="Arial" w:hAnsi="Arial" w:cs="Arial"/>
          <w:sz w:val="24"/>
          <w:szCs w:val="24"/>
        </w:rPr>
      </w:pPr>
    </w:p>
    <w:p w14:paraId="1485E1C3" w14:textId="77777777" w:rsidR="0012592D" w:rsidRPr="00EE4D71" w:rsidRDefault="007F2A52" w:rsidP="00631F44">
      <w:pPr>
        <w:pStyle w:val="Heading2"/>
      </w:pPr>
      <w:r w:rsidRPr="00EE4D71">
        <w:t>Policy R</w:t>
      </w:r>
      <w:r w:rsidR="0012592D" w:rsidRPr="00EE4D71">
        <w:t>eview</w:t>
      </w:r>
    </w:p>
    <w:p w14:paraId="6F32AC29" w14:textId="77777777" w:rsidR="00026B75" w:rsidRDefault="00026B75" w:rsidP="00DA15B6">
      <w:pPr>
        <w:pStyle w:val="ListParagraph"/>
        <w:ind w:left="720"/>
        <w:jc w:val="both"/>
        <w:rPr>
          <w:rFonts w:ascii="Arial" w:hAnsi="Arial" w:cs="Arial"/>
          <w:sz w:val="24"/>
          <w:szCs w:val="24"/>
        </w:rPr>
      </w:pPr>
    </w:p>
    <w:p w14:paraId="06039530" w14:textId="14D3A88D" w:rsidR="0012592D" w:rsidRDefault="0012592D" w:rsidP="00DA15B6">
      <w:pPr>
        <w:pStyle w:val="ListParagraph"/>
        <w:ind w:left="720"/>
        <w:jc w:val="both"/>
        <w:rPr>
          <w:rFonts w:ascii="Arial" w:hAnsi="Arial" w:cs="Arial"/>
          <w:sz w:val="24"/>
          <w:szCs w:val="24"/>
        </w:rPr>
      </w:pPr>
      <w:r w:rsidRPr="002335AD">
        <w:rPr>
          <w:rFonts w:ascii="Arial" w:hAnsi="Arial" w:cs="Arial"/>
          <w:sz w:val="24"/>
          <w:szCs w:val="24"/>
        </w:rPr>
        <w:t>Th</w:t>
      </w:r>
      <w:r w:rsidR="003C1FD9">
        <w:rPr>
          <w:rFonts w:ascii="Arial" w:hAnsi="Arial" w:cs="Arial"/>
          <w:sz w:val="24"/>
          <w:szCs w:val="24"/>
        </w:rPr>
        <w:t>is</w:t>
      </w:r>
      <w:r w:rsidRPr="002335AD">
        <w:rPr>
          <w:rFonts w:ascii="Arial" w:hAnsi="Arial" w:cs="Arial"/>
          <w:sz w:val="24"/>
          <w:szCs w:val="24"/>
        </w:rPr>
        <w:t xml:space="preserve"> policy will be</w:t>
      </w:r>
      <w:r w:rsidR="00DA15B6" w:rsidRPr="002335AD">
        <w:rPr>
          <w:rFonts w:ascii="Arial" w:hAnsi="Arial" w:cs="Arial"/>
          <w:sz w:val="24"/>
          <w:szCs w:val="24"/>
        </w:rPr>
        <w:t xml:space="preserve"> routinely reviewed annually, however, may be reviewed in-year in response to any relevant changes in government policy or funding rules.</w:t>
      </w:r>
    </w:p>
    <w:p w14:paraId="6F598B9A" w14:textId="77777777" w:rsidR="00B46262" w:rsidRPr="002335AD" w:rsidRDefault="00B46262" w:rsidP="00DA15B6">
      <w:pPr>
        <w:pStyle w:val="ListParagraph"/>
        <w:ind w:left="720"/>
        <w:jc w:val="both"/>
        <w:rPr>
          <w:rFonts w:ascii="Arial" w:hAnsi="Arial" w:cs="Arial"/>
          <w:sz w:val="24"/>
          <w:szCs w:val="24"/>
        </w:rPr>
      </w:pPr>
    </w:p>
    <w:p w14:paraId="527F0251" w14:textId="77777777" w:rsidR="0012592D" w:rsidRPr="00EE4D71" w:rsidRDefault="0012592D" w:rsidP="0012592D">
      <w:pPr>
        <w:pStyle w:val="ListParagraph"/>
        <w:jc w:val="both"/>
        <w:rPr>
          <w:rFonts w:ascii="Arial" w:hAnsi="Arial" w:cs="Arial"/>
          <w:sz w:val="28"/>
          <w:szCs w:val="28"/>
        </w:rPr>
      </w:pPr>
    </w:p>
    <w:p w14:paraId="6D88B9E3" w14:textId="3255A877" w:rsidR="0012592D" w:rsidRPr="00EE4D71" w:rsidRDefault="00790CC4" w:rsidP="002F3C89">
      <w:pPr>
        <w:pStyle w:val="Heading2"/>
      </w:pPr>
      <w:r w:rsidRPr="00631F44">
        <w:t>Invitation</w:t>
      </w:r>
      <w:r w:rsidRPr="00EE4D71">
        <w:t xml:space="preserve"> to </w:t>
      </w:r>
      <w:r w:rsidR="0012592D" w:rsidRPr="00EE4D71">
        <w:t>Tendering</w:t>
      </w:r>
      <w:r w:rsidRPr="00EE4D71">
        <w:t xml:space="preserve"> and Due Diligence</w:t>
      </w:r>
    </w:p>
    <w:p w14:paraId="315018DA" w14:textId="77777777" w:rsidR="00026B75" w:rsidRDefault="00026B75" w:rsidP="0012592D">
      <w:pPr>
        <w:pStyle w:val="ListParagraph"/>
        <w:ind w:left="720"/>
        <w:jc w:val="both"/>
        <w:rPr>
          <w:rFonts w:ascii="Arial" w:hAnsi="Arial" w:cs="Arial"/>
          <w:sz w:val="24"/>
          <w:szCs w:val="24"/>
        </w:rPr>
      </w:pPr>
    </w:p>
    <w:p w14:paraId="68D61F83" w14:textId="6D9FA33E" w:rsidR="006D3CB3" w:rsidRPr="00631F44" w:rsidRDefault="0012592D" w:rsidP="0012592D">
      <w:pPr>
        <w:pStyle w:val="ListParagraph"/>
        <w:ind w:left="720"/>
        <w:jc w:val="both"/>
        <w:rPr>
          <w:rFonts w:ascii="Arial" w:hAnsi="Arial" w:cs="Arial"/>
          <w:sz w:val="24"/>
          <w:szCs w:val="24"/>
        </w:rPr>
      </w:pPr>
      <w:r w:rsidRPr="00631F44">
        <w:rPr>
          <w:rFonts w:ascii="Arial" w:hAnsi="Arial" w:cs="Arial"/>
          <w:sz w:val="24"/>
          <w:szCs w:val="24"/>
        </w:rPr>
        <w:t>The college has a due diligence frame</w:t>
      </w:r>
      <w:r w:rsidR="006D3CB3" w:rsidRPr="00631F44">
        <w:rPr>
          <w:rFonts w:ascii="Arial" w:hAnsi="Arial" w:cs="Arial"/>
          <w:sz w:val="24"/>
          <w:szCs w:val="24"/>
        </w:rPr>
        <w:t xml:space="preserve">work. To be considered for subcontracting please contact the College at </w:t>
      </w:r>
      <w:hyperlink r:id="rId12" w:history="1">
        <w:r w:rsidR="00DB1507" w:rsidRPr="00631F44">
          <w:rPr>
            <w:rStyle w:val="Hyperlink"/>
            <w:rFonts w:ascii="Arial" w:hAnsi="Arial" w:cs="Arial"/>
            <w:color w:val="auto"/>
            <w:sz w:val="24"/>
            <w:szCs w:val="24"/>
          </w:rPr>
          <w:t>mconnolly@kirkleescollege.ac.uk</w:t>
        </w:r>
      </w:hyperlink>
      <w:r w:rsidR="006D3CB3" w:rsidRPr="00631F44">
        <w:rPr>
          <w:rFonts w:ascii="Arial" w:hAnsi="Arial" w:cs="Arial"/>
          <w:sz w:val="24"/>
          <w:szCs w:val="24"/>
        </w:rPr>
        <w:t xml:space="preserve"> . The process for bidding to become a subcontractor will involve, as a minimum:</w:t>
      </w:r>
    </w:p>
    <w:p w14:paraId="7983C6E4" w14:textId="77777777" w:rsidR="006D3CB3" w:rsidRPr="002335AD" w:rsidRDefault="006D3CB3" w:rsidP="0012592D">
      <w:pPr>
        <w:pStyle w:val="ListParagraph"/>
        <w:ind w:left="720"/>
        <w:jc w:val="both"/>
        <w:rPr>
          <w:rFonts w:ascii="Arial" w:hAnsi="Arial" w:cs="Arial"/>
          <w:sz w:val="24"/>
          <w:szCs w:val="24"/>
        </w:rPr>
      </w:pPr>
    </w:p>
    <w:p w14:paraId="4F722505" w14:textId="77777777" w:rsidR="006D3CB3" w:rsidRPr="002335AD" w:rsidRDefault="006D3CB3" w:rsidP="006D3CB3">
      <w:pPr>
        <w:pStyle w:val="ListParagraph"/>
        <w:widowControl/>
        <w:numPr>
          <w:ilvl w:val="0"/>
          <w:numId w:val="7"/>
        </w:numPr>
        <w:spacing w:after="200" w:line="276" w:lineRule="auto"/>
        <w:ind w:left="1276" w:hanging="283"/>
        <w:contextualSpacing/>
        <w:jc w:val="both"/>
        <w:rPr>
          <w:rFonts w:ascii="Arial" w:hAnsi="Arial" w:cs="Arial"/>
          <w:sz w:val="24"/>
          <w:szCs w:val="24"/>
        </w:rPr>
      </w:pPr>
      <w:r w:rsidRPr="002335AD">
        <w:rPr>
          <w:rFonts w:ascii="Arial" w:hAnsi="Arial" w:cs="Arial"/>
          <w:sz w:val="24"/>
          <w:szCs w:val="24"/>
        </w:rPr>
        <w:t xml:space="preserve">Completion of </w:t>
      </w:r>
      <w:r w:rsidRPr="002F3C89">
        <w:rPr>
          <w:rFonts w:ascii="Arial" w:hAnsi="Arial" w:cs="Arial"/>
          <w:bCs/>
          <w:sz w:val="24"/>
          <w:szCs w:val="24"/>
        </w:rPr>
        <w:t>Due Diligence Application</w:t>
      </w:r>
      <w:r w:rsidRPr="002335AD">
        <w:rPr>
          <w:rFonts w:ascii="Arial" w:hAnsi="Arial" w:cs="Arial"/>
          <w:sz w:val="24"/>
          <w:szCs w:val="24"/>
        </w:rPr>
        <w:t xml:space="preserve"> Form</w:t>
      </w:r>
    </w:p>
    <w:p w14:paraId="690304F5" w14:textId="77777777" w:rsidR="006D3CB3" w:rsidRPr="00631F44" w:rsidRDefault="006D3CB3" w:rsidP="006D3CB3">
      <w:pPr>
        <w:pStyle w:val="ListParagraph"/>
        <w:widowControl/>
        <w:numPr>
          <w:ilvl w:val="0"/>
          <w:numId w:val="7"/>
        </w:numPr>
        <w:spacing w:after="200" w:line="276" w:lineRule="auto"/>
        <w:ind w:left="1276" w:hanging="283"/>
        <w:contextualSpacing/>
        <w:jc w:val="both"/>
        <w:rPr>
          <w:rFonts w:ascii="Arial" w:hAnsi="Arial" w:cs="Arial"/>
          <w:sz w:val="24"/>
          <w:szCs w:val="24"/>
        </w:rPr>
      </w:pPr>
      <w:r w:rsidRPr="00631F44">
        <w:rPr>
          <w:rFonts w:ascii="Arial" w:hAnsi="Arial" w:cs="Arial"/>
          <w:sz w:val="24"/>
          <w:szCs w:val="24"/>
        </w:rPr>
        <w:lastRenderedPageBreak/>
        <w:t xml:space="preserve">Completion of Invitation </w:t>
      </w:r>
      <w:proofErr w:type="gramStart"/>
      <w:r w:rsidRPr="00631F44">
        <w:rPr>
          <w:rFonts w:ascii="Arial" w:hAnsi="Arial" w:cs="Arial"/>
          <w:sz w:val="24"/>
          <w:szCs w:val="24"/>
        </w:rPr>
        <w:t>To</w:t>
      </w:r>
      <w:proofErr w:type="gramEnd"/>
      <w:r w:rsidRPr="00631F44">
        <w:rPr>
          <w:rFonts w:ascii="Arial" w:hAnsi="Arial" w:cs="Arial"/>
          <w:sz w:val="24"/>
          <w:szCs w:val="24"/>
        </w:rPr>
        <w:t xml:space="preserve"> Tender Form</w:t>
      </w:r>
    </w:p>
    <w:p w14:paraId="33E22A88" w14:textId="77777777" w:rsidR="0012592D" w:rsidRPr="00631F44" w:rsidRDefault="005F5456" w:rsidP="003715B9">
      <w:pPr>
        <w:pStyle w:val="ListParagraph"/>
        <w:widowControl/>
        <w:numPr>
          <w:ilvl w:val="0"/>
          <w:numId w:val="7"/>
        </w:numPr>
        <w:spacing w:after="200" w:line="276" w:lineRule="auto"/>
        <w:ind w:left="1276" w:hanging="283"/>
        <w:contextualSpacing/>
        <w:jc w:val="both"/>
        <w:rPr>
          <w:rFonts w:ascii="Arial" w:hAnsi="Arial" w:cs="Arial"/>
          <w:sz w:val="24"/>
          <w:szCs w:val="24"/>
        </w:rPr>
      </w:pPr>
      <w:r w:rsidRPr="00631F44">
        <w:rPr>
          <w:rFonts w:ascii="Arial" w:hAnsi="Arial" w:cs="Arial"/>
          <w:sz w:val="24"/>
          <w:szCs w:val="24"/>
        </w:rPr>
        <w:t xml:space="preserve">Two satisfactory and current references </w:t>
      </w:r>
    </w:p>
    <w:p w14:paraId="06868318" w14:textId="77777777" w:rsidR="005F5456" w:rsidRPr="00631F44" w:rsidRDefault="005F5456" w:rsidP="003715B9">
      <w:pPr>
        <w:pStyle w:val="ListParagraph"/>
        <w:widowControl/>
        <w:numPr>
          <w:ilvl w:val="0"/>
          <w:numId w:val="7"/>
        </w:numPr>
        <w:spacing w:after="200" w:line="276" w:lineRule="auto"/>
        <w:ind w:left="1276" w:hanging="283"/>
        <w:contextualSpacing/>
        <w:jc w:val="both"/>
        <w:rPr>
          <w:rFonts w:ascii="Arial" w:hAnsi="Arial" w:cs="Arial"/>
          <w:sz w:val="24"/>
          <w:szCs w:val="24"/>
        </w:rPr>
      </w:pPr>
      <w:r w:rsidRPr="00631F44">
        <w:rPr>
          <w:rFonts w:ascii="Arial" w:hAnsi="Arial" w:cs="Arial"/>
          <w:sz w:val="24"/>
          <w:szCs w:val="24"/>
        </w:rPr>
        <w:t>Satisfactory annual accounts for the last three years</w:t>
      </w:r>
    </w:p>
    <w:p w14:paraId="715FE178" w14:textId="77777777" w:rsidR="005F5456" w:rsidRPr="00631F44" w:rsidRDefault="005F5456" w:rsidP="003715B9">
      <w:pPr>
        <w:pStyle w:val="ListParagraph"/>
        <w:widowControl/>
        <w:numPr>
          <w:ilvl w:val="0"/>
          <w:numId w:val="7"/>
        </w:numPr>
        <w:spacing w:after="200" w:line="276" w:lineRule="auto"/>
        <w:ind w:left="1276" w:hanging="283"/>
        <w:contextualSpacing/>
        <w:jc w:val="both"/>
        <w:rPr>
          <w:rFonts w:ascii="Arial" w:hAnsi="Arial" w:cs="Arial"/>
          <w:sz w:val="24"/>
          <w:szCs w:val="24"/>
        </w:rPr>
      </w:pPr>
      <w:r w:rsidRPr="00631F44">
        <w:rPr>
          <w:rFonts w:ascii="Arial" w:hAnsi="Arial" w:cs="Arial"/>
          <w:sz w:val="24"/>
          <w:szCs w:val="24"/>
        </w:rPr>
        <w:t xml:space="preserve">Satisfactory track record of delivering government funded training </w:t>
      </w:r>
      <w:proofErr w:type="gramStart"/>
      <w:r w:rsidRPr="00631F44">
        <w:rPr>
          <w:rFonts w:ascii="Arial" w:hAnsi="Arial" w:cs="Arial"/>
          <w:sz w:val="24"/>
          <w:szCs w:val="24"/>
        </w:rPr>
        <w:t>e.g.</w:t>
      </w:r>
      <w:proofErr w:type="gramEnd"/>
      <w:r w:rsidRPr="00631F44">
        <w:rPr>
          <w:rFonts w:ascii="Arial" w:hAnsi="Arial" w:cs="Arial"/>
          <w:sz w:val="24"/>
          <w:szCs w:val="24"/>
        </w:rPr>
        <w:t xml:space="preserve"> achievement rates </w:t>
      </w:r>
    </w:p>
    <w:p w14:paraId="0659A9D0" w14:textId="77777777" w:rsidR="0012592D" w:rsidRPr="002335AD" w:rsidRDefault="0012592D" w:rsidP="0012592D">
      <w:pPr>
        <w:pStyle w:val="ListParagraph"/>
        <w:ind w:left="1080"/>
        <w:jc w:val="both"/>
        <w:rPr>
          <w:rFonts w:ascii="Arial" w:hAnsi="Arial" w:cs="Arial"/>
          <w:sz w:val="24"/>
          <w:szCs w:val="24"/>
        </w:rPr>
      </w:pPr>
    </w:p>
    <w:p w14:paraId="38D455B9" w14:textId="77777777" w:rsidR="005F5456" w:rsidRPr="002335AD" w:rsidRDefault="005F5456" w:rsidP="00474466">
      <w:pPr>
        <w:pStyle w:val="ListParagraph"/>
        <w:ind w:left="709"/>
        <w:jc w:val="both"/>
        <w:rPr>
          <w:rFonts w:ascii="Arial" w:hAnsi="Arial" w:cs="Arial"/>
          <w:sz w:val="24"/>
          <w:szCs w:val="24"/>
        </w:rPr>
      </w:pPr>
      <w:r w:rsidRPr="002335AD">
        <w:rPr>
          <w:rFonts w:ascii="Arial" w:hAnsi="Arial" w:cs="Arial"/>
          <w:sz w:val="24"/>
          <w:szCs w:val="24"/>
        </w:rPr>
        <w:t>In addition, in order to pass the Due Diligence stage, the Provider will need to pass a quality assurance visit by an appropriate member of College staff.</w:t>
      </w:r>
    </w:p>
    <w:p w14:paraId="44E966C9" w14:textId="77777777" w:rsidR="0077478B" w:rsidRPr="002335AD" w:rsidRDefault="0077478B" w:rsidP="00474466">
      <w:pPr>
        <w:pStyle w:val="ListParagraph"/>
        <w:ind w:left="709"/>
        <w:jc w:val="both"/>
        <w:rPr>
          <w:rFonts w:ascii="Arial" w:hAnsi="Arial" w:cs="Arial"/>
          <w:sz w:val="24"/>
          <w:szCs w:val="24"/>
        </w:rPr>
      </w:pPr>
    </w:p>
    <w:p w14:paraId="4918F8EC" w14:textId="77777777" w:rsidR="005F5456" w:rsidRPr="002335AD" w:rsidRDefault="0077478B" w:rsidP="00474466">
      <w:pPr>
        <w:pStyle w:val="ListParagraph"/>
        <w:ind w:left="709"/>
        <w:jc w:val="both"/>
        <w:rPr>
          <w:rFonts w:ascii="Arial" w:hAnsi="Arial" w:cs="Arial"/>
          <w:sz w:val="24"/>
          <w:szCs w:val="24"/>
        </w:rPr>
      </w:pPr>
      <w:r w:rsidRPr="002335AD">
        <w:rPr>
          <w:rFonts w:ascii="Arial" w:hAnsi="Arial" w:cs="Arial"/>
          <w:sz w:val="24"/>
          <w:szCs w:val="24"/>
        </w:rPr>
        <w:t>As a minimum, all subcontractors will be required to re-validate their due diligence ev</w:t>
      </w:r>
      <w:r w:rsidR="00026B75">
        <w:rPr>
          <w:rFonts w:ascii="Arial" w:hAnsi="Arial" w:cs="Arial"/>
          <w:sz w:val="24"/>
          <w:szCs w:val="24"/>
        </w:rPr>
        <w:t>e</w:t>
      </w:r>
      <w:r w:rsidRPr="002335AD">
        <w:rPr>
          <w:rFonts w:ascii="Arial" w:hAnsi="Arial" w:cs="Arial"/>
          <w:sz w:val="24"/>
          <w:szCs w:val="24"/>
        </w:rPr>
        <w:t>ry three years.</w:t>
      </w:r>
    </w:p>
    <w:p w14:paraId="0DF682DE" w14:textId="77777777" w:rsidR="00B46262" w:rsidRPr="002335AD" w:rsidRDefault="00B46262" w:rsidP="0012592D">
      <w:pPr>
        <w:pStyle w:val="ListParagraph"/>
        <w:ind w:left="1080"/>
        <w:jc w:val="both"/>
        <w:rPr>
          <w:rFonts w:ascii="Arial" w:hAnsi="Arial" w:cs="Arial"/>
          <w:sz w:val="24"/>
          <w:szCs w:val="24"/>
        </w:rPr>
      </w:pPr>
    </w:p>
    <w:p w14:paraId="7F866BF1" w14:textId="4ED49B09" w:rsidR="0012592D" w:rsidRPr="00C85DA3" w:rsidRDefault="00C85DA3" w:rsidP="00631F44">
      <w:pPr>
        <w:pStyle w:val="Heading2"/>
      </w:pPr>
      <w:r>
        <w:t xml:space="preserve"> </w:t>
      </w:r>
      <w:r w:rsidR="0012592D" w:rsidRPr="00C85DA3">
        <w:t>Intervention</w:t>
      </w:r>
    </w:p>
    <w:p w14:paraId="62E7F82E" w14:textId="77777777" w:rsidR="00026B75" w:rsidRDefault="00026B75" w:rsidP="00E52DA7">
      <w:pPr>
        <w:pStyle w:val="ListParagraph"/>
        <w:ind w:left="851"/>
        <w:jc w:val="both"/>
        <w:rPr>
          <w:rFonts w:ascii="Arial" w:hAnsi="Arial" w:cs="Arial"/>
          <w:sz w:val="24"/>
          <w:szCs w:val="24"/>
        </w:rPr>
      </w:pPr>
    </w:p>
    <w:p w14:paraId="7828F1D2" w14:textId="4967AB49" w:rsidR="0012592D" w:rsidRPr="002335AD" w:rsidRDefault="0012592D" w:rsidP="004120FA">
      <w:pPr>
        <w:pStyle w:val="ListParagraph"/>
        <w:ind w:left="709"/>
        <w:jc w:val="both"/>
        <w:rPr>
          <w:rFonts w:ascii="Arial" w:hAnsi="Arial" w:cs="Arial"/>
          <w:sz w:val="24"/>
          <w:szCs w:val="24"/>
        </w:rPr>
      </w:pPr>
      <w:r w:rsidRPr="002335AD">
        <w:rPr>
          <w:rFonts w:ascii="Arial" w:hAnsi="Arial" w:cs="Arial"/>
          <w:sz w:val="24"/>
          <w:szCs w:val="24"/>
        </w:rPr>
        <w:t>When a subcontractor is not performing according to contract</w:t>
      </w:r>
      <w:r w:rsidR="0077478B" w:rsidRPr="002335AD">
        <w:rPr>
          <w:rFonts w:ascii="Arial" w:hAnsi="Arial" w:cs="Arial"/>
          <w:sz w:val="24"/>
          <w:szCs w:val="24"/>
        </w:rPr>
        <w:t>,</w:t>
      </w:r>
      <w:r w:rsidRPr="002335AD">
        <w:rPr>
          <w:rFonts w:ascii="Arial" w:hAnsi="Arial" w:cs="Arial"/>
          <w:sz w:val="24"/>
          <w:szCs w:val="24"/>
        </w:rPr>
        <w:t xml:space="preserve"> or there have been other significant issues</w:t>
      </w:r>
      <w:r w:rsidR="0077478B" w:rsidRPr="002335AD">
        <w:rPr>
          <w:rFonts w:ascii="Arial" w:hAnsi="Arial" w:cs="Arial"/>
          <w:sz w:val="24"/>
          <w:szCs w:val="24"/>
        </w:rPr>
        <w:t xml:space="preserve"> and/or </w:t>
      </w:r>
      <w:r w:rsidR="008F64BD" w:rsidRPr="002335AD">
        <w:rPr>
          <w:rFonts w:ascii="Arial" w:hAnsi="Arial" w:cs="Arial"/>
          <w:sz w:val="24"/>
          <w:szCs w:val="24"/>
        </w:rPr>
        <w:t>‘</w:t>
      </w:r>
      <w:r w:rsidR="0077478B" w:rsidRPr="002335AD">
        <w:rPr>
          <w:rFonts w:ascii="Arial" w:hAnsi="Arial" w:cs="Arial"/>
          <w:sz w:val="24"/>
          <w:szCs w:val="24"/>
        </w:rPr>
        <w:t>causes for concern</w:t>
      </w:r>
      <w:r w:rsidR="008F64BD" w:rsidRPr="002335AD">
        <w:rPr>
          <w:rFonts w:ascii="Arial" w:hAnsi="Arial" w:cs="Arial"/>
          <w:sz w:val="24"/>
          <w:szCs w:val="24"/>
        </w:rPr>
        <w:t>’</w:t>
      </w:r>
      <w:r w:rsidRPr="002335AD">
        <w:rPr>
          <w:rFonts w:ascii="Arial" w:hAnsi="Arial" w:cs="Arial"/>
          <w:sz w:val="24"/>
          <w:szCs w:val="24"/>
        </w:rPr>
        <w:t xml:space="preserve"> identified which may be of a financial, quality or audit nature</w:t>
      </w:r>
      <w:r w:rsidR="008F64BD" w:rsidRPr="002335AD">
        <w:rPr>
          <w:rFonts w:ascii="Arial" w:hAnsi="Arial" w:cs="Arial"/>
          <w:sz w:val="24"/>
          <w:szCs w:val="24"/>
        </w:rPr>
        <w:t>, the Apprenticeship &amp; Subcontracting Manager will refer the matter to the Assis</w:t>
      </w:r>
      <w:r w:rsidR="00026B75">
        <w:rPr>
          <w:rFonts w:ascii="Arial" w:hAnsi="Arial" w:cs="Arial"/>
          <w:sz w:val="24"/>
          <w:szCs w:val="24"/>
        </w:rPr>
        <w:t>t</w:t>
      </w:r>
      <w:r w:rsidR="008F64BD" w:rsidRPr="002335AD">
        <w:rPr>
          <w:rFonts w:ascii="Arial" w:hAnsi="Arial" w:cs="Arial"/>
          <w:sz w:val="24"/>
          <w:szCs w:val="24"/>
        </w:rPr>
        <w:t>a</w:t>
      </w:r>
      <w:r w:rsidR="00026B75">
        <w:rPr>
          <w:rFonts w:ascii="Arial" w:hAnsi="Arial" w:cs="Arial"/>
          <w:sz w:val="24"/>
          <w:szCs w:val="24"/>
        </w:rPr>
        <w:t>n</w:t>
      </w:r>
      <w:r w:rsidR="008F64BD" w:rsidRPr="002335AD">
        <w:rPr>
          <w:rFonts w:ascii="Arial" w:hAnsi="Arial" w:cs="Arial"/>
          <w:sz w:val="24"/>
          <w:szCs w:val="24"/>
        </w:rPr>
        <w:t>t Principal (Apprenticeships),</w:t>
      </w:r>
      <w:r w:rsidR="00026B75">
        <w:rPr>
          <w:rFonts w:ascii="Arial" w:hAnsi="Arial" w:cs="Arial"/>
          <w:sz w:val="24"/>
          <w:szCs w:val="24"/>
        </w:rPr>
        <w:t xml:space="preserve"> </w:t>
      </w:r>
      <w:r w:rsidR="003765C4">
        <w:rPr>
          <w:rFonts w:ascii="Arial" w:hAnsi="Arial" w:cs="Arial"/>
          <w:sz w:val="24"/>
          <w:szCs w:val="24"/>
        </w:rPr>
        <w:t xml:space="preserve">Executive </w:t>
      </w:r>
      <w:r w:rsidR="00026B75">
        <w:rPr>
          <w:rFonts w:ascii="Arial" w:hAnsi="Arial" w:cs="Arial"/>
          <w:sz w:val="24"/>
          <w:szCs w:val="24"/>
        </w:rPr>
        <w:t>Director of Finance or Vice-</w:t>
      </w:r>
      <w:r w:rsidRPr="002335AD">
        <w:rPr>
          <w:rFonts w:ascii="Arial" w:hAnsi="Arial" w:cs="Arial"/>
          <w:sz w:val="24"/>
          <w:szCs w:val="24"/>
        </w:rPr>
        <w:t>Princi</w:t>
      </w:r>
      <w:r w:rsidR="008F64BD" w:rsidRPr="002335AD">
        <w:rPr>
          <w:rFonts w:ascii="Arial" w:hAnsi="Arial" w:cs="Arial"/>
          <w:sz w:val="24"/>
          <w:szCs w:val="24"/>
        </w:rPr>
        <w:t xml:space="preserve">pal </w:t>
      </w:r>
      <w:r w:rsidR="00C14A43">
        <w:rPr>
          <w:rFonts w:ascii="Arial" w:hAnsi="Arial" w:cs="Arial"/>
          <w:sz w:val="24"/>
          <w:szCs w:val="24"/>
        </w:rPr>
        <w:t>(</w:t>
      </w:r>
      <w:r w:rsidR="008F64BD" w:rsidRPr="002335AD">
        <w:rPr>
          <w:rFonts w:ascii="Arial" w:hAnsi="Arial" w:cs="Arial"/>
          <w:sz w:val="24"/>
          <w:szCs w:val="24"/>
        </w:rPr>
        <w:t>Curriculum and Innovation</w:t>
      </w:r>
      <w:r w:rsidR="00C14A43">
        <w:rPr>
          <w:rFonts w:ascii="Arial" w:hAnsi="Arial" w:cs="Arial"/>
          <w:sz w:val="24"/>
          <w:szCs w:val="24"/>
        </w:rPr>
        <w:t>)</w:t>
      </w:r>
      <w:r w:rsidR="008F64BD" w:rsidRPr="002335AD">
        <w:rPr>
          <w:rFonts w:ascii="Arial" w:hAnsi="Arial" w:cs="Arial"/>
          <w:sz w:val="24"/>
          <w:szCs w:val="24"/>
        </w:rPr>
        <w:t>,</w:t>
      </w:r>
      <w:r w:rsidRPr="002335AD">
        <w:rPr>
          <w:rFonts w:ascii="Arial" w:hAnsi="Arial" w:cs="Arial"/>
          <w:sz w:val="24"/>
          <w:szCs w:val="24"/>
        </w:rPr>
        <w:t xml:space="preserve"> as appropriate.</w:t>
      </w:r>
    </w:p>
    <w:p w14:paraId="55D201D2" w14:textId="77777777" w:rsidR="008F64BD" w:rsidRPr="002335AD" w:rsidRDefault="008F64BD" w:rsidP="004120FA">
      <w:pPr>
        <w:pStyle w:val="ListParagraph"/>
        <w:ind w:left="709"/>
        <w:jc w:val="both"/>
        <w:rPr>
          <w:rFonts w:ascii="Arial" w:hAnsi="Arial" w:cs="Arial"/>
          <w:sz w:val="24"/>
          <w:szCs w:val="24"/>
        </w:rPr>
      </w:pPr>
    </w:p>
    <w:p w14:paraId="749CAAEE" w14:textId="77777777" w:rsidR="0012592D" w:rsidRDefault="0012592D" w:rsidP="004120FA">
      <w:pPr>
        <w:pStyle w:val="ListParagraph"/>
        <w:ind w:left="709"/>
        <w:jc w:val="both"/>
        <w:rPr>
          <w:rFonts w:ascii="Arial" w:hAnsi="Arial" w:cs="Arial"/>
          <w:sz w:val="24"/>
          <w:szCs w:val="24"/>
        </w:rPr>
      </w:pPr>
      <w:r w:rsidRPr="002335AD">
        <w:rPr>
          <w:rFonts w:ascii="Arial" w:hAnsi="Arial" w:cs="Arial"/>
          <w:sz w:val="24"/>
          <w:szCs w:val="24"/>
        </w:rPr>
        <w:t xml:space="preserve">Action </w:t>
      </w:r>
      <w:r w:rsidR="00AC38FA" w:rsidRPr="002335AD">
        <w:rPr>
          <w:rFonts w:ascii="Arial" w:hAnsi="Arial" w:cs="Arial"/>
          <w:sz w:val="24"/>
          <w:szCs w:val="24"/>
        </w:rPr>
        <w:t xml:space="preserve">taken </w:t>
      </w:r>
      <w:r w:rsidRPr="002335AD">
        <w:rPr>
          <w:rFonts w:ascii="Arial" w:hAnsi="Arial" w:cs="Arial"/>
          <w:sz w:val="24"/>
          <w:szCs w:val="24"/>
        </w:rPr>
        <w:t>may include</w:t>
      </w:r>
      <w:r w:rsidR="00AC38FA" w:rsidRPr="002335AD">
        <w:rPr>
          <w:rFonts w:ascii="Arial" w:hAnsi="Arial" w:cs="Arial"/>
          <w:sz w:val="24"/>
          <w:szCs w:val="24"/>
        </w:rPr>
        <w:t>, but not limited to</w:t>
      </w:r>
      <w:r w:rsidRPr="002335AD">
        <w:rPr>
          <w:rFonts w:ascii="Arial" w:hAnsi="Arial" w:cs="Arial"/>
          <w:sz w:val="24"/>
          <w:szCs w:val="24"/>
        </w:rPr>
        <w:t>:</w:t>
      </w:r>
    </w:p>
    <w:p w14:paraId="415D410F" w14:textId="77777777" w:rsidR="0012592D" w:rsidRPr="002335AD" w:rsidRDefault="00AC38FA" w:rsidP="00474466">
      <w:pPr>
        <w:pStyle w:val="ListParagraph"/>
        <w:widowControl/>
        <w:numPr>
          <w:ilvl w:val="0"/>
          <w:numId w:val="12"/>
        </w:numPr>
        <w:spacing w:after="200" w:line="276" w:lineRule="auto"/>
        <w:ind w:left="1276" w:hanging="283"/>
        <w:contextualSpacing/>
        <w:jc w:val="both"/>
        <w:rPr>
          <w:rFonts w:ascii="Arial" w:hAnsi="Arial" w:cs="Arial"/>
          <w:sz w:val="24"/>
          <w:szCs w:val="24"/>
        </w:rPr>
      </w:pPr>
      <w:r w:rsidRPr="002335AD">
        <w:rPr>
          <w:rFonts w:ascii="Arial" w:hAnsi="Arial" w:cs="Arial"/>
          <w:sz w:val="24"/>
          <w:szCs w:val="24"/>
        </w:rPr>
        <w:t>The production of an Action P</w:t>
      </w:r>
      <w:r w:rsidR="0012592D" w:rsidRPr="002335AD">
        <w:rPr>
          <w:rFonts w:ascii="Arial" w:hAnsi="Arial" w:cs="Arial"/>
          <w:sz w:val="24"/>
          <w:szCs w:val="24"/>
        </w:rPr>
        <w:t>lan</w:t>
      </w:r>
      <w:r w:rsidRPr="002335AD">
        <w:rPr>
          <w:rFonts w:ascii="Arial" w:hAnsi="Arial" w:cs="Arial"/>
          <w:sz w:val="24"/>
          <w:szCs w:val="24"/>
        </w:rPr>
        <w:t>,</w:t>
      </w:r>
      <w:r w:rsidR="0012592D" w:rsidRPr="002335AD">
        <w:rPr>
          <w:rFonts w:ascii="Arial" w:hAnsi="Arial" w:cs="Arial"/>
          <w:sz w:val="24"/>
          <w:szCs w:val="24"/>
        </w:rPr>
        <w:t xml:space="preserve"> with or without identified support</w:t>
      </w:r>
      <w:r w:rsidRPr="002335AD">
        <w:rPr>
          <w:rFonts w:ascii="Arial" w:hAnsi="Arial" w:cs="Arial"/>
          <w:sz w:val="24"/>
          <w:szCs w:val="24"/>
        </w:rPr>
        <w:t>.</w:t>
      </w:r>
    </w:p>
    <w:p w14:paraId="3195A3A2" w14:textId="77777777" w:rsidR="0012592D" w:rsidRPr="002335AD" w:rsidRDefault="0012592D" w:rsidP="00474466">
      <w:pPr>
        <w:pStyle w:val="ListParagraph"/>
        <w:widowControl/>
        <w:numPr>
          <w:ilvl w:val="0"/>
          <w:numId w:val="12"/>
        </w:numPr>
        <w:spacing w:after="200" w:line="276" w:lineRule="auto"/>
        <w:ind w:left="1276" w:hanging="283"/>
        <w:contextualSpacing/>
        <w:jc w:val="both"/>
        <w:rPr>
          <w:rFonts w:ascii="Arial" w:hAnsi="Arial" w:cs="Arial"/>
          <w:sz w:val="24"/>
          <w:szCs w:val="24"/>
        </w:rPr>
      </w:pPr>
      <w:r w:rsidRPr="002335AD">
        <w:rPr>
          <w:rFonts w:ascii="Arial" w:hAnsi="Arial" w:cs="Arial"/>
          <w:sz w:val="24"/>
          <w:szCs w:val="24"/>
        </w:rPr>
        <w:t>Financial penalty</w:t>
      </w:r>
    </w:p>
    <w:p w14:paraId="54B346C1" w14:textId="77777777" w:rsidR="0012592D" w:rsidRPr="002335AD" w:rsidRDefault="00AC38FA" w:rsidP="00474466">
      <w:pPr>
        <w:pStyle w:val="ListParagraph"/>
        <w:widowControl/>
        <w:numPr>
          <w:ilvl w:val="0"/>
          <w:numId w:val="12"/>
        </w:numPr>
        <w:spacing w:after="200" w:line="276" w:lineRule="auto"/>
        <w:ind w:left="1276" w:hanging="283"/>
        <w:contextualSpacing/>
        <w:jc w:val="both"/>
        <w:rPr>
          <w:rFonts w:ascii="Arial" w:hAnsi="Arial" w:cs="Arial"/>
          <w:sz w:val="24"/>
          <w:szCs w:val="24"/>
        </w:rPr>
      </w:pPr>
      <w:r w:rsidRPr="002335AD">
        <w:rPr>
          <w:rFonts w:ascii="Arial" w:hAnsi="Arial" w:cs="Arial"/>
          <w:sz w:val="24"/>
          <w:szCs w:val="24"/>
        </w:rPr>
        <w:t xml:space="preserve">An </w:t>
      </w:r>
      <w:r w:rsidRPr="00C14A43">
        <w:rPr>
          <w:rFonts w:ascii="Arial" w:hAnsi="Arial" w:cs="Arial"/>
          <w:sz w:val="24"/>
          <w:szCs w:val="24"/>
        </w:rPr>
        <w:t>Improvement Notice</w:t>
      </w:r>
      <w:r w:rsidR="0012592D" w:rsidRPr="002335AD">
        <w:rPr>
          <w:rFonts w:ascii="Arial" w:hAnsi="Arial" w:cs="Arial"/>
          <w:sz w:val="24"/>
          <w:szCs w:val="24"/>
        </w:rPr>
        <w:t xml:space="preserve"> issued</w:t>
      </w:r>
    </w:p>
    <w:p w14:paraId="7CAE5032" w14:textId="77777777" w:rsidR="0012592D" w:rsidRPr="002335AD" w:rsidRDefault="00AC38FA" w:rsidP="00474466">
      <w:pPr>
        <w:pStyle w:val="ListParagraph"/>
        <w:widowControl/>
        <w:numPr>
          <w:ilvl w:val="0"/>
          <w:numId w:val="12"/>
        </w:numPr>
        <w:spacing w:after="200" w:line="276" w:lineRule="auto"/>
        <w:ind w:left="1276" w:hanging="283"/>
        <w:contextualSpacing/>
        <w:jc w:val="both"/>
        <w:rPr>
          <w:rFonts w:ascii="Arial" w:hAnsi="Arial" w:cs="Arial"/>
          <w:sz w:val="24"/>
          <w:szCs w:val="24"/>
        </w:rPr>
      </w:pPr>
      <w:r w:rsidRPr="002335AD">
        <w:rPr>
          <w:rFonts w:ascii="Arial" w:hAnsi="Arial" w:cs="Arial"/>
          <w:sz w:val="24"/>
          <w:szCs w:val="24"/>
        </w:rPr>
        <w:t>Higher Management F</w:t>
      </w:r>
      <w:r w:rsidR="0012592D" w:rsidRPr="002335AD">
        <w:rPr>
          <w:rFonts w:ascii="Arial" w:hAnsi="Arial" w:cs="Arial"/>
          <w:sz w:val="24"/>
          <w:szCs w:val="24"/>
        </w:rPr>
        <w:t>ee imposed</w:t>
      </w:r>
      <w:r w:rsidRPr="002335AD">
        <w:rPr>
          <w:rFonts w:ascii="Arial" w:hAnsi="Arial" w:cs="Arial"/>
          <w:sz w:val="24"/>
          <w:szCs w:val="24"/>
        </w:rPr>
        <w:t>,</w:t>
      </w:r>
      <w:r w:rsidR="0012592D" w:rsidRPr="002335AD">
        <w:rPr>
          <w:rFonts w:ascii="Arial" w:hAnsi="Arial" w:cs="Arial"/>
          <w:sz w:val="24"/>
          <w:szCs w:val="24"/>
        </w:rPr>
        <w:t xml:space="preserve"> with mandatory support</w:t>
      </w:r>
    </w:p>
    <w:p w14:paraId="4647988E" w14:textId="77777777" w:rsidR="0012592D" w:rsidRPr="002335AD" w:rsidRDefault="0012592D" w:rsidP="00474466">
      <w:pPr>
        <w:pStyle w:val="ListParagraph"/>
        <w:widowControl/>
        <w:numPr>
          <w:ilvl w:val="0"/>
          <w:numId w:val="12"/>
        </w:numPr>
        <w:spacing w:after="200" w:line="276" w:lineRule="auto"/>
        <w:ind w:left="1276" w:hanging="283"/>
        <w:contextualSpacing/>
        <w:jc w:val="both"/>
        <w:rPr>
          <w:rFonts w:ascii="Arial" w:hAnsi="Arial" w:cs="Arial"/>
          <w:sz w:val="24"/>
          <w:szCs w:val="24"/>
        </w:rPr>
      </w:pPr>
      <w:r w:rsidRPr="002335AD">
        <w:rPr>
          <w:rFonts w:ascii="Arial" w:hAnsi="Arial" w:cs="Arial"/>
          <w:sz w:val="24"/>
          <w:szCs w:val="24"/>
        </w:rPr>
        <w:t>Termination of contract</w:t>
      </w:r>
    </w:p>
    <w:p w14:paraId="7BABDBAD" w14:textId="77777777" w:rsidR="000C7003" w:rsidRPr="002335AD" w:rsidRDefault="000C7003" w:rsidP="0014022C">
      <w:pPr>
        <w:pStyle w:val="ListParagraph"/>
        <w:widowControl/>
        <w:spacing w:after="200" w:line="276" w:lineRule="auto"/>
        <w:ind w:left="1276"/>
        <w:contextualSpacing/>
        <w:jc w:val="both"/>
        <w:rPr>
          <w:rFonts w:ascii="Arial" w:hAnsi="Arial" w:cs="Arial"/>
          <w:sz w:val="24"/>
          <w:szCs w:val="24"/>
        </w:rPr>
      </w:pPr>
    </w:p>
    <w:p w14:paraId="0B1778E8" w14:textId="6A37FA61" w:rsidR="0014022C" w:rsidRDefault="0014022C" w:rsidP="00631F44">
      <w:pPr>
        <w:pStyle w:val="Heading2"/>
      </w:pPr>
      <w:r w:rsidRPr="00EE4D71">
        <w:t>Using Subcontractors in the Delivery of Apprenticeships</w:t>
      </w:r>
    </w:p>
    <w:p w14:paraId="008D5334" w14:textId="77777777" w:rsidR="00631F44" w:rsidRPr="00631F44" w:rsidRDefault="00631F44" w:rsidP="00631F44"/>
    <w:p w14:paraId="1E8615E7" w14:textId="77777777" w:rsidR="00865DC7" w:rsidRPr="002335AD" w:rsidRDefault="00996101" w:rsidP="00865DC7">
      <w:pPr>
        <w:pStyle w:val="Default"/>
        <w:ind w:left="851"/>
        <w:jc w:val="both"/>
      </w:pPr>
      <w:r w:rsidRPr="002335AD">
        <w:t>From the outset of each apprenticeship, the College and employer will agree a plan for its delivery. The College must directly deliver some of the apprenticeship training and/or on- programme assessment associated with each employer’s apprenticeship programme. The volume of training and/or on-programme assessment that the College will deliver for each employer will have some substance and will not be a token amount</w:t>
      </w:r>
    </w:p>
    <w:p w14:paraId="2505113B" w14:textId="77777777" w:rsidR="00865DC7" w:rsidRPr="002335AD" w:rsidRDefault="00865DC7" w:rsidP="00865DC7">
      <w:pPr>
        <w:pStyle w:val="Default"/>
        <w:ind w:left="1571" w:hanging="360"/>
        <w:jc w:val="both"/>
      </w:pPr>
    </w:p>
    <w:p w14:paraId="4E72CB04" w14:textId="3F3D0827" w:rsidR="00C32F6B" w:rsidRPr="002335AD" w:rsidRDefault="00996101" w:rsidP="00C32F6B">
      <w:pPr>
        <w:pStyle w:val="Default"/>
        <w:ind w:left="851"/>
        <w:jc w:val="both"/>
      </w:pPr>
      <w:r w:rsidRPr="002335AD">
        <w:t xml:space="preserve">The College </w:t>
      </w:r>
      <w:r w:rsidR="00F0533E">
        <w:t>may</w:t>
      </w:r>
      <w:r w:rsidRPr="002335AD">
        <w:t xml:space="preserve"> use </w:t>
      </w:r>
      <w:r w:rsidR="00F0533E">
        <w:t>d</w:t>
      </w:r>
      <w:r w:rsidRPr="00F0533E">
        <w:t xml:space="preserve">elivery </w:t>
      </w:r>
      <w:r w:rsidR="00F0533E">
        <w:t>s</w:t>
      </w:r>
      <w:r w:rsidRPr="00F0533E">
        <w:t>ubcontractors</w:t>
      </w:r>
      <w:r w:rsidRPr="002335AD">
        <w:t xml:space="preserve"> to complement </w:t>
      </w:r>
      <w:r w:rsidR="000C7003">
        <w:t>its</w:t>
      </w:r>
      <w:r w:rsidRPr="002335AD">
        <w:t xml:space="preserve"> own delivery, if requested by an employer and agreed at the start of an apprenticeship. Within an employer’s apprenticeship programme, </w:t>
      </w:r>
      <w:r w:rsidR="00F0533E">
        <w:t>de</w:t>
      </w:r>
      <w:r w:rsidRPr="002335AD">
        <w:t xml:space="preserve">livery </w:t>
      </w:r>
      <w:r w:rsidR="00F0533E">
        <w:t>s</w:t>
      </w:r>
      <w:r w:rsidRPr="002335AD">
        <w:t xml:space="preserve">ubcontractors will deliver either </w:t>
      </w:r>
      <w:r w:rsidR="000C7003">
        <w:t>substantial</w:t>
      </w:r>
      <w:r w:rsidRPr="002335AD">
        <w:t xml:space="preserve"> or part-apprenticeship training for frameworks and standards.</w:t>
      </w:r>
      <w:r w:rsidR="000C7003">
        <w:t xml:space="preserve"> </w:t>
      </w:r>
      <w:r w:rsidR="00C32F6B" w:rsidRPr="002335AD">
        <w:t>The scale and make-up of an employer’s programme may vary from month to month or from year to year.</w:t>
      </w:r>
    </w:p>
    <w:p w14:paraId="24E33657" w14:textId="77777777" w:rsidR="0014022C" w:rsidRPr="002335AD" w:rsidRDefault="0014022C" w:rsidP="00996101">
      <w:pPr>
        <w:widowControl/>
        <w:spacing w:after="200" w:line="276" w:lineRule="auto"/>
        <w:ind w:left="851"/>
        <w:contextualSpacing/>
        <w:jc w:val="both"/>
        <w:rPr>
          <w:rFonts w:ascii="Arial" w:hAnsi="Arial" w:cs="Arial"/>
          <w:b/>
          <w:sz w:val="24"/>
          <w:szCs w:val="24"/>
        </w:rPr>
      </w:pPr>
    </w:p>
    <w:p w14:paraId="3BA871EF" w14:textId="5503F583" w:rsidR="00C32F6B" w:rsidRDefault="00C32F6B" w:rsidP="00C32F6B">
      <w:pPr>
        <w:widowControl/>
        <w:spacing w:after="200" w:line="276" w:lineRule="auto"/>
        <w:ind w:left="851"/>
        <w:contextualSpacing/>
        <w:jc w:val="both"/>
        <w:rPr>
          <w:rFonts w:ascii="Arial" w:hAnsi="Arial" w:cs="Arial"/>
          <w:sz w:val="20"/>
          <w:szCs w:val="20"/>
        </w:rPr>
      </w:pPr>
      <w:r w:rsidRPr="002335AD">
        <w:rPr>
          <w:rFonts w:ascii="Arial" w:hAnsi="Arial" w:cs="Arial"/>
          <w:sz w:val="24"/>
          <w:szCs w:val="24"/>
        </w:rPr>
        <w:t xml:space="preserve">When an employer’s apprenticeship programme includes subcontracted delivery, the College will draw up a </w:t>
      </w:r>
      <w:r w:rsidR="00E744AD">
        <w:rPr>
          <w:rFonts w:ascii="Arial" w:hAnsi="Arial" w:cs="Arial"/>
          <w:sz w:val="24"/>
          <w:szCs w:val="24"/>
        </w:rPr>
        <w:t>Training Services</w:t>
      </w:r>
      <w:r w:rsidRPr="00F0533E">
        <w:rPr>
          <w:rFonts w:ascii="Arial" w:hAnsi="Arial" w:cs="Arial"/>
          <w:sz w:val="24"/>
          <w:szCs w:val="24"/>
        </w:rPr>
        <w:t xml:space="preserve"> Agreement, </w:t>
      </w:r>
      <w:r w:rsidRPr="002335AD">
        <w:rPr>
          <w:rFonts w:ascii="Arial" w:hAnsi="Arial" w:cs="Arial"/>
          <w:sz w:val="24"/>
          <w:szCs w:val="24"/>
        </w:rPr>
        <w:t xml:space="preserve">specifically to set out which parts of the programme will be delivered by the College and which parts by the </w:t>
      </w:r>
      <w:r w:rsidR="00F0533E">
        <w:rPr>
          <w:rFonts w:ascii="Arial" w:hAnsi="Arial" w:cs="Arial"/>
          <w:sz w:val="24"/>
          <w:szCs w:val="24"/>
        </w:rPr>
        <w:t>d</w:t>
      </w:r>
      <w:r w:rsidRPr="002335AD">
        <w:rPr>
          <w:rFonts w:ascii="Arial" w:hAnsi="Arial" w:cs="Arial"/>
          <w:sz w:val="24"/>
          <w:szCs w:val="24"/>
        </w:rPr>
        <w:t>elivery</w:t>
      </w:r>
      <w:r w:rsidRPr="002335AD">
        <w:rPr>
          <w:rFonts w:ascii="Arial" w:hAnsi="Arial" w:cs="Arial"/>
          <w:sz w:val="20"/>
          <w:szCs w:val="20"/>
        </w:rPr>
        <w:t xml:space="preserve"> </w:t>
      </w:r>
      <w:r w:rsidR="00F0533E">
        <w:rPr>
          <w:rFonts w:ascii="Arial" w:hAnsi="Arial" w:cs="Arial"/>
          <w:sz w:val="24"/>
          <w:szCs w:val="24"/>
        </w:rPr>
        <w:t>s</w:t>
      </w:r>
      <w:r w:rsidRPr="000C7003">
        <w:rPr>
          <w:rFonts w:ascii="Arial" w:hAnsi="Arial" w:cs="Arial"/>
          <w:sz w:val="24"/>
          <w:szCs w:val="24"/>
        </w:rPr>
        <w:t>ubcontractor</w:t>
      </w:r>
      <w:r w:rsidRPr="002335AD">
        <w:rPr>
          <w:rFonts w:ascii="Arial" w:hAnsi="Arial" w:cs="Arial"/>
          <w:sz w:val="20"/>
          <w:szCs w:val="20"/>
        </w:rPr>
        <w:t xml:space="preserve">. </w:t>
      </w:r>
    </w:p>
    <w:p w14:paraId="4827BEDB" w14:textId="77777777" w:rsidR="000C7003" w:rsidRDefault="000C7003" w:rsidP="00C32F6B">
      <w:pPr>
        <w:widowControl/>
        <w:spacing w:after="200" w:line="276" w:lineRule="auto"/>
        <w:ind w:left="851"/>
        <w:contextualSpacing/>
        <w:jc w:val="both"/>
        <w:rPr>
          <w:rFonts w:ascii="Arial" w:hAnsi="Arial" w:cs="Arial"/>
          <w:sz w:val="20"/>
          <w:szCs w:val="20"/>
        </w:rPr>
      </w:pPr>
    </w:p>
    <w:p w14:paraId="37D1BA04" w14:textId="77777777" w:rsidR="000C7003" w:rsidRDefault="000C7003" w:rsidP="00C32F6B">
      <w:pPr>
        <w:widowControl/>
        <w:spacing w:after="200" w:line="276" w:lineRule="auto"/>
        <w:ind w:left="851"/>
        <w:contextualSpacing/>
        <w:jc w:val="both"/>
        <w:rPr>
          <w:rFonts w:ascii="Arial" w:hAnsi="Arial" w:cs="Arial"/>
          <w:sz w:val="20"/>
          <w:szCs w:val="20"/>
        </w:rPr>
      </w:pPr>
    </w:p>
    <w:p w14:paraId="03D9F8DC" w14:textId="77777777" w:rsidR="000C7003" w:rsidRDefault="000C7003" w:rsidP="00C32F6B">
      <w:pPr>
        <w:widowControl/>
        <w:spacing w:after="200" w:line="276" w:lineRule="auto"/>
        <w:ind w:left="851"/>
        <w:contextualSpacing/>
        <w:jc w:val="both"/>
        <w:rPr>
          <w:rFonts w:ascii="Arial" w:hAnsi="Arial" w:cs="Arial"/>
          <w:sz w:val="20"/>
          <w:szCs w:val="20"/>
        </w:rPr>
      </w:pPr>
    </w:p>
    <w:p w14:paraId="5C2CB562" w14:textId="77777777" w:rsidR="000C7003" w:rsidRDefault="000C7003" w:rsidP="00C32F6B">
      <w:pPr>
        <w:widowControl/>
        <w:spacing w:after="200" w:line="276" w:lineRule="auto"/>
        <w:ind w:left="851"/>
        <w:contextualSpacing/>
        <w:jc w:val="both"/>
        <w:rPr>
          <w:rFonts w:ascii="Arial" w:hAnsi="Arial" w:cs="Arial"/>
          <w:sz w:val="20"/>
          <w:szCs w:val="20"/>
        </w:rPr>
      </w:pPr>
    </w:p>
    <w:p w14:paraId="3A3769E9" w14:textId="77777777" w:rsidR="000C7003" w:rsidRDefault="000C7003" w:rsidP="00C32F6B">
      <w:pPr>
        <w:widowControl/>
        <w:spacing w:after="200" w:line="276" w:lineRule="auto"/>
        <w:ind w:left="851"/>
        <w:contextualSpacing/>
        <w:jc w:val="both"/>
        <w:rPr>
          <w:rFonts w:ascii="Arial" w:hAnsi="Arial" w:cs="Arial"/>
          <w:sz w:val="20"/>
          <w:szCs w:val="20"/>
        </w:rPr>
      </w:pPr>
    </w:p>
    <w:p w14:paraId="7AE6EC67" w14:textId="77777777" w:rsidR="000C7003" w:rsidRDefault="000C7003" w:rsidP="00C32F6B">
      <w:pPr>
        <w:widowControl/>
        <w:spacing w:after="200" w:line="276" w:lineRule="auto"/>
        <w:ind w:left="851"/>
        <w:contextualSpacing/>
        <w:jc w:val="both"/>
        <w:rPr>
          <w:rFonts w:ascii="Arial" w:hAnsi="Arial" w:cs="Arial"/>
          <w:sz w:val="20"/>
          <w:szCs w:val="20"/>
        </w:rPr>
      </w:pPr>
    </w:p>
    <w:p w14:paraId="080826AE" w14:textId="77777777" w:rsidR="000C7003" w:rsidRDefault="000C7003" w:rsidP="00C32F6B">
      <w:pPr>
        <w:widowControl/>
        <w:spacing w:after="200" w:line="276" w:lineRule="auto"/>
        <w:ind w:left="851"/>
        <w:contextualSpacing/>
        <w:jc w:val="both"/>
        <w:rPr>
          <w:rFonts w:ascii="Arial" w:hAnsi="Arial" w:cs="Arial"/>
          <w:sz w:val="20"/>
          <w:szCs w:val="20"/>
        </w:rPr>
      </w:pPr>
    </w:p>
    <w:p w14:paraId="3BC08D0B" w14:textId="77777777" w:rsidR="000C7003" w:rsidRPr="00631F44" w:rsidRDefault="000C7003" w:rsidP="00C32F6B">
      <w:pPr>
        <w:widowControl/>
        <w:spacing w:after="200" w:line="276" w:lineRule="auto"/>
        <w:ind w:left="851"/>
        <w:contextualSpacing/>
        <w:jc w:val="both"/>
        <w:rPr>
          <w:rFonts w:ascii="Arial" w:hAnsi="Arial" w:cs="Arial"/>
          <w:sz w:val="24"/>
          <w:szCs w:val="24"/>
        </w:rPr>
      </w:pPr>
      <w:r w:rsidRPr="00631F44">
        <w:rPr>
          <w:rFonts w:ascii="Arial" w:hAnsi="Arial" w:cs="Arial"/>
          <w:sz w:val="24"/>
          <w:szCs w:val="24"/>
        </w:rPr>
        <w:t>……………………………………</w:t>
      </w:r>
      <w:r w:rsidRPr="00631F44">
        <w:rPr>
          <w:rFonts w:ascii="Arial" w:hAnsi="Arial" w:cs="Arial"/>
          <w:sz w:val="24"/>
          <w:szCs w:val="24"/>
        </w:rPr>
        <w:tab/>
      </w:r>
      <w:r w:rsidRPr="00631F44">
        <w:rPr>
          <w:rFonts w:ascii="Arial" w:hAnsi="Arial" w:cs="Arial"/>
          <w:sz w:val="24"/>
          <w:szCs w:val="24"/>
        </w:rPr>
        <w:tab/>
      </w:r>
      <w:r w:rsidRPr="00631F44">
        <w:rPr>
          <w:rFonts w:ascii="Arial" w:hAnsi="Arial" w:cs="Arial"/>
          <w:sz w:val="24"/>
          <w:szCs w:val="24"/>
        </w:rPr>
        <w:tab/>
        <w:t>……………………………..</w:t>
      </w:r>
    </w:p>
    <w:p w14:paraId="64EFC2CC" w14:textId="12E5EB1A" w:rsidR="000C7003" w:rsidRPr="00631F44" w:rsidRDefault="000D2589" w:rsidP="00C32F6B">
      <w:pPr>
        <w:widowControl/>
        <w:spacing w:after="200" w:line="276" w:lineRule="auto"/>
        <w:ind w:left="851"/>
        <w:contextualSpacing/>
        <w:jc w:val="both"/>
        <w:rPr>
          <w:rFonts w:ascii="Arial" w:hAnsi="Arial" w:cs="Arial"/>
          <w:sz w:val="24"/>
          <w:szCs w:val="24"/>
        </w:rPr>
      </w:pPr>
      <w:r w:rsidRPr="00631F44">
        <w:rPr>
          <w:rFonts w:ascii="Arial" w:hAnsi="Arial" w:cs="Arial"/>
          <w:sz w:val="24"/>
          <w:szCs w:val="24"/>
        </w:rPr>
        <w:t>Palvinder Singh</w:t>
      </w:r>
      <w:r w:rsidR="000C7003" w:rsidRPr="00631F44">
        <w:rPr>
          <w:rFonts w:ascii="Arial" w:hAnsi="Arial" w:cs="Arial"/>
          <w:sz w:val="24"/>
          <w:szCs w:val="24"/>
        </w:rPr>
        <w:tab/>
      </w:r>
      <w:r w:rsidR="000C7003" w:rsidRPr="00631F44">
        <w:rPr>
          <w:rFonts w:ascii="Arial" w:hAnsi="Arial" w:cs="Arial"/>
          <w:sz w:val="24"/>
          <w:szCs w:val="24"/>
        </w:rPr>
        <w:tab/>
      </w:r>
      <w:r w:rsidR="000C7003" w:rsidRPr="00631F44">
        <w:rPr>
          <w:rFonts w:ascii="Arial" w:hAnsi="Arial" w:cs="Arial"/>
          <w:sz w:val="24"/>
          <w:szCs w:val="24"/>
        </w:rPr>
        <w:tab/>
      </w:r>
      <w:r w:rsidR="000C7003" w:rsidRPr="00631F44">
        <w:rPr>
          <w:rFonts w:ascii="Arial" w:hAnsi="Arial" w:cs="Arial"/>
          <w:sz w:val="24"/>
          <w:szCs w:val="24"/>
        </w:rPr>
        <w:tab/>
      </w:r>
      <w:r w:rsidR="000C7003" w:rsidRPr="00631F44">
        <w:rPr>
          <w:rFonts w:ascii="Arial" w:hAnsi="Arial" w:cs="Arial"/>
          <w:sz w:val="24"/>
          <w:szCs w:val="24"/>
        </w:rPr>
        <w:tab/>
        <w:t>Gerard Hetherington</w:t>
      </w:r>
    </w:p>
    <w:p w14:paraId="5D110A36" w14:textId="77777777" w:rsidR="000C7003" w:rsidRPr="00631F44" w:rsidRDefault="000C7003" w:rsidP="00C32F6B">
      <w:pPr>
        <w:widowControl/>
        <w:spacing w:after="200" w:line="276" w:lineRule="auto"/>
        <w:ind w:left="851"/>
        <w:contextualSpacing/>
        <w:jc w:val="both"/>
        <w:rPr>
          <w:rFonts w:ascii="Arial" w:hAnsi="Arial" w:cs="Arial"/>
          <w:sz w:val="24"/>
          <w:szCs w:val="24"/>
        </w:rPr>
      </w:pPr>
      <w:r w:rsidRPr="00631F44">
        <w:rPr>
          <w:rFonts w:ascii="Arial" w:hAnsi="Arial" w:cs="Arial"/>
          <w:sz w:val="24"/>
          <w:szCs w:val="24"/>
        </w:rPr>
        <w:t xml:space="preserve">Principal </w:t>
      </w:r>
      <w:r w:rsidR="00B91BBD" w:rsidRPr="00631F44">
        <w:rPr>
          <w:rFonts w:ascii="Arial" w:hAnsi="Arial" w:cs="Arial"/>
          <w:sz w:val="24"/>
          <w:szCs w:val="24"/>
        </w:rPr>
        <w:t>and</w:t>
      </w:r>
      <w:r w:rsidRPr="00631F44">
        <w:rPr>
          <w:rFonts w:ascii="Arial" w:hAnsi="Arial" w:cs="Arial"/>
          <w:sz w:val="24"/>
          <w:szCs w:val="24"/>
        </w:rPr>
        <w:t xml:space="preserve"> Chief Executive</w:t>
      </w:r>
      <w:r w:rsidRPr="00631F44">
        <w:rPr>
          <w:rFonts w:ascii="Arial" w:hAnsi="Arial" w:cs="Arial"/>
          <w:sz w:val="24"/>
          <w:szCs w:val="24"/>
        </w:rPr>
        <w:tab/>
      </w:r>
      <w:r w:rsidRPr="00631F44">
        <w:rPr>
          <w:rFonts w:ascii="Arial" w:hAnsi="Arial" w:cs="Arial"/>
          <w:sz w:val="24"/>
          <w:szCs w:val="24"/>
        </w:rPr>
        <w:tab/>
      </w:r>
      <w:r w:rsidRPr="00631F44">
        <w:rPr>
          <w:rFonts w:ascii="Arial" w:hAnsi="Arial" w:cs="Arial"/>
          <w:sz w:val="24"/>
          <w:szCs w:val="24"/>
        </w:rPr>
        <w:tab/>
        <w:t>Chair of the Corporation</w:t>
      </w:r>
    </w:p>
    <w:sectPr w:rsidR="000C7003" w:rsidRPr="00631F44" w:rsidSect="00763121">
      <w:headerReference w:type="even" r:id="rId13"/>
      <w:headerReference w:type="default" r:id="rId14"/>
      <w:footerReference w:type="even" r:id="rId15"/>
      <w:footerReference w:type="default" r:id="rId16"/>
      <w:headerReference w:type="first" r:id="rId17"/>
      <w:footerReference w:type="first" r:id="rId18"/>
      <w:type w:val="continuous"/>
      <w:pgSz w:w="11910" w:h="16840"/>
      <w:pgMar w:top="720" w:right="720" w:bottom="720" w:left="720" w:header="720" w:footer="22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2E0CF" w14:textId="77777777" w:rsidR="00D84AA6" w:rsidRDefault="00D84AA6">
      <w:r>
        <w:separator/>
      </w:r>
    </w:p>
  </w:endnote>
  <w:endnote w:type="continuationSeparator" w:id="0">
    <w:p w14:paraId="124C6623" w14:textId="77777777" w:rsidR="00D84AA6" w:rsidRDefault="00D8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0EFB" w14:textId="77777777" w:rsidR="00C85DA3" w:rsidRDefault="00C85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044316"/>
      <w:docPartObj>
        <w:docPartGallery w:val="Page Numbers (Bottom of Page)"/>
        <w:docPartUnique/>
      </w:docPartObj>
    </w:sdtPr>
    <w:sdtEndPr>
      <w:rPr>
        <w:rFonts w:ascii="Times New Roman" w:hAnsi="Times New Roman" w:cs="Times New Roman"/>
        <w:noProof/>
        <w:sz w:val="24"/>
        <w:szCs w:val="24"/>
      </w:rPr>
    </w:sdtEndPr>
    <w:sdtContent>
      <w:p w14:paraId="144D68C7" w14:textId="77258764" w:rsidR="00065930" w:rsidRPr="00687A78" w:rsidRDefault="00065930" w:rsidP="00065930">
        <w:pPr>
          <w:pStyle w:val="Footer"/>
          <w:jc w:val="center"/>
          <w:rPr>
            <w:rFonts w:ascii="Times New Roman" w:hAnsi="Times New Roman" w:cs="Times New Roman"/>
            <w:sz w:val="24"/>
            <w:szCs w:val="24"/>
          </w:rPr>
        </w:pPr>
        <w:r w:rsidRPr="00687A78">
          <w:rPr>
            <w:rFonts w:ascii="Times New Roman" w:hAnsi="Times New Roman" w:cs="Times New Roman"/>
            <w:sz w:val="24"/>
            <w:szCs w:val="24"/>
          </w:rPr>
          <w:fldChar w:fldCharType="begin"/>
        </w:r>
        <w:r w:rsidRPr="00687A78">
          <w:rPr>
            <w:rFonts w:ascii="Times New Roman" w:hAnsi="Times New Roman" w:cs="Times New Roman"/>
            <w:sz w:val="24"/>
            <w:szCs w:val="24"/>
          </w:rPr>
          <w:instrText xml:space="preserve"> PAGE   \* MERGEFORMAT </w:instrText>
        </w:r>
        <w:r w:rsidRPr="00687A78">
          <w:rPr>
            <w:rFonts w:ascii="Times New Roman" w:hAnsi="Times New Roman" w:cs="Times New Roman"/>
            <w:sz w:val="24"/>
            <w:szCs w:val="24"/>
          </w:rPr>
          <w:fldChar w:fldCharType="separate"/>
        </w:r>
        <w:r w:rsidR="003C1FD9">
          <w:rPr>
            <w:rFonts w:ascii="Times New Roman" w:hAnsi="Times New Roman" w:cs="Times New Roman"/>
            <w:noProof/>
            <w:sz w:val="24"/>
            <w:szCs w:val="24"/>
          </w:rPr>
          <w:t>6</w:t>
        </w:r>
        <w:r w:rsidRPr="00687A78">
          <w:rPr>
            <w:rFonts w:ascii="Times New Roman" w:hAnsi="Times New Roman" w:cs="Times New Roman"/>
            <w:noProof/>
            <w:sz w:val="24"/>
            <w:szCs w:val="24"/>
          </w:rPr>
          <w:fldChar w:fldCharType="end"/>
        </w:r>
      </w:p>
    </w:sdtContent>
  </w:sdt>
  <w:p w14:paraId="78B95E8D" w14:textId="31506AB3" w:rsidR="00065930" w:rsidRPr="00687A78" w:rsidRDefault="00065930" w:rsidP="00065930">
    <w:pPr>
      <w:pStyle w:val="Footer"/>
      <w:jc w:val="right"/>
      <w:rPr>
        <w:sz w:val="16"/>
        <w:szCs w:val="16"/>
      </w:rPr>
    </w:pPr>
    <w:r>
      <w:rPr>
        <w:sz w:val="16"/>
        <w:szCs w:val="16"/>
      </w:rPr>
      <w:t xml:space="preserve">Subcontracting Supply Chain Policy </w:t>
    </w:r>
    <w:r w:rsidR="000D2589">
      <w:rPr>
        <w:sz w:val="16"/>
        <w:szCs w:val="16"/>
      </w:rPr>
      <w:t>202</w:t>
    </w:r>
    <w:r w:rsidR="00FF2DD4">
      <w:rPr>
        <w:sz w:val="16"/>
        <w:szCs w:val="16"/>
      </w:rPr>
      <w:t>3</w:t>
    </w:r>
    <w:r w:rsidR="000D2589">
      <w:rPr>
        <w:sz w:val="16"/>
        <w:szCs w:val="16"/>
      </w:rPr>
      <w:t>-202</w:t>
    </w:r>
    <w:r w:rsidR="00FF2DD4">
      <w:rPr>
        <w:sz w:val="16"/>
        <w:szCs w:val="16"/>
      </w:rPr>
      <w:t>4</w:t>
    </w:r>
  </w:p>
  <w:p w14:paraId="7A6D3344" w14:textId="77777777" w:rsidR="00065930" w:rsidRDefault="000659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0160" w14:textId="77777777" w:rsidR="00C85DA3" w:rsidRDefault="00C85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BCAA6" w14:textId="77777777" w:rsidR="00D84AA6" w:rsidRDefault="00D84AA6">
      <w:r>
        <w:separator/>
      </w:r>
    </w:p>
  </w:footnote>
  <w:footnote w:type="continuationSeparator" w:id="0">
    <w:p w14:paraId="0636EC71" w14:textId="77777777" w:rsidR="00D84AA6" w:rsidRDefault="00D84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841B" w14:textId="77777777" w:rsidR="00C85DA3" w:rsidRDefault="00C85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3D4D" w14:textId="77777777" w:rsidR="00C85DA3" w:rsidRDefault="00C85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95AF" w14:textId="3D12AD1F" w:rsidR="0095246C" w:rsidRDefault="00952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A93"/>
    <w:multiLevelType w:val="hybridMultilevel"/>
    <w:tmpl w:val="9DF40D3C"/>
    <w:lvl w:ilvl="0" w:tplc="E64EDB56">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B6EA0"/>
    <w:multiLevelType w:val="hybridMultilevel"/>
    <w:tmpl w:val="630EB040"/>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70D1473"/>
    <w:multiLevelType w:val="hybridMultilevel"/>
    <w:tmpl w:val="6A84D2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90459F1"/>
    <w:multiLevelType w:val="hybridMultilevel"/>
    <w:tmpl w:val="7B46BF9C"/>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CD663CC"/>
    <w:multiLevelType w:val="hybridMultilevel"/>
    <w:tmpl w:val="377AAB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071B74"/>
    <w:multiLevelType w:val="hybridMultilevel"/>
    <w:tmpl w:val="73C00A00"/>
    <w:lvl w:ilvl="0" w:tplc="82F0B63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F71791"/>
    <w:multiLevelType w:val="hybridMultilevel"/>
    <w:tmpl w:val="72048F62"/>
    <w:lvl w:ilvl="0" w:tplc="68BA3F2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4171BB"/>
    <w:multiLevelType w:val="hybridMultilevel"/>
    <w:tmpl w:val="5DBEC80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A7C696D"/>
    <w:multiLevelType w:val="hybridMultilevel"/>
    <w:tmpl w:val="8D986FE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F402E82"/>
    <w:multiLevelType w:val="hybridMultilevel"/>
    <w:tmpl w:val="72048F62"/>
    <w:lvl w:ilvl="0" w:tplc="68BA3F2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B85AFA"/>
    <w:multiLevelType w:val="hybridMultilevel"/>
    <w:tmpl w:val="E6C47D0C"/>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993574C"/>
    <w:multiLevelType w:val="hybridMultilevel"/>
    <w:tmpl w:val="9F74C9A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B6A62F8"/>
    <w:multiLevelType w:val="hybridMultilevel"/>
    <w:tmpl w:val="32042390"/>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E3219A5"/>
    <w:multiLevelType w:val="hybridMultilevel"/>
    <w:tmpl w:val="FFFFFFFF"/>
    <w:lvl w:ilvl="0" w:tplc="3CD9AD39">
      <w:start w:val="1"/>
      <w:numFmt w:val="bullet"/>
      <w:lvlText w:val="·"/>
      <w:lvlJc w:val="left"/>
      <w:pPr>
        <w:ind w:left="720" w:hanging="360"/>
      </w:pPr>
      <w:rPr>
        <w:rFonts w:ascii="Symbol" w:hAnsi="Symbol" w:cs="Symbol"/>
      </w:rPr>
    </w:lvl>
    <w:lvl w:ilvl="1" w:tplc="458B3C75">
      <w:start w:val="1"/>
      <w:numFmt w:val="bullet"/>
      <w:lvlText w:val="o"/>
      <w:lvlJc w:val="left"/>
      <w:pPr>
        <w:ind w:left="1440" w:hanging="360"/>
      </w:pPr>
      <w:rPr>
        <w:rFonts w:ascii="Symbol" w:hAnsi="Symbol" w:cs="Symbol"/>
      </w:rPr>
    </w:lvl>
    <w:lvl w:ilvl="2" w:tplc="69189B5F">
      <w:start w:val="1"/>
      <w:numFmt w:val="bullet"/>
      <w:lvlText w:val="·"/>
      <w:lvlJc w:val="left"/>
      <w:pPr>
        <w:ind w:left="2160" w:hanging="360"/>
      </w:pPr>
      <w:rPr>
        <w:rFonts w:ascii="Symbol" w:hAnsi="Symbol" w:cs="Symbol"/>
      </w:rPr>
    </w:lvl>
    <w:lvl w:ilvl="3" w:tplc="7B11730E">
      <w:start w:val="1"/>
      <w:numFmt w:val="bullet"/>
      <w:lvlText w:val="o"/>
      <w:lvlJc w:val="left"/>
      <w:pPr>
        <w:ind w:left="2880" w:hanging="360"/>
      </w:pPr>
      <w:rPr>
        <w:rFonts w:ascii="Symbol" w:hAnsi="Symbol" w:cs="Symbol"/>
      </w:rPr>
    </w:lvl>
    <w:lvl w:ilvl="4" w:tplc="2D0549DE">
      <w:start w:val="1"/>
      <w:numFmt w:val="bullet"/>
      <w:lvlText w:val="·"/>
      <w:lvlJc w:val="left"/>
      <w:pPr>
        <w:ind w:left="3600" w:hanging="360"/>
      </w:pPr>
      <w:rPr>
        <w:rFonts w:ascii="Symbol" w:hAnsi="Symbol" w:cs="Symbol"/>
      </w:rPr>
    </w:lvl>
    <w:lvl w:ilvl="5" w:tplc="291DF3D1">
      <w:start w:val="1"/>
      <w:numFmt w:val="bullet"/>
      <w:lvlText w:val="o"/>
      <w:lvlJc w:val="left"/>
      <w:pPr>
        <w:ind w:left="4320" w:hanging="360"/>
      </w:pPr>
      <w:rPr>
        <w:rFonts w:ascii="Symbol" w:hAnsi="Symbol" w:cs="Symbol"/>
      </w:rPr>
    </w:lvl>
    <w:lvl w:ilvl="6" w:tplc="64FBBEE9">
      <w:start w:val="1"/>
      <w:numFmt w:val="bullet"/>
      <w:lvlText w:val="·"/>
      <w:lvlJc w:val="left"/>
      <w:pPr>
        <w:ind w:left="5040" w:hanging="360"/>
      </w:pPr>
      <w:rPr>
        <w:rFonts w:ascii="Symbol" w:hAnsi="Symbol" w:cs="Symbol"/>
      </w:rPr>
    </w:lvl>
    <w:lvl w:ilvl="7" w:tplc="00FB5571">
      <w:start w:val="1"/>
      <w:numFmt w:val="bullet"/>
      <w:lvlText w:val="o"/>
      <w:lvlJc w:val="left"/>
      <w:pPr>
        <w:ind w:left="5760" w:hanging="360"/>
      </w:pPr>
      <w:rPr>
        <w:rFonts w:ascii="Symbol" w:hAnsi="Symbol" w:cs="Symbol"/>
      </w:rPr>
    </w:lvl>
    <w:lvl w:ilvl="8" w:tplc="16C92D00">
      <w:start w:val="1"/>
      <w:numFmt w:val="bullet"/>
      <w:lvlText w:val="·"/>
      <w:lvlJc w:val="left"/>
      <w:pPr>
        <w:ind w:left="6480" w:hanging="360"/>
      </w:pPr>
      <w:rPr>
        <w:rFonts w:ascii="Symbol" w:hAnsi="Symbol" w:cs="Symbol"/>
      </w:rPr>
    </w:lvl>
  </w:abstractNum>
  <w:abstractNum w:abstractNumId="14" w15:restartNumberingAfterBreak="0">
    <w:nsid w:val="50C3197B"/>
    <w:multiLevelType w:val="hybridMultilevel"/>
    <w:tmpl w:val="901E310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2DE659D"/>
    <w:multiLevelType w:val="hybridMultilevel"/>
    <w:tmpl w:val="4D205866"/>
    <w:lvl w:ilvl="0" w:tplc="A5765392">
      <w:start w:val="1"/>
      <w:numFmt w:val="bullet"/>
      <w:lvlText w:val=""/>
      <w:lvlJc w:val="left"/>
      <w:pPr>
        <w:ind w:left="1080" w:hanging="360"/>
      </w:pPr>
      <w:rPr>
        <w:rFonts w:ascii="Symbol" w:hAnsi="Symbol" w:hint="default"/>
        <w:sz w:val="20"/>
        <w:szCs w:val="2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ECB56FD"/>
    <w:multiLevelType w:val="hybridMultilevel"/>
    <w:tmpl w:val="000643D8"/>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3657280"/>
    <w:multiLevelType w:val="hybridMultilevel"/>
    <w:tmpl w:val="A1826DA6"/>
    <w:lvl w:ilvl="0" w:tplc="662C0518">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F41427"/>
    <w:multiLevelType w:val="hybridMultilevel"/>
    <w:tmpl w:val="96C6D45A"/>
    <w:lvl w:ilvl="0" w:tplc="08090001">
      <w:start w:val="1"/>
      <w:numFmt w:val="bullet"/>
      <w:lvlText w:val=""/>
      <w:lvlJc w:val="left"/>
      <w:pPr>
        <w:ind w:left="261" w:hanging="360"/>
      </w:pPr>
      <w:rPr>
        <w:rFonts w:ascii="Symbol" w:hAnsi="Symbol" w:hint="default"/>
      </w:rPr>
    </w:lvl>
    <w:lvl w:ilvl="1" w:tplc="08090001">
      <w:start w:val="1"/>
      <w:numFmt w:val="bullet"/>
      <w:lvlText w:val=""/>
      <w:lvlJc w:val="left"/>
      <w:pPr>
        <w:ind w:left="981" w:hanging="360"/>
      </w:pPr>
      <w:rPr>
        <w:rFonts w:ascii="Symbol" w:hAnsi="Symbol" w:hint="default"/>
      </w:rPr>
    </w:lvl>
    <w:lvl w:ilvl="2" w:tplc="0809001B" w:tentative="1">
      <w:start w:val="1"/>
      <w:numFmt w:val="lowerRoman"/>
      <w:lvlText w:val="%3."/>
      <w:lvlJc w:val="right"/>
      <w:pPr>
        <w:ind w:left="1701" w:hanging="180"/>
      </w:pPr>
    </w:lvl>
    <w:lvl w:ilvl="3" w:tplc="0809000F" w:tentative="1">
      <w:start w:val="1"/>
      <w:numFmt w:val="decimal"/>
      <w:lvlText w:val="%4."/>
      <w:lvlJc w:val="left"/>
      <w:pPr>
        <w:ind w:left="2421" w:hanging="360"/>
      </w:pPr>
    </w:lvl>
    <w:lvl w:ilvl="4" w:tplc="08090019" w:tentative="1">
      <w:start w:val="1"/>
      <w:numFmt w:val="lowerLetter"/>
      <w:lvlText w:val="%5."/>
      <w:lvlJc w:val="left"/>
      <w:pPr>
        <w:ind w:left="3141" w:hanging="360"/>
      </w:pPr>
    </w:lvl>
    <w:lvl w:ilvl="5" w:tplc="0809001B" w:tentative="1">
      <w:start w:val="1"/>
      <w:numFmt w:val="lowerRoman"/>
      <w:lvlText w:val="%6."/>
      <w:lvlJc w:val="right"/>
      <w:pPr>
        <w:ind w:left="3861" w:hanging="180"/>
      </w:pPr>
    </w:lvl>
    <w:lvl w:ilvl="6" w:tplc="0809000F" w:tentative="1">
      <w:start w:val="1"/>
      <w:numFmt w:val="decimal"/>
      <w:lvlText w:val="%7."/>
      <w:lvlJc w:val="left"/>
      <w:pPr>
        <w:ind w:left="4581" w:hanging="360"/>
      </w:pPr>
    </w:lvl>
    <w:lvl w:ilvl="7" w:tplc="08090019" w:tentative="1">
      <w:start w:val="1"/>
      <w:numFmt w:val="lowerLetter"/>
      <w:lvlText w:val="%8."/>
      <w:lvlJc w:val="left"/>
      <w:pPr>
        <w:ind w:left="5301" w:hanging="360"/>
      </w:pPr>
    </w:lvl>
    <w:lvl w:ilvl="8" w:tplc="0809001B" w:tentative="1">
      <w:start w:val="1"/>
      <w:numFmt w:val="lowerRoman"/>
      <w:lvlText w:val="%9."/>
      <w:lvlJc w:val="right"/>
      <w:pPr>
        <w:ind w:left="6021" w:hanging="180"/>
      </w:pPr>
    </w:lvl>
  </w:abstractNum>
  <w:abstractNum w:abstractNumId="19" w15:restartNumberingAfterBreak="0">
    <w:nsid w:val="6F7F2A52"/>
    <w:multiLevelType w:val="hybridMultilevel"/>
    <w:tmpl w:val="B1FE0DF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71D837B0"/>
    <w:multiLevelType w:val="hybridMultilevel"/>
    <w:tmpl w:val="47FAC9A2"/>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8E8234D"/>
    <w:multiLevelType w:val="hybridMultilevel"/>
    <w:tmpl w:val="D99819A8"/>
    <w:lvl w:ilvl="0" w:tplc="A4F2678C">
      <w:start w:val="1"/>
      <w:numFmt w:val="bullet"/>
      <w:lvlText w:val=""/>
      <w:lvlJc w:val="left"/>
      <w:pPr>
        <w:ind w:left="1240" w:hanging="360"/>
      </w:pPr>
      <w:rPr>
        <w:rFonts w:ascii="Symbol" w:eastAsia="Symbol" w:hAnsi="Symbol" w:hint="default"/>
        <w:w w:val="100"/>
        <w:sz w:val="24"/>
        <w:szCs w:val="24"/>
      </w:rPr>
    </w:lvl>
    <w:lvl w:ilvl="1" w:tplc="D8888032">
      <w:start w:val="1"/>
      <w:numFmt w:val="bullet"/>
      <w:lvlText w:val="o"/>
      <w:lvlJc w:val="left"/>
      <w:pPr>
        <w:ind w:left="1600" w:hanging="360"/>
      </w:pPr>
      <w:rPr>
        <w:rFonts w:ascii="Courier New" w:eastAsia="Courier New" w:hAnsi="Courier New" w:hint="default"/>
        <w:w w:val="99"/>
        <w:sz w:val="24"/>
        <w:szCs w:val="24"/>
      </w:rPr>
    </w:lvl>
    <w:lvl w:ilvl="2" w:tplc="68E8EC5A">
      <w:start w:val="1"/>
      <w:numFmt w:val="bullet"/>
      <w:lvlText w:val="•"/>
      <w:lvlJc w:val="left"/>
      <w:pPr>
        <w:ind w:left="2460" w:hanging="360"/>
      </w:pPr>
      <w:rPr>
        <w:rFonts w:hint="default"/>
      </w:rPr>
    </w:lvl>
    <w:lvl w:ilvl="3" w:tplc="017EB93A">
      <w:start w:val="1"/>
      <w:numFmt w:val="bullet"/>
      <w:lvlText w:val="•"/>
      <w:lvlJc w:val="left"/>
      <w:pPr>
        <w:ind w:left="3321" w:hanging="360"/>
      </w:pPr>
      <w:rPr>
        <w:rFonts w:hint="default"/>
      </w:rPr>
    </w:lvl>
    <w:lvl w:ilvl="4" w:tplc="5A6C4F4C">
      <w:start w:val="1"/>
      <w:numFmt w:val="bullet"/>
      <w:lvlText w:val="•"/>
      <w:lvlJc w:val="left"/>
      <w:pPr>
        <w:ind w:left="4182" w:hanging="360"/>
      </w:pPr>
      <w:rPr>
        <w:rFonts w:hint="default"/>
      </w:rPr>
    </w:lvl>
    <w:lvl w:ilvl="5" w:tplc="765E89DA">
      <w:start w:val="1"/>
      <w:numFmt w:val="bullet"/>
      <w:lvlText w:val="•"/>
      <w:lvlJc w:val="left"/>
      <w:pPr>
        <w:ind w:left="5042" w:hanging="360"/>
      </w:pPr>
      <w:rPr>
        <w:rFonts w:hint="default"/>
      </w:rPr>
    </w:lvl>
    <w:lvl w:ilvl="6" w:tplc="15EEB8F0">
      <w:start w:val="1"/>
      <w:numFmt w:val="bullet"/>
      <w:lvlText w:val="•"/>
      <w:lvlJc w:val="left"/>
      <w:pPr>
        <w:ind w:left="5903" w:hanging="360"/>
      </w:pPr>
      <w:rPr>
        <w:rFonts w:hint="default"/>
      </w:rPr>
    </w:lvl>
    <w:lvl w:ilvl="7" w:tplc="6E646366">
      <w:start w:val="1"/>
      <w:numFmt w:val="bullet"/>
      <w:lvlText w:val="•"/>
      <w:lvlJc w:val="left"/>
      <w:pPr>
        <w:ind w:left="6764" w:hanging="360"/>
      </w:pPr>
      <w:rPr>
        <w:rFonts w:hint="default"/>
      </w:rPr>
    </w:lvl>
    <w:lvl w:ilvl="8" w:tplc="C0AACFAE">
      <w:start w:val="1"/>
      <w:numFmt w:val="bullet"/>
      <w:lvlText w:val="•"/>
      <w:lvlJc w:val="left"/>
      <w:pPr>
        <w:ind w:left="7624" w:hanging="360"/>
      </w:pPr>
      <w:rPr>
        <w:rFonts w:hint="default"/>
      </w:rPr>
    </w:lvl>
  </w:abstractNum>
  <w:num w:numId="1">
    <w:abstractNumId w:val="21"/>
  </w:num>
  <w:num w:numId="2">
    <w:abstractNumId w:val="4"/>
  </w:num>
  <w:num w:numId="3">
    <w:abstractNumId w:val="11"/>
  </w:num>
  <w:num w:numId="4">
    <w:abstractNumId w:val="18"/>
  </w:num>
  <w:num w:numId="5">
    <w:abstractNumId w:val="10"/>
  </w:num>
  <w:num w:numId="6">
    <w:abstractNumId w:val="12"/>
  </w:num>
  <w:num w:numId="7">
    <w:abstractNumId w:val="1"/>
  </w:num>
  <w:num w:numId="8">
    <w:abstractNumId w:val="3"/>
  </w:num>
  <w:num w:numId="9">
    <w:abstractNumId w:val="14"/>
  </w:num>
  <w:num w:numId="10">
    <w:abstractNumId w:val="16"/>
  </w:num>
  <w:num w:numId="11">
    <w:abstractNumId w:val="20"/>
  </w:num>
  <w:num w:numId="12">
    <w:abstractNumId w:val="15"/>
  </w:num>
  <w:num w:numId="13">
    <w:abstractNumId w:val="6"/>
  </w:num>
  <w:num w:numId="14">
    <w:abstractNumId w:val="5"/>
  </w:num>
  <w:num w:numId="15">
    <w:abstractNumId w:val="2"/>
  </w:num>
  <w:num w:numId="16">
    <w:abstractNumId w:val="19"/>
  </w:num>
  <w:num w:numId="17">
    <w:abstractNumId w:val="8"/>
  </w:num>
  <w:num w:numId="18">
    <w:abstractNumId w:val="7"/>
  </w:num>
  <w:num w:numId="19">
    <w:abstractNumId w:val="9"/>
  </w:num>
  <w:num w:numId="20">
    <w:abstractNumId w:val="1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0E"/>
    <w:rsid w:val="00026B75"/>
    <w:rsid w:val="000628F7"/>
    <w:rsid w:val="00065930"/>
    <w:rsid w:val="000A75C0"/>
    <w:rsid w:val="000C7003"/>
    <w:rsid w:val="000D2589"/>
    <w:rsid w:val="000E05F6"/>
    <w:rsid w:val="00103520"/>
    <w:rsid w:val="0012592D"/>
    <w:rsid w:val="0014022C"/>
    <w:rsid w:val="0017548B"/>
    <w:rsid w:val="0018745E"/>
    <w:rsid w:val="001A1198"/>
    <w:rsid w:val="001F14BD"/>
    <w:rsid w:val="00213C9C"/>
    <w:rsid w:val="002335AD"/>
    <w:rsid w:val="00254469"/>
    <w:rsid w:val="002605B0"/>
    <w:rsid w:val="002B4ECC"/>
    <w:rsid w:val="002F3C89"/>
    <w:rsid w:val="003066C5"/>
    <w:rsid w:val="003230D4"/>
    <w:rsid w:val="00347E8F"/>
    <w:rsid w:val="00360D37"/>
    <w:rsid w:val="0036160D"/>
    <w:rsid w:val="003715B9"/>
    <w:rsid w:val="00374C50"/>
    <w:rsid w:val="003765C4"/>
    <w:rsid w:val="0039606A"/>
    <w:rsid w:val="003C1FD9"/>
    <w:rsid w:val="00404C58"/>
    <w:rsid w:val="004120FA"/>
    <w:rsid w:val="004617D4"/>
    <w:rsid w:val="00474466"/>
    <w:rsid w:val="004A500E"/>
    <w:rsid w:val="004C3DA7"/>
    <w:rsid w:val="004D637D"/>
    <w:rsid w:val="004D7599"/>
    <w:rsid w:val="00511263"/>
    <w:rsid w:val="005F5456"/>
    <w:rsid w:val="00605D15"/>
    <w:rsid w:val="0062245F"/>
    <w:rsid w:val="00631F44"/>
    <w:rsid w:val="00677929"/>
    <w:rsid w:val="00687A78"/>
    <w:rsid w:val="006B2662"/>
    <w:rsid w:val="006D3CB3"/>
    <w:rsid w:val="007030F8"/>
    <w:rsid w:val="00760A22"/>
    <w:rsid w:val="00763121"/>
    <w:rsid w:val="0077478B"/>
    <w:rsid w:val="00790CC4"/>
    <w:rsid w:val="007A4419"/>
    <w:rsid w:val="007C3C6A"/>
    <w:rsid w:val="007D7939"/>
    <w:rsid w:val="007E6DE7"/>
    <w:rsid w:val="007F2A52"/>
    <w:rsid w:val="00865DC7"/>
    <w:rsid w:val="008E3C89"/>
    <w:rsid w:val="008F64BD"/>
    <w:rsid w:val="00905EB2"/>
    <w:rsid w:val="0095246C"/>
    <w:rsid w:val="009636C9"/>
    <w:rsid w:val="009705AB"/>
    <w:rsid w:val="00980BDC"/>
    <w:rsid w:val="00996101"/>
    <w:rsid w:val="00A05D1F"/>
    <w:rsid w:val="00A15AD2"/>
    <w:rsid w:val="00A71498"/>
    <w:rsid w:val="00A7774C"/>
    <w:rsid w:val="00A85694"/>
    <w:rsid w:val="00AC38FA"/>
    <w:rsid w:val="00B356DB"/>
    <w:rsid w:val="00B377A0"/>
    <w:rsid w:val="00B46262"/>
    <w:rsid w:val="00B76BF0"/>
    <w:rsid w:val="00B87B17"/>
    <w:rsid w:val="00B91BBD"/>
    <w:rsid w:val="00BB3CB5"/>
    <w:rsid w:val="00BE1EEB"/>
    <w:rsid w:val="00BE20F9"/>
    <w:rsid w:val="00C00597"/>
    <w:rsid w:val="00C14A43"/>
    <w:rsid w:val="00C32F6B"/>
    <w:rsid w:val="00C67163"/>
    <w:rsid w:val="00C85DA3"/>
    <w:rsid w:val="00CA1B33"/>
    <w:rsid w:val="00D26874"/>
    <w:rsid w:val="00D84AA6"/>
    <w:rsid w:val="00DA15B6"/>
    <w:rsid w:val="00DB1507"/>
    <w:rsid w:val="00DB163C"/>
    <w:rsid w:val="00E52DA7"/>
    <w:rsid w:val="00E744AD"/>
    <w:rsid w:val="00E761B2"/>
    <w:rsid w:val="00E7643B"/>
    <w:rsid w:val="00E95AFF"/>
    <w:rsid w:val="00EE4D71"/>
    <w:rsid w:val="00F0533E"/>
    <w:rsid w:val="00F47FD8"/>
    <w:rsid w:val="00F5626F"/>
    <w:rsid w:val="00F70EED"/>
    <w:rsid w:val="00FC0C5A"/>
    <w:rsid w:val="00FC3D17"/>
    <w:rsid w:val="00FC7B46"/>
    <w:rsid w:val="00FF2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09A91"/>
  <w15:docId w15:val="{851C413F-D7CE-4F6E-9094-AF91926F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rsid w:val="00EE4D71"/>
    <w:pPr>
      <w:ind w:left="160"/>
      <w:outlineLvl w:val="0"/>
    </w:pPr>
    <w:rPr>
      <w:rFonts w:ascii="Arial" w:eastAsia="Arial" w:hAnsi="Arial"/>
      <w:b/>
      <w:bCs/>
      <w:sz w:val="32"/>
      <w:szCs w:val="24"/>
    </w:rPr>
  </w:style>
  <w:style w:type="paragraph" w:styleId="Heading2">
    <w:name w:val="heading 2"/>
    <w:basedOn w:val="Normal"/>
    <w:next w:val="Normal"/>
    <w:link w:val="Heading2Char"/>
    <w:uiPriority w:val="9"/>
    <w:unhideWhenUsed/>
    <w:qFormat/>
    <w:rsid w:val="00631F44"/>
    <w:pPr>
      <w:keepNext/>
      <w:keepLines/>
      <w:numPr>
        <w:numId w:val="22"/>
      </w:numPr>
      <w:spacing w:before="4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631F44"/>
    <w:pPr>
      <w:keepNext/>
      <w:keepLines/>
      <w:spacing w:before="4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0" w:hanging="36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5626F"/>
    <w:pPr>
      <w:tabs>
        <w:tab w:val="center" w:pos="4513"/>
        <w:tab w:val="right" w:pos="9026"/>
      </w:tabs>
    </w:pPr>
  </w:style>
  <w:style w:type="character" w:customStyle="1" w:styleId="HeaderChar">
    <w:name w:val="Header Char"/>
    <w:basedOn w:val="DefaultParagraphFont"/>
    <w:link w:val="Header"/>
    <w:uiPriority w:val="99"/>
    <w:rsid w:val="00F5626F"/>
  </w:style>
  <w:style w:type="paragraph" w:styleId="Footer">
    <w:name w:val="footer"/>
    <w:basedOn w:val="Normal"/>
    <w:link w:val="FooterChar"/>
    <w:uiPriority w:val="99"/>
    <w:unhideWhenUsed/>
    <w:rsid w:val="00F5626F"/>
    <w:pPr>
      <w:tabs>
        <w:tab w:val="center" w:pos="4513"/>
        <w:tab w:val="right" w:pos="9026"/>
      </w:tabs>
    </w:pPr>
  </w:style>
  <w:style w:type="character" w:customStyle="1" w:styleId="FooterChar">
    <w:name w:val="Footer Char"/>
    <w:basedOn w:val="DefaultParagraphFont"/>
    <w:link w:val="Footer"/>
    <w:uiPriority w:val="99"/>
    <w:rsid w:val="00F5626F"/>
  </w:style>
  <w:style w:type="character" w:styleId="Hyperlink">
    <w:name w:val="Hyperlink"/>
    <w:basedOn w:val="DefaultParagraphFont"/>
    <w:uiPriority w:val="99"/>
    <w:unhideWhenUsed/>
    <w:rsid w:val="0012592D"/>
    <w:rPr>
      <w:color w:val="0000FF" w:themeColor="hyperlink"/>
      <w:u w:val="single"/>
    </w:rPr>
  </w:style>
  <w:style w:type="paragraph" w:customStyle="1" w:styleId="Default">
    <w:name w:val="Default"/>
    <w:rsid w:val="00374C50"/>
    <w:pPr>
      <w:widowControl/>
      <w:autoSpaceDE w:val="0"/>
      <w:autoSpaceDN w:val="0"/>
      <w:adjustRightInd w:val="0"/>
    </w:pPr>
    <w:rPr>
      <w:rFonts w:ascii="Arial" w:hAnsi="Arial" w:cs="Arial"/>
      <w:color w:val="000000"/>
      <w:sz w:val="24"/>
      <w:szCs w:val="24"/>
      <w:lang w:val="en-GB"/>
    </w:rPr>
  </w:style>
  <w:style w:type="paragraph" w:styleId="NoSpacing">
    <w:name w:val="No Spacing"/>
    <w:uiPriority w:val="1"/>
    <w:qFormat/>
    <w:rsid w:val="00360D37"/>
  </w:style>
  <w:style w:type="table" w:styleId="TableGrid">
    <w:name w:val="Table Grid"/>
    <w:basedOn w:val="TableNormal"/>
    <w:uiPriority w:val="59"/>
    <w:rsid w:val="00233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79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939"/>
    <w:rPr>
      <w:rFonts w:ascii="Segoe UI" w:hAnsi="Segoe UI" w:cs="Segoe UI"/>
      <w:sz w:val="18"/>
      <w:szCs w:val="18"/>
    </w:rPr>
  </w:style>
  <w:style w:type="character" w:styleId="CommentReference">
    <w:name w:val="annotation reference"/>
    <w:basedOn w:val="DefaultParagraphFont"/>
    <w:uiPriority w:val="99"/>
    <w:semiHidden/>
    <w:unhideWhenUsed/>
    <w:rsid w:val="006B2662"/>
    <w:rPr>
      <w:sz w:val="16"/>
      <w:szCs w:val="16"/>
    </w:rPr>
  </w:style>
  <w:style w:type="paragraph" w:styleId="CommentText">
    <w:name w:val="annotation text"/>
    <w:basedOn w:val="Normal"/>
    <w:link w:val="CommentTextChar"/>
    <w:uiPriority w:val="99"/>
    <w:semiHidden/>
    <w:unhideWhenUsed/>
    <w:rsid w:val="006B2662"/>
    <w:rPr>
      <w:sz w:val="20"/>
      <w:szCs w:val="20"/>
    </w:rPr>
  </w:style>
  <w:style w:type="character" w:customStyle="1" w:styleId="CommentTextChar">
    <w:name w:val="Comment Text Char"/>
    <w:basedOn w:val="DefaultParagraphFont"/>
    <w:link w:val="CommentText"/>
    <w:uiPriority w:val="99"/>
    <w:semiHidden/>
    <w:rsid w:val="006B2662"/>
    <w:rPr>
      <w:sz w:val="20"/>
      <w:szCs w:val="20"/>
    </w:rPr>
  </w:style>
  <w:style w:type="paragraph" w:styleId="CommentSubject">
    <w:name w:val="annotation subject"/>
    <w:basedOn w:val="CommentText"/>
    <w:next w:val="CommentText"/>
    <w:link w:val="CommentSubjectChar"/>
    <w:uiPriority w:val="99"/>
    <w:semiHidden/>
    <w:unhideWhenUsed/>
    <w:rsid w:val="006B2662"/>
    <w:rPr>
      <w:b/>
      <w:bCs/>
    </w:rPr>
  </w:style>
  <w:style w:type="character" w:customStyle="1" w:styleId="CommentSubjectChar">
    <w:name w:val="Comment Subject Char"/>
    <w:basedOn w:val="CommentTextChar"/>
    <w:link w:val="CommentSubject"/>
    <w:uiPriority w:val="99"/>
    <w:semiHidden/>
    <w:rsid w:val="006B2662"/>
    <w:rPr>
      <w:b/>
      <w:bCs/>
      <w:sz w:val="20"/>
      <w:szCs w:val="20"/>
    </w:rPr>
  </w:style>
  <w:style w:type="paragraph" w:styleId="Revision">
    <w:name w:val="Revision"/>
    <w:hidden/>
    <w:uiPriority w:val="99"/>
    <w:semiHidden/>
    <w:rsid w:val="00DB1507"/>
    <w:pPr>
      <w:widowControl/>
    </w:pPr>
  </w:style>
  <w:style w:type="character" w:styleId="UnresolvedMention">
    <w:name w:val="Unresolved Mention"/>
    <w:basedOn w:val="DefaultParagraphFont"/>
    <w:uiPriority w:val="99"/>
    <w:semiHidden/>
    <w:unhideWhenUsed/>
    <w:rsid w:val="00DB1507"/>
    <w:rPr>
      <w:color w:val="605E5C"/>
      <w:shd w:val="clear" w:color="auto" w:fill="E1DFDD"/>
    </w:rPr>
  </w:style>
  <w:style w:type="paragraph" w:customStyle="1" w:styleId="NormalXX">
    <w:name w:val="NormalXX"/>
    <w:rsid w:val="0017548B"/>
    <w:pPr>
      <w:autoSpaceDE w:val="0"/>
      <w:autoSpaceDN w:val="0"/>
      <w:adjustRightInd w:val="0"/>
    </w:pPr>
    <w:rPr>
      <w:rFonts w:ascii="Calibri" w:eastAsia="Times New Roman" w:hAnsi="Calibri" w:cs="Calibri"/>
      <w:sz w:val="24"/>
      <w:szCs w:val="24"/>
      <w:lang w:val="en-GB" w:eastAsia="en-GB"/>
    </w:rPr>
  </w:style>
  <w:style w:type="character" w:customStyle="1" w:styleId="Heading2Char">
    <w:name w:val="Heading 2 Char"/>
    <w:basedOn w:val="DefaultParagraphFont"/>
    <w:link w:val="Heading2"/>
    <w:uiPriority w:val="9"/>
    <w:rsid w:val="00631F44"/>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31F44"/>
    <w:rPr>
      <w:rFonts w:ascii="Arial" w:eastAsiaTheme="majorEastAsia" w:hAnsi="Arial"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connolly@kirkleescollege.ac.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irkleescollege.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DB4852E4D5B14DBE32820256918BB0" ma:contentTypeVersion="14" ma:contentTypeDescription="Create a new document." ma:contentTypeScope="" ma:versionID="0e07ab34b8c9c4b11df558ce3b906152">
  <xsd:schema xmlns:xsd="http://www.w3.org/2001/XMLSchema" xmlns:xs="http://www.w3.org/2001/XMLSchema" xmlns:p="http://schemas.microsoft.com/office/2006/metadata/properties" xmlns:ns3="eb4668b8-0d4d-4cf4-963f-92d7a0d7c038" xmlns:ns4="6b5740eb-ef45-4096-92d0-b9323584ad83" targetNamespace="http://schemas.microsoft.com/office/2006/metadata/properties" ma:root="true" ma:fieldsID="d28ae0e57f5e42b4bc395a8fa43e8a13" ns3:_="" ns4:_="">
    <xsd:import namespace="eb4668b8-0d4d-4cf4-963f-92d7a0d7c038"/>
    <xsd:import namespace="6b5740eb-ef45-4096-92d0-b9323584ad8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668b8-0d4d-4cf4-963f-92d7a0d7c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5740eb-ef45-4096-92d0-b9323584ad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CFEA6-28D0-46E0-A79D-53742BB9D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668b8-0d4d-4cf4-963f-92d7a0d7c038"/>
    <ds:schemaRef ds:uri="6b5740eb-ef45-4096-92d0-b9323584ad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3727A-D402-4BB2-A965-0FC73FA7EAE9}">
  <ds:schemaRefs>
    <ds:schemaRef ds:uri="http://schemas.microsoft.com/sharepoint/v3/contenttype/forms"/>
  </ds:schemaRefs>
</ds:datastoreItem>
</file>

<file path=customXml/itemProps3.xml><?xml version="1.0" encoding="utf-8"?>
<ds:datastoreItem xmlns:ds="http://schemas.openxmlformats.org/officeDocument/2006/customXml" ds:itemID="{F706788B-5165-48B8-A76F-D964821931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4BD023-42EE-4DCC-B13A-8B1E182C3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Kirklees College</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Connolly</dc:creator>
  <cp:lastModifiedBy>Samuel James</cp:lastModifiedBy>
  <cp:revision>2</cp:revision>
  <cp:lastPrinted>2019-05-09T09:05:00Z</cp:lastPrinted>
  <dcterms:created xsi:type="dcterms:W3CDTF">2025-02-04T14:39:00Z</dcterms:created>
  <dcterms:modified xsi:type="dcterms:W3CDTF">2025-02-04T14:39:00Z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2014-06-09T00:00:00Z</vt:filetime>
  </property>
  <property fmtid="{D5CDD505-2E9C-101B-9397-08002B2CF9AE}" pid="3" name="Creator">
    <vt:lpwstr>Acrobat PDFMaker 10.1 for Word</vt:lpwstr>
  </property>
  <property fmtid="{D5CDD505-2E9C-101B-9397-08002B2CF9AE}" pid="4" name="LastSaved">
    <vt:filetime>2015-09-17T00:00:00Z</vt:filetime>
  </property>
  <property fmtid="{D5CDD505-2E9C-101B-9397-08002B2CF9AE}" pid="5" name="ContentTypeId">
    <vt:lpwstr>0x01010071DB4852E4D5B14DBE32820256918BB0</vt:lpwstr>
  </property>
</Properties>
</file>