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BE4E1" w14:textId="77777777" w:rsidR="008D1197" w:rsidRPr="00AA7B2C" w:rsidRDefault="008D1197">
      <w:pPr>
        <w:rPr>
          <w:rFonts w:cs="Arial"/>
          <w:szCs w:val="24"/>
        </w:rPr>
      </w:pPr>
    </w:p>
    <w:p w14:paraId="11984D87" w14:textId="77777777" w:rsidR="008732E6" w:rsidRPr="00AA7B2C" w:rsidRDefault="008732E6">
      <w:pPr>
        <w:rPr>
          <w:rFonts w:cs="Arial"/>
          <w:szCs w:val="24"/>
        </w:rPr>
      </w:pPr>
    </w:p>
    <w:p w14:paraId="1AE2F9F5" w14:textId="77777777" w:rsidR="00C75688" w:rsidRPr="00AA7B2C" w:rsidRDefault="00C75688">
      <w:pPr>
        <w:rPr>
          <w:rFonts w:cs="Arial"/>
          <w:szCs w:val="24"/>
        </w:rPr>
      </w:pPr>
    </w:p>
    <w:p w14:paraId="109BE22E" w14:textId="77777777" w:rsidR="00C75688" w:rsidRPr="00AA7B2C" w:rsidRDefault="00C75688">
      <w:pPr>
        <w:rPr>
          <w:rFonts w:cs="Arial"/>
          <w:szCs w:val="24"/>
        </w:rPr>
      </w:pPr>
    </w:p>
    <w:p w14:paraId="4740BEB3" w14:textId="77777777" w:rsidR="008A6417" w:rsidRPr="00AA7B2C" w:rsidRDefault="008A6417">
      <w:pPr>
        <w:rPr>
          <w:rFonts w:cs="Arial"/>
          <w:szCs w:val="24"/>
        </w:rPr>
      </w:pPr>
    </w:p>
    <w:p w14:paraId="19E0B784" w14:textId="77777777" w:rsidR="008A6417" w:rsidRPr="00AA7B2C" w:rsidRDefault="008A6417">
      <w:pPr>
        <w:rPr>
          <w:rFonts w:cs="Arial"/>
          <w:szCs w:val="24"/>
        </w:rPr>
      </w:pPr>
    </w:p>
    <w:p w14:paraId="5CECF84D" w14:textId="77777777" w:rsidR="008A6417" w:rsidRPr="00AA7B2C" w:rsidRDefault="008A6417">
      <w:pPr>
        <w:rPr>
          <w:rFonts w:cs="Arial"/>
          <w:szCs w:val="24"/>
        </w:rPr>
      </w:pPr>
    </w:p>
    <w:p w14:paraId="09FE8867" w14:textId="77777777" w:rsidR="00C75688" w:rsidRPr="00AA7B2C" w:rsidRDefault="00C75688">
      <w:pPr>
        <w:rPr>
          <w:rFonts w:cs="Arial"/>
          <w:szCs w:val="24"/>
        </w:rPr>
      </w:pPr>
    </w:p>
    <w:p w14:paraId="04C39683" w14:textId="77777777" w:rsidR="00C75688" w:rsidRPr="00AA7B2C" w:rsidRDefault="00C75688">
      <w:pPr>
        <w:rPr>
          <w:rFonts w:cs="Arial"/>
          <w:szCs w:val="24"/>
        </w:rPr>
      </w:pPr>
    </w:p>
    <w:p w14:paraId="5E71D0D1" w14:textId="3FE4C815" w:rsidR="008732E6" w:rsidRPr="00AA7B2C" w:rsidRDefault="008732E6" w:rsidP="00C75688">
      <w:pPr>
        <w:jc w:val="center"/>
        <w:rPr>
          <w:rFonts w:cs="Arial"/>
          <w:szCs w:val="24"/>
        </w:rPr>
      </w:pPr>
    </w:p>
    <w:p w14:paraId="4F64C8BA" w14:textId="77777777" w:rsidR="00C04CA1" w:rsidRPr="00AA7B2C" w:rsidRDefault="00C04CA1">
      <w:pPr>
        <w:rPr>
          <w:rFonts w:cs="Arial"/>
          <w:szCs w:val="24"/>
        </w:rPr>
      </w:pPr>
    </w:p>
    <w:p w14:paraId="68756980" w14:textId="77777777" w:rsidR="008732E6" w:rsidRPr="00C6221C" w:rsidRDefault="008732E6" w:rsidP="00951300">
      <w:pPr>
        <w:pStyle w:val="Heading1"/>
        <w:rPr>
          <w:sz w:val="40"/>
        </w:rPr>
      </w:pPr>
    </w:p>
    <w:p w14:paraId="7B5D3CD9" w14:textId="57A85104" w:rsidR="008732E6" w:rsidRPr="00C6221C" w:rsidRDefault="00AA7B2C" w:rsidP="00951300">
      <w:pPr>
        <w:pStyle w:val="Heading1"/>
        <w:rPr>
          <w:b/>
          <w:sz w:val="40"/>
        </w:rPr>
      </w:pPr>
      <w:r w:rsidRPr="00C6221C">
        <w:rPr>
          <w:b/>
          <w:sz w:val="40"/>
        </w:rPr>
        <w:t>Kirklees College Fees Policy</w:t>
      </w:r>
      <w:r w:rsidR="008732E6" w:rsidRPr="00C6221C">
        <w:rPr>
          <w:b/>
          <w:sz w:val="40"/>
        </w:rPr>
        <w:t xml:space="preserve"> </w:t>
      </w:r>
      <w:r w:rsidR="009C573A" w:rsidRPr="00C6221C">
        <w:rPr>
          <w:b/>
          <w:sz w:val="40"/>
        </w:rPr>
        <w:t>2024/25</w:t>
      </w:r>
      <w:r w:rsidR="00533E78" w:rsidRPr="00C6221C">
        <w:rPr>
          <w:b/>
          <w:sz w:val="40"/>
        </w:rPr>
        <w:t xml:space="preserve"> </w:t>
      </w:r>
    </w:p>
    <w:p w14:paraId="6F38DDE4" w14:textId="0FBF5035" w:rsidR="00AA7B2C" w:rsidRPr="00C6221C" w:rsidRDefault="00AA7B2C" w:rsidP="00951300">
      <w:pPr>
        <w:pStyle w:val="Heading1"/>
        <w:rPr>
          <w:b/>
          <w:sz w:val="40"/>
        </w:rPr>
      </w:pPr>
      <w:r w:rsidRPr="00C6221C">
        <w:rPr>
          <w:b/>
          <w:sz w:val="40"/>
        </w:rPr>
        <w:t>Updated February 2024</w:t>
      </w:r>
    </w:p>
    <w:p w14:paraId="42F43982" w14:textId="77777777" w:rsidR="00D67A8F" w:rsidRPr="00AA7B2C" w:rsidRDefault="00D67A8F">
      <w:pPr>
        <w:rPr>
          <w:rFonts w:cs="Arial"/>
          <w:color w:val="00B050"/>
          <w:szCs w:val="24"/>
        </w:rPr>
      </w:pPr>
    </w:p>
    <w:p w14:paraId="2E4F00A0" w14:textId="77777777" w:rsidR="00D67A8F" w:rsidRPr="00AA7B2C" w:rsidRDefault="00D67A8F">
      <w:pPr>
        <w:rPr>
          <w:rFonts w:cs="Arial"/>
          <w:color w:val="00B050"/>
          <w:szCs w:val="24"/>
        </w:rPr>
      </w:pPr>
    </w:p>
    <w:p w14:paraId="27D7D025" w14:textId="77777777" w:rsidR="00D67A8F" w:rsidRPr="00AA7B2C" w:rsidRDefault="00D67A8F">
      <w:pPr>
        <w:rPr>
          <w:rFonts w:cs="Arial"/>
          <w:color w:val="00B050"/>
          <w:szCs w:val="24"/>
        </w:rPr>
      </w:pPr>
    </w:p>
    <w:p w14:paraId="1D58E300" w14:textId="00634F55" w:rsidR="00D67A8F" w:rsidRDefault="00D67A8F">
      <w:pPr>
        <w:rPr>
          <w:rFonts w:cs="Arial"/>
          <w:color w:val="00B050"/>
          <w:szCs w:val="24"/>
        </w:rPr>
      </w:pPr>
    </w:p>
    <w:p w14:paraId="7CE72C45" w14:textId="4B9A3C57" w:rsidR="00C6221C" w:rsidRDefault="00C6221C">
      <w:pPr>
        <w:rPr>
          <w:rFonts w:cs="Arial"/>
          <w:color w:val="00B050"/>
          <w:szCs w:val="24"/>
        </w:rPr>
      </w:pPr>
    </w:p>
    <w:p w14:paraId="7709C5C5" w14:textId="4CF5138C" w:rsidR="00C6221C" w:rsidRDefault="00C6221C">
      <w:pPr>
        <w:rPr>
          <w:rFonts w:cs="Arial"/>
          <w:color w:val="00B050"/>
          <w:szCs w:val="24"/>
        </w:rPr>
      </w:pPr>
    </w:p>
    <w:p w14:paraId="70FBBACC" w14:textId="043A1541" w:rsidR="00C6221C" w:rsidRDefault="00C6221C">
      <w:pPr>
        <w:rPr>
          <w:rFonts w:cs="Arial"/>
          <w:color w:val="00B050"/>
          <w:szCs w:val="24"/>
        </w:rPr>
      </w:pPr>
    </w:p>
    <w:p w14:paraId="434E1CE1" w14:textId="26B6BB68" w:rsidR="00C6221C" w:rsidRDefault="00C6221C">
      <w:pPr>
        <w:rPr>
          <w:rFonts w:cs="Arial"/>
          <w:color w:val="00B050"/>
          <w:szCs w:val="24"/>
        </w:rPr>
      </w:pPr>
    </w:p>
    <w:p w14:paraId="4B404C30" w14:textId="7CB7AB3F" w:rsidR="00C6221C" w:rsidRDefault="00C6221C">
      <w:pPr>
        <w:rPr>
          <w:rFonts w:cs="Arial"/>
          <w:color w:val="00B050"/>
          <w:szCs w:val="24"/>
        </w:rPr>
      </w:pPr>
    </w:p>
    <w:p w14:paraId="2D31799D" w14:textId="5E133AE6" w:rsidR="00C6221C" w:rsidRDefault="00C6221C">
      <w:pPr>
        <w:rPr>
          <w:rFonts w:cs="Arial"/>
          <w:color w:val="00B050"/>
          <w:szCs w:val="24"/>
        </w:rPr>
      </w:pPr>
    </w:p>
    <w:p w14:paraId="22C7729B" w14:textId="5884711C" w:rsidR="00C6221C" w:rsidRDefault="00C6221C">
      <w:pPr>
        <w:rPr>
          <w:rFonts w:cs="Arial"/>
          <w:color w:val="00B050"/>
          <w:szCs w:val="24"/>
        </w:rPr>
      </w:pPr>
    </w:p>
    <w:p w14:paraId="6BF41FFA" w14:textId="4543BDF8" w:rsidR="00C6221C" w:rsidRDefault="00C6221C" w:rsidP="00C6221C">
      <w:pPr>
        <w:pStyle w:val="Heading2"/>
        <w:rPr>
          <w:rFonts w:cs="Arial"/>
          <w:color w:val="00B050"/>
          <w:szCs w:val="24"/>
        </w:rPr>
      </w:pPr>
      <w:r>
        <w:lastRenderedPageBreak/>
        <w:t xml:space="preserve">1. </w:t>
      </w:r>
      <w:r w:rsidRPr="00AA7B2C">
        <w:t>Policy Objectives</w:t>
      </w:r>
    </w:p>
    <w:p w14:paraId="104A08B5" w14:textId="62522DE3" w:rsidR="00C6221C" w:rsidRPr="00AA7B2C" w:rsidRDefault="00C6221C" w:rsidP="00C6221C">
      <w:pPr>
        <w:rPr>
          <w:rFonts w:cs="Arial"/>
          <w:szCs w:val="24"/>
        </w:rPr>
      </w:pPr>
      <w:r>
        <w:rPr>
          <w:rFonts w:cs="Arial"/>
          <w:szCs w:val="24"/>
        </w:rPr>
        <w:t xml:space="preserve">1.1 </w:t>
      </w:r>
      <w:r w:rsidRPr="00AA7B2C">
        <w:rPr>
          <w:rFonts w:cs="Arial"/>
          <w:szCs w:val="24"/>
        </w:rPr>
        <w:t>The purpose of this policy is to provide a framework within which Kirklees College’s fee setting and fee refund processes will be devised and operated.  The policy also sets a framework for ensuring that comprehensive guidance and information regarding fees for courses subsidised is available and accessible to customers, staff and Governors.  The policy has been written in accordance with established funding guidance.</w:t>
      </w:r>
    </w:p>
    <w:p w14:paraId="16C4DF24" w14:textId="4165A7F0" w:rsidR="00C6221C" w:rsidRDefault="00C6221C" w:rsidP="00C6221C">
      <w:pPr>
        <w:rPr>
          <w:rFonts w:cs="Arial"/>
          <w:szCs w:val="24"/>
        </w:rPr>
      </w:pPr>
      <w:r>
        <w:rPr>
          <w:rFonts w:cs="Arial"/>
          <w:szCs w:val="24"/>
        </w:rPr>
        <w:t xml:space="preserve">1.2 </w:t>
      </w:r>
      <w:r w:rsidRPr="00AA7B2C">
        <w:rPr>
          <w:rFonts w:cs="Arial"/>
          <w:szCs w:val="24"/>
        </w:rPr>
        <w:t>The intent of the policy is to align with the College values of Kindness, Unity and Excellence. This will manifest itself in our endeavours to ensure that every learner who could benefit from fully funded support, receives it.  All learners will be positively encouraged to maximise any support they are eligible for.</w:t>
      </w:r>
    </w:p>
    <w:p w14:paraId="7BCE5640" w14:textId="77777777" w:rsidR="00C6221C" w:rsidRPr="00AA7B2C" w:rsidRDefault="00C6221C" w:rsidP="00C6221C">
      <w:pPr>
        <w:rPr>
          <w:rFonts w:cs="Arial"/>
          <w:szCs w:val="24"/>
        </w:rPr>
      </w:pPr>
      <w:r w:rsidRPr="00C6221C">
        <w:rPr>
          <w:rFonts w:cs="Arial"/>
          <w:szCs w:val="24"/>
        </w:rPr>
        <w:t xml:space="preserve">1.3 </w:t>
      </w:r>
      <w:r w:rsidRPr="00AA7B2C">
        <w:rPr>
          <w:rFonts w:cs="Arial"/>
          <w:szCs w:val="24"/>
        </w:rPr>
        <w:t>The policy also aims to ensure that all staff involved in the recruitment and delivery of learning programmes will understand:</w:t>
      </w:r>
    </w:p>
    <w:p w14:paraId="35CFD5E7" w14:textId="77777777" w:rsidR="00C6221C" w:rsidRPr="00AA7B2C" w:rsidRDefault="00C6221C" w:rsidP="00C6221C">
      <w:pPr>
        <w:pStyle w:val="ListParagraph"/>
        <w:numPr>
          <w:ilvl w:val="0"/>
          <w:numId w:val="2"/>
        </w:numPr>
        <w:rPr>
          <w:rFonts w:cs="Arial"/>
          <w:szCs w:val="24"/>
        </w:rPr>
      </w:pPr>
      <w:r w:rsidRPr="00AA7B2C">
        <w:rPr>
          <w:rFonts w:cs="Arial"/>
          <w:szCs w:val="24"/>
        </w:rPr>
        <w:t>The national funding policy context</w:t>
      </w:r>
    </w:p>
    <w:p w14:paraId="014DD41E" w14:textId="77777777" w:rsidR="00C6221C" w:rsidRPr="00AA7B2C" w:rsidRDefault="00C6221C" w:rsidP="00C6221C">
      <w:pPr>
        <w:pStyle w:val="ListParagraph"/>
        <w:numPr>
          <w:ilvl w:val="0"/>
          <w:numId w:val="2"/>
        </w:numPr>
        <w:rPr>
          <w:rFonts w:cs="Arial"/>
          <w:szCs w:val="24"/>
        </w:rPr>
      </w:pPr>
      <w:r w:rsidRPr="00AA7B2C">
        <w:rPr>
          <w:rFonts w:cs="Arial"/>
          <w:szCs w:val="24"/>
        </w:rPr>
        <w:t>The different elements of college fees</w:t>
      </w:r>
    </w:p>
    <w:p w14:paraId="73E87129" w14:textId="21CF242B" w:rsidR="00C6221C" w:rsidRDefault="00C6221C" w:rsidP="00C6221C">
      <w:pPr>
        <w:rPr>
          <w:rFonts w:cs="Arial"/>
          <w:color w:val="00B050"/>
          <w:szCs w:val="24"/>
        </w:rPr>
      </w:pPr>
      <w:r w:rsidRPr="00AA7B2C">
        <w:rPr>
          <w:rFonts w:cs="Arial"/>
          <w:szCs w:val="24"/>
        </w:rPr>
        <w:t>When and how fees are payable.</w:t>
      </w:r>
    </w:p>
    <w:p w14:paraId="7F1BCBAF" w14:textId="772A4337" w:rsidR="00C6221C" w:rsidRPr="00C6221C" w:rsidRDefault="00C6221C" w:rsidP="00C6221C">
      <w:pPr>
        <w:pStyle w:val="Heading2"/>
      </w:pPr>
      <w:r>
        <w:t xml:space="preserve">2. </w:t>
      </w:r>
      <w:r w:rsidRPr="00AA7B2C">
        <w:t>Approval of College Fees Policy</w:t>
      </w:r>
    </w:p>
    <w:p w14:paraId="2B8842AA" w14:textId="272CCFF8" w:rsidR="00C6221C" w:rsidRDefault="00C6221C">
      <w:pPr>
        <w:rPr>
          <w:rFonts w:cs="Arial"/>
          <w:color w:val="00B050"/>
          <w:szCs w:val="24"/>
        </w:rPr>
      </w:pPr>
      <w:r>
        <w:rPr>
          <w:rFonts w:cs="Arial"/>
          <w:color w:val="00B050"/>
          <w:szCs w:val="24"/>
        </w:rPr>
        <w:t xml:space="preserve">2.1 </w:t>
      </w:r>
      <w:r w:rsidRPr="00AA7B2C">
        <w:rPr>
          <w:rFonts w:cs="Arial"/>
          <w:szCs w:val="24"/>
        </w:rPr>
        <w:t>The college Fees Policy and any subsequent amendments to this policy will require the approval of the Governing Body.</w:t>
      </w:r>
    </w:p>
    <w:p w14:paraId="2C4BA170" w14:textId="5885FAB5" w:rsidR="00C6221C" w:rsidRDefault="00C6221C">
      <w:pPr>
        <w:rPr>
          <w:rFonts w:cs="Arial"/>
          <w:color w:val="00B050"/>
          <w:szCs w:val="24"/>
        </w:rPr>
      </w:pPr>
      <w:r>
        <w:rPr>
          <w:rFonts w:cs="Arial"/>
          <w:szCs w:val="24"/>
        </w:rPr>
        <w:t xml:space="preserve">2.2 </w:t>
      </w:r>
      <w:r w:rsidRPr="00AA7B2C">
        <w:rPr>
          <w:rFonts w:cs="Arial"/>
          <w:szCs w:val="24"/>
        </w:rPr>
        <w:t>The Fees Policy will be reviewed annually and any changes recommended will be referred for approval to the Governing Body.</w:t>
      </w:r>
    </w:p>
    <w:p w14:paraId="14F90932" w14:textId="30A5FA1B" w:rsidR="00C6221C" w:rsidRDefault="00C6221C" w:rsidP="00C6221C">
      <w:pPr>
        <w:pStyle w:val="Heading2"/>
      </w:pPr>
      <w:r>
        <w:t>3. Policy Statement</w:t>
      </w:r>
    </w:p>
    <w:p w14:paraId="617A5E16" w14:textId="77777777" w:rsidR="00C6221C" w:rsidRPr="00C6221C" w:rsidRDefault="00C6221C" w:rsidP="00C6221C">
      <w:pPr>
        <w:rPr>
          <w:rFonts w:cs="Arial"/>
          <w:szCs w:val="24"/>
        </w:rPr>
      </w:pPr>
      <w:r w:rsidRPr="00C6221C">
        <w:rPr>
          <w:rFonts w:cs="Arial"/>
          <w:szCs w:val="24"/>
        </w:rPr>
        <w:t xml:space="preserve">3.1 </w:t>
      </w:r>
      <w:r w:rsidRPr="00C6221C">
        <w:rPr>
          <w:rFonts w:cs="Arial"/>
          <w:szCs w:val="24"/>
        </w:rPr>
        <w:t>College fees are set to ensure that in line with Government funding guidance, all learners who can contribute financially do so, and that the College can fully cover delivery and overhead costs incurred.</w:t>
      </w:r>
    </w:p>
    <w:p w14:paraId="7BCE7929" w14:textId="54FBC9DB" w:rsidR="00C6221C" w:rsidRPr="00C6221C" w:rsidRDefault="00C6221C">
      <w:pPr>
        <w:rPr>
          <w:rFonts w:cs="Arial"/>
          <w:szCs w:val="24"/>
        </w:rPr>
      </w:pPr>
      <w:r w:rsidRPr="00C6221C">
        <w:rPr>
          <w:rFonts w:cs="Arial"/>
          <w:szCs w:val="24"/>
        </w:rPr>
        <w:t xml:space="preserve">3.2 </w:t>
      </w:r>
      <w:r w:rsidRPr="00C6221C">
        <w:rPr>
          <w:rFonts w:cs="Arial"/>
          <w:szCs w:val="24"/>
        </w:rPr>
        <w:t>The college reserves the right to cancel any course or change its charging policy where its costs may result in financial loss; cancel any course where there is lack of appropriate resource; and/or refuse entry to a course on any non-discriminatory grounds.</w:t>
      </w:r>
    </w:p>
    <w:p w14:paraId="56E30273" w14:textId="5C4DE572" w:rsidR="00C6221C" w:rsidRPr="00AA7B2C" w:rsidRDefault="00C6221C" w:rsidP="00C6221C">
      <w:pPr>
        <w:rPr>
          <w:rFonts w:cs="Arial"/>
          <w:szCs w:val="24"/>
        </w:rPr>
      </w:pPr>
      <w:r>
        <w:rPr>
          <w:rFonts w:cs="Arial"/>
          <w:szCs w:val="24"/>
        </w:rPr>
        <w:t xml:space="preserve">3.3 </w:t>
      </w:r>
      <w:r w:rsidRPr="00AA7B2C">
        <w:rPr>
          <w:rFonts w:cs="Arial"/>
          <w:szCs w:val="24"/>
        </w:rPr>
        <w:t>This policy may change in line with changes in Government or more locally devolved Strategy.</w:t>
      </w:r>
    </w:p>
    <w:p w14:paraId="31B61CB2" w14:textId="276AB79D" w:rsidR="00C6221C" w:rsidRPr="00AA7B2C" w:rsidRDefault="00C6221C" w:rsidP="00C6221C">
      <w:pPr>
        <w:pStyle w:val="Heading2"/>
        <w:rPr>
          <w:rFonts w:cs="Arial"/>
          <w:color w:val="00B050"/>
          <w:szCs w:val="24"/>
        </w:rPr>
      </w:pPr>
      <w:r>
        <w:t xml:space="preserve">4. </w:t>
      </w:r>
      <w:r w:rsidRPr="00AA7B2C">
        <w:t>Fee Guidelines for Adults aged 19 and above</w:t>
      </w:r>
    </w:p>
    <w:p w14:paraId="31C2F35A" w14:textId="77777777" w:rsidR="00C6221C" w:rsidRPr="00AA7B2C" w:rsidRDefault="00C6221C" w:rsidP="00C6221C">
      <w:pPr>
        <w:pStyle w:val="TableParagraph"/>
        <w:spacing w:line="276" w:lineRule="auto"/>
        <w:ind w:left="0" w:right="103"/>
        <w:rPr>
          <w:szCs w:val="24"/>
        </w:rPr>
      </w:pPr>
      <w:r w:rsidRPr="00C6221C">
        <w:rPr>
          <w:szCs w:val="24"/>
        </w:rPr>
        <w:t xml:space="preserve"> 4.1 </w:t>
      </w:r>
      <w:r w:rsidRPr="00AA7B2C">
        <w:rPr>
          <w:szCs w:val="24"/>
        </w:rPr>
        <w:t>Kirklees College receives funding from:</w:t>
      </w:r>
    </w:p>
    <w:p w14:paraId="1EFE9658" w14:textId="77777777" w:rsidR="00C6221C" w:rsidRPr="00AA7B2C" w:rsidRDefault="00C6221C" w:rsidP="00C6221C">
      <w:pPr>
        <w:pStyle w:val="TableParagraph"/>
        <w:spacing w:line="276" w:lineRule="auto"/>
        <w:ind w:left="0" w:right="103"/>
        <w:rPr>
          <w:szCs w:val="24"/>
        </w:rPr>
      </w:pPr>
    </w:p>
    <w:p w14:paraId="27DA6EDC" w14:textId="77777777" w:rsidR="00C6221C" w:rsidRPr="00AA7B2C" w:rsidRDefault="00C6221C" w:rsidP="00C6221C">
      <w:pPr>
        <w:pStyle w:val="TableParagraph"/>
        <w:numPr>
          <w:ilvl w:val="0"/>
          <w:numId w:val="23"/>
        </w:numPr>
        <w:spacing w:line="276" w:lineRule="auto"/>
        <w:ind w:right="103"/>
        <w:rPr>
          <w:szCs w:val="24"/>
        </w:rPr>
      </w:pPr>
      <w:r w:rsidRPr="00AA7B2C">
        <w:rPr>
          <w:szCs w:val="24"/>
        </w:rPr>
        <w:t>The Education and Skills Funding Agency (ESFA) for 16-18s on study programmes.</w:t>
      </w:r>
    </w:p>
    <w:p w14:paraId="01DBACF1" w14:textId="77777777" w:rsidR="00C6221C" w:rsidRPr="00AA7B2C" w:rsidRDefault="00C6221C" w:rsidP="00C6221C">
      <w:pPr>
        <w:pStyle w:val="TableParagraph"/>
        <w:numPr>
          <w:ilvl w:val="0"/>
          <w:numId w:val="23"/>
        </w:numPr>
        <w:spacing w:line="276" w:lineRule="auto"/>
        <w:ind w:right="103"/>
        <w:rPr>
          <w:szCs w:val="24"/>
        </w:rPr>
      </w:pPr>
      <w:r w:rsidRPr="00AA7B2C">
        <w:rPr>
          <w:szCs w:val="24"/>
        </w:rPr>
        <w:lastRenderedPageBreak/>
        <w:t>West Yorkshire Combined Authority (WYCA) for adults (19+) within West Yorkshire (Adult Education Budget).</w:t>
      </w:r>
    </w:p>
    <w:p w14:paraId="638643CF" w14:textId="77777777" w:rsidR="00C6221C" w:rsidRPr="00AA7B2C" w:rsidRDefault="00C6221C" w:rsidP="00C6221C">
      <w:pPr>
        <w:pStyle w:val="TableParagraph"/>
        <w:numPr>
          <w:ilvl w:val="0"/>
          <w:numId w:val="23"/>
        </w:numPr>
        <w:spacing w:line="276" w:lineRule="auto"/>
        <w:ind w:right="103"/>
        <w:rPr>
          <w:szCs w:val="24"/>
        </w:rPr>
      </w:pPr>
      <w:r w:rsidRPr="00AA7B2C">
        <w:rPr>
          <w:szCs w:val="24"/>
        </w:rPr>
        <w:t>The Education and Skills Funding Agency (ESFA) for adults in non-devolved areas outside West Yorkshire.</w:t>
      </w:r>
    </w:p>
    <w:p w14:paraId="30E44720" w14:textId="77777777" w:rsidR="00C6221C" w:rsidRPr="00C6221C" w:rsidRDefault="00C6221C" w:rsidP="00C6221C">
      <w:pPr>
        <w:pStyle w:val="TableParagraph"/>
        <w:numPr>
          <w:ilvl w:val="0"/>
          <w:numId w:val="23"/>
        </w:numPr>
        <w:spacing w:line="276" w:lineRule="auto"/>
        <w:ind w:right="103"/>
        <w:rPr>
          <w:szCs w:val="24"/>
        </w:rPr>
      </w:pPr>
      <w:r w:rsidRPr="00C6221C">
        <w:rPr>
          <w:szCs w:val="24"/>
        </w:rPr>
        <w:t>Adult Learning Loans provided by the Student Loans Company (SLC) for some adults studying Level 3 programmes.</w:t>
      </w:r>
    </w:p>
    <w:p w14:paraId="408968D2" w14:textId="77777777" w:rsidR="00C6221C" w:rsidRPr="00C6221C" w:rsidRDefault="00C6221C" w:rsidP="00C6221C">
      <w:pPr>
        <w:pStyle w:val="TableParagraph"/>
        <w:numPr>
          <w:ilvl w:val="0"/>
          <w:numId w:val="23"/>
        </w:numPr>
        <w:spacing w:line="276" w:lineRule="auto"/>
        <w:ind w:right="103"/>
        <w:rPr>
          <w:szCs w:val="24"/>
        </w:rPr>
      </w:pPr>
      <w:r w:rsidRPr="00C6221C">
        <w:rPr>
          <w:szCs w:val="24"/>
        </w:rPr>
        <w:t xml:space="preserve">HE Loans provided by the SLC for some adults on higher education courses. </w:t>
      </w:r>
    </w:p>
    <w:p w14:paraId="72872417" w14:textId="77777777" w:rsidR="00C6221C" w:rsidRPr="00C6221C" w:rsidRDefault="00C6221C" w:rsidP="00C6221C">
      <w:pPr>
        <w:pStyle w:val="TableParagraph"/>
        <w:numPr>
          <w:ilvl w:val="0"/>
          <w:numId w:val="23"/>
        </w:numPr>
        <w:spacing w:line="276" w:lineRule="auto"/>
        <w:ind w:right="103"/>
        <w:rPr>
          <w:szCs w:val="24"/>
        </w:rPr>
      </w:pPr>
      <w:r w:rsidRPr="00C6221C">
        <w:rPr>
          <w:szCs w:val="24"/>
        </w:rPr>
        <w:t>The ESFA for non-levy funded apprenticeships (plus an employer fee contribution)</w:t>
      </w:r>
    </w:p>
    <w:p w14:paraId="45808476" w14:textId="77777777" w:rsidR="00C6221C" w:rsidRPr="00C6221C" w:rsidRDefault="00C6221C" w:rsidP="00C6221C">
      <w:pPr>
        <w:pStyle w:val="TableParagraph"/>
        <w:numPr>
          <w:ilvl w:val="0"/>
          <w:numId w:val="23"/>
        </w:numPr>
        <w:spacing w:line="276" w:lineRule="auto"/>
        <w:ind w:right="103"/>
        <w:rPr>
          <w:szCs w:val="24"/>
        </w:rPr>
      </w:pPr>
      <w:r w:rsidRPr="00C6221C">
        <w:rPr>
          <w:szCs w:val="24"/>
        </w:rPr>
        <w:t xml:space="preserve">Employer levy payments for levy funded apprenticeships. </w:t>
      </w:r>
    </w:p>
    <w:p w14:paraId="6E667151" w14:textId="77777777" w:rsidR="00C6221C" w:rsidRPr="00C6221C" w:rsidRDefault="00C6221C" w:rsidP="00C6221C">
      <w:pPr>
        <w:pStyle w:val="TableParagraph"/>
        <w:numPr>
          <w:ilvl w:val="0"/>
          <w:numId w:val="23"/>
        </w:numPr>
        <w:spacing w:line="276" w:lineRule="auto"/>
        <w:ind w:right="103"/>
        <w:rPr>
          <w:szCs w:val="24"/>
        </w:rPr>
      </w:pPr>
      <w:r w:rsidRPr="00C6221C">
        <w:rPr>
          <w:szCs w:val="24"/>
        </w:rPr>
        <w:t>Student fees for commercial courses which are not funded and on loan funded courses who do not take out a loan.</w:t>
      </w:r>
    </w:p>
    <w:p w14:paraId="76093C61" w14:textId="4231AEED" w:rsidR="00D67A8F" w:rsidRPr="00C6221C" w:rsidRDefault="00D67A8F">
      <w:pPr>
        <w:rPr>
          <w:rFonts w:cs="Arial"/>
          <w:szCs w:val="24"/>
        </w:rPr>
      </w:pPr>
    </w:p>
    <w:p w14:paraId="3E63B4F7" w14:textId="77777777" w:rsidR="00C6221C" w:rsidRPr="00C6221C" w:rsidRDefault="00C6221C" w:rsidP="00C6221C">
      <w:pPr>
        <w:rPr>
          <w:rFonts w:cs="Arial"/>
          <w:szCs w:val="24"/>
        </w:rPr>
      </w:pPr>
      <w:r w:rsidRPr="00C6221C">
        <w:rPr>
          <w:rFonts w:cs="Arial"/>
          <w:szCs w:val="24"/>
        </w:rPr>
        <w:t xml:space="preserve">4.2 </w:t>
      </w:r>
      <w:r w:rsidRPr="00C6221C">
        <w:rPr>
          <w:rFonts w:cs="Arial"/>
          <w:szCs w:val="24"/>
        </w:rPr>
        <w:t xml:space="preserve">Some students will be eligible for fee support from central government through the Education and Skills Funding Agency (ESFA) or regional devolution via West Yorkshire Combined Authority (WYCA). The funding approach supposes that all learners other than those eligible for fee remission are charged a tuition fee as a contribution towards the costs of their learning.  This also includes examination charges.  For 2024/25, the ESFA/WYCA assumed fee </w:t>
      </w:r>
      <w:proofErr w:type="gramStart"/>
      <w:r w:rsidRPr="00C6221C">
        <w:rPr>
          <w:rFonts w:cs="Arial"/>
          <w:szCs w:val="24"/>
        </w:rPr>
        <w:t>is  50</w:t>
      </w:r>
      <w:proofErr w:type="gramEnd"/>
      <w:r w:rsidRPr="00C6221C">
        <w:rPr>
          <w:rFonts w:cs="Arial"/>
          <w:szCs w:val="24"/>
        </w:rPr>
        <w:t xml:space="preserve">% of the un-weighted funding rate for classroom learning.  </w:t>
      </w:r>
    </w:p>
    <w:p w14:paraId="7230FECA" w14:textId="77777777" w:rsidR="00C6221C" w:rsidRPr="00AA7B2C" w:rsidRDefault="00C6221C" w:rsidP="00C6221C">
      <w:pPr>
        <w:rPr>
          <w:rFonts w:cs="Arial"/>
          <w:szCs w:val="24"/>
        </w:rPr>
      </w:pPr>
      <w:r w:rsidRPr="00C6221C">
        <w:rPr>
          <w:rFonts w:cs="Arial"/>
          <w:szCs w:val="24"/>
        </w:rPr>
        <w:t xml:space="preserve">4.3 </w:t>
      </w:r>
      <w:r w:rsidRPr="00C6221C">
        <w:rPr>
          <w:rFonts w:cs="Arial"/>
          <w:szCs w:val="24"/>
        </w:rPr>
        <w:t xml:space="preserve">For Apprenticeship programmes, the College abides by the Apprenticeships charging guidance published </w:t>
      </w:r>
      <w:r w:rsidRPr="00AA7B2C">
        <w:rPr>
          <w:rFonts w:cs="Arial"/>
          <w:szCs w:val="24"/>
        </w:rPr>
        <w:t>by the ESFA.</w:t>
      </w:r>
    </w:p>
    <w:p w14:paraId="0710A04E" w14:textId="2913A86C" w:rsidR="00C6221C" w:rsidRPr="00AA7B2C" w:rsidRDefault="00C6221C" w:rsidP="009F2FBB">
      <w:pPr>
        <w:pStyle w:val="Heading2"/>
      </w:pPr>
    </w:p>
    <w:p w14:paraId="5B5E5D15" w14:textId="600A6451" w:rsidR="00D67A8F" w:rsidRDefault="009F2FBB" w:rsidP="009F2FBB">
      <w:pPr>
        <w:pStyle w:val="Heading2"/>
      </w:pPr>
      <w:r>
        <w:t xml:space="preserve">5. </w:t>
      </w:r>
      <w:r w:rsidRPr="00AA7B2C">
        <w:t>ESFA/WYCA fee remission</w:t>
      </w:r>
    </w:p>
    <w:p w14:paraId="09B764E6" w14:textId="2334AD8F" w:rsidR="009F2FBB" w:rsidRDefault="009F2FBB" w:rsidP="009F2FBB">
      <w:pPr>
        <w:rPr>
          <w:rFonts w:cs="Arial"/>
          <w:szCs w:val="24"/>
        </w:rPr>
      </w:pPr>
      <w:r>
        <w:rPr>
          <w:rFonts w:cs="Arial"/>
          <w:szCs w:val="24"/>
        </w:rPr>
        <w:t xml:space="preserve">5.1 </w:t>
      </w:r>
      <w:r w:rsidRPr="00AA7B2C">
        <w:rPr>
          <w:rFonts w:cs="Arial"/>
          <w:szCs w:val="24"/>
        </w:rPr>
        <w:t>The College will apply the fee remission eligibility as outlined in the relevant funding rules.</w:t>
      </w:r>
    </w:p>
    <w:p w14:paraId="36F30105" w14:textId="237AEDE4" w:rsidR="009F2FBB" w:rsidRDefault="009F2FBB" w:rsidP="009F2FBB">
      <w:pPr>
        <w:pStyle w:val="Heading2"/>
      </w:pPr>
    </w:p>
    <w:p w14:paraId="3E050BD6" w14:textId="4A1D1765" w:rsidR="009F2FBB" w:rsidRDefault="009F2FBB" w:rsidP="009F2FBB">
      <w:pPr>
        <w:pStyle w:val="Heading2"/>
      </w:pPr>
      <w:r>
        <w:t xml:space="preserve">6. </w:t>
      </w:r>
      <w:r w:rsidRPr="00AA7B2C">
        <w:t>College discretionary fee remission</w:t>
      </w:r>
    </w:p>
    <w:p w14:paraId="59174A6B" w14:textId="2E4FB809" w:rsidR="009F2FBB" w:rsidRDefault="009F2FBB" w:rsidP="009F2FBB">
      <w:pPr>
        <w:rPr>
          <w:rFonts w:cs="Arial"/>
          <w:szCs w:val="24"/>
        </w:rPr>
      </w:pPr>
      <w:r>
        <w:t xml:space="preserve">6.1 </w:t>
      </w:r>
      <w:r w:rsidRPr="00AA7B2C">
        <w:rPr>
          <w:rFonts w:cs="Arial"/>
          <w:szCs w:val="24"/>
        </w:rPr>
        <w:t xml:space="preserve">For learners not meeting full eligibility criteria, the College may waive fees on an individual basis in exceptional circumstances.   </w:t>
      </w:r>
    </w:p>
    <w:p w14:paraId="313D0240" w14:textId="26B7EEEC" w:rsidR="009F2FBB" w:rsidRDefault="009F2FBB" w:rsidP="009F2FBB">
      <w:pPr>
        <w:pStyle w:val="Heading2"/>
      </w:pPr>
      <w:r>
        <w:t xml:space="preserve">7. </w:t>
      </w:r>
      <w:r w:rsidRPr="00AA7B2C">
        <w:t>Classroom Provision</w:t>
      </w:r>
    </w:p>
    <w:p w14:paraId="47C06BB3" w14:textId="77777777" w:rsidR="009F2FBB" w:rsidRPr="00AA7B2C" w:rsidRDefault="009F2FBB" w:rsidP="009F2FBB">
      <w:pPr>
        <w:pStyle w:val="Heading3"/>
      </w:pPr>
      <w:r>
        <w:t xml:space="preserve">7.1 </w:t>
      </w:r>
      <w:r w:rsidRPr="00AA7B2C">
        <w:t>Young people aged 16-18 (including 19-24 with EHCP students)</w:t>
      </w:r>
    </w:p>
    <w:p w14:paraId="3BF08BCB" w14:textId="77777777" w:rsidR="009F2FBB" w:rsidRPr="00AA7B2C" w:rsidRDefault="009F2FBB" w:rsidP="009F2FBB">
      <w:pPr>
        <w:pStyle w:val="ListParagraph"/>
        <w:numPr>
          <w:ilvl w:val="2"/>
          <w:numId w:val="22"/>
        </w:numPr>
        <w:rPr>
          <w:rFonts w:cs="Arial"/>
          <w:szCs w:val="24"/>
        </w:rPr>
      </w:pPr>
      <w:r w:rsidRPr="00AA7B2C">
        <w:rPr>
          <w:rFonts w:cs="Arial"/>
          <w:szCs w:val="24"/>
        </w:rPr>
        <w:t xml:space="preserve">In accordance with ESFA regulations no compulsory tuition, registration or examination fees will normally be charged to learners aged 16-18 taking full or part time courses funded by the ESFA.  </w:t>
      </w:r>
    </w:p>
    <w:p w14:paraId="162FB574" w14:textId="77777777" w:rsidR="009F2FBB" w:rsidRPr="00AA7B2C" w:rsidRDefault="009F2FBB" w:rsidP="009F2FBB">
      <w:pPr>
        <w:pStyle w:val="ListParagraph"/>
        <w:numPr>
          <w:ilvl w:val="2"/>
          <w:numId w:val="22"/>
        </w:numPr>
        <w:rPr>
          <w:rFonts w:cs="Arial"/>
          <w:szCs w:val="24"/>
        </w:rPr>
      </w:pPr>
      <w:r w:rsidRPr="00AA7B2C">
        <w:rPr>
          <w:rFonts w:cs="Arial"/>
          <w:szCs w:val="24"/>
        </w:rPr>
        <w:t>The college may charge learners aged 16-18 for ‘full cost’ unfunded (including Adult and Community learning) courses and for exam and re-sit charges.</w:t>
      </w:r>
    </w:p>
    <w:p w14:paraId="3F50DA4A" w14:textId="77777777" w:rsidR="009F2FBB" w:rsidRPr="00AA7B2C" w:rsidRDefault="009F2FBB" w:rsidP="009F2FBB">
      <w:pPr>
        <w:pStyle w:val="ListParagraph"/>
        <w:numPr>
          <w:ilvl w:val="2"/>
          <w:numId w:val="22"/>
        </w:numPr>
        <w:rPr>
          <w:rFonts w:cs="Arial"/>
          <w:szCs w:val="24"/>
        </w:rPr>
      </w:pPr>
      <w:r w:rsidRPr="00AA7B2C">
        <w:rPr>
          <w:rFonts w:cs="Arial"/>
          <w:szCs w:val="24"/>
        </w:rPr>
        <w:t>Materials fees, reflecting actual costs may also be charged.</w:t>
      </w:r>
    </w:p>
    <w:p w14:paraId="1BD316BC" w14:textId="0F3650C6" w:rsidR="009F2FBB" w:rsidRDefault="009F2FBB" w:rsidP="009F2FBB">
      <w:pPr>
        <w:pStyle w:val="ListParagraph"/>
        <w:numPr>
          <w:ilvl w:val="2"/>
          <w:numId w:val="22"/>
        </w:numPr>
        <w:rPr>
          <w:rFonts w:cs="Arial"/>
          <w:szCs w:val="24"/>
        </w:rPr>
      </w:pPr>
      <w:r w:rsidRPr="00AA7B2C">
        <w:rPr>
          <w:rFonts w:cs="Arial"/>
          <w:szCs w:val="24"/>
        </w:rPr>
        <w:lastRenderedPageBreak/>
        <w:t xml:space="preserve">16-18 students wishing to study GCSEs with the College but whose main study is with another provider may be charged a fee.  Where this scenario </w:t>
      </w:r>
      <w:proofErr w:type="gramStart"/>
      <w:r w:rsidRPr="00AA7B2C">
        <w:rPr>
          <w:rFonts w:cs="Arial"/>
          <w:szCs w:val="24"/>
        </w:rPr>
        <w:t>arises</w:t>
      </w:r>
      <w:proofErr w:type="gramEnd"/>
      <w:r w:rsidRPr="00AA7B2C">
        <w:rPr>
          <w:rFonts w:cs="Arial"/>
          <w:szCs w:val="24"/>
        </w:rPr>
        <w:t xml:space="preserve"> the fee will be assessed on a case by case basis.</w:t>
      </w:r>
    </w:p>
    <w:p w14:paraId="0027253F" w14:textId="44FDD036" w:rsidR="009F2FBB" w:rsidRDefault="009F2FBB" w:rsidP="009F2FBB">
      <w:pPr>
        <w:pStyle w:val="Heading3"/>
      </w:pPr>
      <w:r>
        <w:t xml:space="preserve">7.2 </w:t>
      </w:r>
      <w:r w:rsidRPr="00AA7B2C">
        <w:t>Fundable adult learners (those aged 19 and above) – fully funded learners</w:t>
      </w:r>
    </w:p>
    <w:p w14:paraId="582987D3" w14:textId="77777777" w:rsidR="009F2FBB" w:rsidRPr="009F2FBB" w:rsidRDefault="009F2FBB" w:rsidP="009F2FBB"/>
    <w:p w14:paraId="7955A421" w14:textId="1543D994" w:rsidR="009F2FBB" w:rsidRDefault="009F2FBB" w:rsidP="009F2FBB">
      <w:pPr>
        <w:rPr>
          <w:rFonts w:cs="Arial"/>
          <w:szCs w:val="24"/>
        </w:rPr>
      </w:pPr>
      <w:r>
        <w:rPr>
          <w:rFonts w:cs="Arial"/>
          <w:szCs w:val="24"/>
        </w:rPr>
        <w:t xml:space="preserve">7.2.1 </w:t>
      </w:r>
      <w:r w:rsidRPr="00AA7B2C">
        <w:rPr>
          <w:rFonts w:cs="Arial"/>
          <w:szCs w:val="24"/>
        </w:rPr>
        <w:t>Tuition, registration or examination fees will not be charged (except for re-sits).</w:t>
      </w:r>
    </w:p>
    <w:p w14:paraId="55A7CE6D" w14:textId="77777777" w:rsidR="009F2FBB" w:rsidRPr="00AA7B2C" w:rsidRDefault="009F2FBB" w:rsidP="009F2FBB">
      <w:pPr>
        <w:pStyle w:val="ListParagraph"/>
        <w:numPr>
          <w:ilvl w:val="2"/>
          <w:numId w:val="21"/>
        </w:numPr>
        <w:rPr>
          <w:rFonts w:cs="Arial"/>
          <w:szCs w:val="24"/>
        </w:rPr>
      </w:pPr>
      <w:r w:rsidRPr="00AA7B2C">
        <w:rPr>
          <w:rFonts w:cs="Arial"/>
          <w:szCs w:val="24"/>
        </w:rPr>
        <w:t>Full time adult FE students wishing to take additional part time courses to those agreed as part of their full time ‘programme of study’ will be charged fees at the full rate applicable to that course considering remission eligibility of the individual.</w:t>
      </w:r>
    </w:p>
    <w:p w14:paraId="66FEBD0F" w14:textId="6F60B3D6" w:rsidR="009F2FBB" w:rsidRDefault="009F2FBB" w:rsidP="009F2FBB">
      <w:pPr>
        <w:rPr>
          <w:rFonts w:cs="Arial"/>
          <w:szCs w:val="24"/>
        </w:rPr>
      </w:pPr>
      <w:r>
        <w:rPr>
          <w:rFonts w:cs="Arial"/>
          <w:szCs w:val="24"/>
        </w:rPr>
        <w:t xml:space="preserve">7.2.3 </w:t>
      </w:r>
      <w:r w:rsidRPr="00AA7B2C">
        <w:rPr>
          <w:rFonts w:cs="Arial"/>
          <w:szCs w:val="24"/>
        </w:rPr>
        <w:t>In any circumstances where a student is not eligible for funding on an ESFA/WYCA course, they will be charged fees at the equivalent of the full rates plus registration and examination fees.</w:t>
      </w:r>
    </w:p>
    <w:p w14:paraId="6BE00EAD" w14:textId="0D9FFF75" w:rsidR="009F2FBB" w:rsidRDefault="009F2FBB" w:rsidP="009F2FBB"/>
    <w:p w14:paraId="4E17E1AD" w14:textId="2C396E0D" w:rsidR="009F2FBB" w:rsidRDefault="009F2FBB" w:rsidP="009F2FBB">
      <w:pPr>
        <w:pStyle w:val="Heading3"/>
      </w:pPr>
      <w:r>
        <w:t xml:space="preserve">7.3 </w:t>
      </w:r>
      <w:r w:rsidRPr="00AA7B2C">
        <w:t>Fundable adult learners (those aged 19 and above) – co-funded learners</w:t>
      </w:r>
    </w:p>
    <w:p w14:paraId="5179F29B" w14:textId="77777777" w:rsidR="009F2FBB" w:rsidRPr="00AA7B2C" w:rsidRDefault="009F2FBB" w:rsidP="009F2FBB">
      <w:pPr>
        <w:rPr>
          <w:rFonts w:cs="Arial"/>
          <w:szCs w:val="24"/>
        </w:rPr>
      </w:pPr>
      <w:r w:rsidRPr="00AA7B2C">
        <w:rPr>
          <w:rFonts w:cs="Arial"/>
          <w:szCs w:val="24"/>
        </w:rPr>
        <w:t>The ESFA/WYCA will contribute 50% of the un-weighted funding rate.  As a general principle, the default fee level will be the higher of:</w:t>
      </w:r>
    </w:p>
    <w:p w14:paraId="4E5D0FAE" w14:textId="77777777" w:rsidR="009F2FBB" w:rsidRPr="00AA7B2C" w:rsidRDefault="009F2FBB" w:rsidP="009F2FBB">
      <w:pPr>
        <w:pStyle w:val="ListParagraph"/>
        <w:numPr>
          <w:ilvl w:val="0"/>
          <w:numId w:val="16"/>
        </w:numPr>
        <w:rPr>
          <w:rFonts w:cs="Arial"/>
          <w:szCs w:val="24"/>
        </w:rPr>
      </w:pPr>
      <w:r w:rsidRPr="00AA7B2C">
        <w:rPr>
          <w:rFonts w:cs="Arial"/>
          <w:szCs w:val="24"/>
        </w:rPr>
        <w:t>50% of the un-weighted published funding rate or</w:t>
      </w:r>
    </w:p>
    <w:p w14:paraId="632F6B36" w14:textId="77777777" w:rsidR="009F2FBB" w:rsidRPr="00AA7B2C" w:rsidRDefault="009F2FBB" w:rsidP="009F2FBB">
      <w:pPr>
        <w:pStyle w:val="ListParagraph"/>
        <w:numPr>
          <w:ilvl w:val="0"/>
          <w:numId w:val="16"/>
        </w:numPr>
        <w:rPr>
          <w:rFonts w:cs="Arial"/>
          <w:szCs w:val="24"/>
        </w:rPr>
      </w:pPr>
      <w:r w:rsidRPr="00AA7B2C">
        <w:rPr>
          <w:rFonts w:cs="Arial"/>
          <w:szCs w:val="24"/>
        </w:rPr>
        <w:t>The rate suggested by market research.</w:t>
      </w:r>
    </w:p>
    <w:p w14:paraId="6716B703" w14:textId="50DBB9A1" w:rsidR="009F2FBB" w:rsidRPr="009F2FBB" w:rsidRDefault="009F2FBB" w:rsidP="009F2FBB">
      <w:pPr>
        <w:rPr>
          <w:rFonts w:cs="Arial"/>
          <w:szCs w:val="24"/>
        </w:rPr>
      </w:pPr>
      <w:r w:rsidRPr="00AA7B2C">
        <w:rPr>
          <w:rFonts w:cs="Arial"/>
          <w:szCs w:val="24"/>
        </w:rPr>
        <w:t>Examination, registration, certification, materials and equipment costs will be charged where applicable.  Learners in this category may apply for discretionary learner support funds.</w:t>
      </w:r>
    </w:p>
    <w:p w14:paraId="2B84F5DC" w14:textId="5C7ED7FE" w:rsidR="009F2FBB" w:rsidRDefault="009F2FBB" w:rsidP="009F2FBB">
      <w:pPr>
        <w:pStyle w:val="Heading3"/>
      </w:pPr>
      <w:r>
        <w:t xml:space="preserve">7.4 </w:t>
      </w:r>
      <w:r w:rsidRPr="00AA7B2C">
        <w:t>Non-fundable adult learners</w:t>
      </w:r>
    </w:p>
    <w:p w14:paraId="754CCFAF" w14:textId="77777777" w:rsidR="009F2FBB" w:rsidRPr="00AA7B2C" w:rsidRDefault="009F2FBB" w:rsidP="009F2FBB">
      <w:pPr>
        <w:rPr>
          <w:rFonts w:cs="Arial"/>
          <w:szCs w:val="24"/>
        </w:rPr>
      </w:pPr>
      <w:r w:rsidRPr="00AA7B2C">
        <w:rPr>
          <w:rFonts w:cs="Arial"/>
          <w:szCs w:val="24"/>
        </w:rPr>
        <w:t>Where the course and/or the student are not eligible for funding from the contracted funded agencies (ESFA/WYCA).  Then they will be charged at the full rate, this includes learners from within another devolved area where the college does not have a funding agreement in place.</w:t>
      </w:r>
    </w:p>
    <w:p w14:paraId="1EC85733" w14:textId="77777777" w:rsidR="009F2FBB" w:rsidRPr="00AA7B2C" w:rsidRDefault="009F2FBB" w:rsidP="009F2FBB">
      <w:pPr>
        <w:rPr>
          <w:rFonts w:cs="Arial"/>
          <w:szCs w:val="24"/>
        </w:rPr>
      </w:pPr>
      <w:r w:rsidRPr="00AA7B2C">
        <w:rPr>
          <w:rFonts w:cs="Arial"/>
          <w:szCs w:val="24"/>
        </w:rPr>
        <w:t>If the course is Level 3 or 4 and available for the government’s Advanced Learner Loan scheme, student can apply for this through Student Finance England.  If the student does not wish wo take out the loan, or does not meet the loan eligibility criteria, they will be charged the full rate. With some exceptions, the cost of these will be in line with published loan amounts.</w:t>
      </w:r>
    </w:p>
    <w:p w14:paraId="06C6054A" w14:textId="367B356B" w:rsidR="009F2FBB" w:rsidRDefault="009F2FBB" w:rsidP="009F2FBB">
      <w:pPr>
        <w:rPr>
          <w:rFonts w:cs="Arial"/>
          <w:szCs w:val="24"/>
        </w:rPr>
      </w:pPr>
      <w:r w:rsidRPr="00AA7B2C">
        <w:rPr>
          <w:rFonts w:cs="Arial"/>
          <w:szCs w:val="24"/>
        </w:rPr>
        <w:t>For information around Advanced Learner Loans, please see the SLC website for further information.</w:t>
      </w:r>
    </w:p>
    <w:p w14:paraId="2FBD12B4" w14:textId="03834C26" w:rsidR="009F2FBB" w:rsidRDefault="009F2FBB" w:rsidP="009F2FBB">
      <w:pPr>
        <w:rPr>
          <w:rFonts w:cs="Arial"/>
          <w:szCs w:val="24"/>
        </w:rPr>
      </w:pPr>
    </w:p>
    <w:p w14:paraId="5F0D0F97" w14:textId="640605DA" w:rsidR="009F2FBB" w:rsidRDefault="009F2FBB" w:rsidP="009F2FBB">
      <w:pPr>
        <w:pStyle w:val="Heading2"/>
      </w:pPr>
      <w:r>
        <w:lastRenderedPageBreak/>
        <w:t xml:space="preserve">8. </w:t>
      </w:r>
      <w:r w:rsidRPr="00AA7B2C">
        <w:t>Apprenticeship Provision</w:t>
      </w:r>
    </w:p>
    <w:p w14:paraId="3EB658BC" w14:textId="2D913715" w:rsidR="009F2FBB" w:rsidRDefault="009F2FBB" w:rsidP="009F2FBB">
      <w:pPr>
        <w:rPr>
          <w:rFonts w:cs="Arial"/>
          <w:szCs w:val="24"/>
        </w:rPr>
      </w:pPr>
      <w:r>
        <w:rPr>
          <w:rFonts w:cs="Arial"/>
          <w:szCs w:val="24"/>
        </w:rPr>
        <w:t xml:space="preserve">8.1 </w:t>
      </w:r>
      <w:r w:rsidRPr="00AA7B2C">
        <w:rPr>
          <w:rFonts w:cs="Arial"/>
          <w:szCs w:val="24"/>
        </w:rPr>
        <w:t>Fees charged to Employers for Apprenticeship provision will be in line with guidance published by the ESFA and relevant to the size of the employer and age of the Apprentice.  A table summarising this is at Appendix C.</w:t>
      </w:r>
    </w:p>
    <w:p w14:paraId="2F16F2E2" w14:textId="77777777" w:rsidR="005E31B0" w:rsidRDefault="009F2FBB" w:rsidP="005E31B0">
      <w:pPr>
        <w:rPr>
          <w:rFonts w:cs="Arial"/>
          <w:szCs w:val="24"/>
        </w:rPr>
      </w:pPr>
      <w:r>
        <w:rPr>
          <w:rFonts w:cs="Arial"/>
          <w:szCs w:val="24"/>
        </w:rPr>
        <w:t xml:space="preserve">8.2 </w:t>
      </w:r>
      <w:r w:rsidRPr="00AA7B2C">
        <w:rPr>
          <w:rFonts w:cs="Arial"/>
          <w:szCs w:val="24"/>
        </w:rPr>
        <w:t>Where a fee is applicable, it will be derived from the maximum of the price band to which the Apprentice standard has been attached and adjusted to a ‘total negotiated price’.  This will reflect for example, any recognised prior learning.</w:t>
      </w:r>
    </w:p>
    <w:p w14:paraId="46B33181" w14:textId="77777777" w:rsidR="005E31B0" w:rsidRDefault="009F2FBB" w:rsidP="005E31B0">
      <w:r w:rsidRPr="005E31B0">
        <w:rPr>
          <w:rFonts w:cs="Arial"/>
          <w:szCs w:val="24"/>
        </w:rPr>
        <w:t xml:space="preserve">8.3 </w:t>
      </w:r>
      <w:r w:rsidRPr="005E31B0">
        <w:t xml:space="preserve">All employers will be required to be registered on the Digital Apprentice Service and the agreed funding will be paid on a monthly basis by the Digital Apprentice Service.  Where funding is provided on a co-investment model, or where remaining levy funds are insufficient and a cash payment applies, employers will be invoiced and are expected to pay fees due within 14 days.    </w:t>
      </w:r>
    </w:p>
    <w:p w14:paraId="42970B4A" w14:textId="77777777" w:rsidR="005E31B0" w:rsidRDefault="009F2FBB" w:rsidP="005E31B0">
      <w:pPr>
        <w:rPr>
          <w:rFonts w:cs="Arial"/>
          <w:szCs w:val="24"/>
        </w:rPr>
      </w:pPr>
      <w:r w:rsidRPr="005E31B0">
        <w:rPr>
          <w:rFonts w:cs="Arial"/>
          <w:szCs w:val="24"/>
        </w:rPr>
        <w:t xml:space="preserve">8.4 </w:t>
      </w:r>
      <w:r w:rsidRPr="005E31B0">
        <w:rPr>
          <w:rFonts w:cs="Arial"/>
          <w:szCs w:val="24"/>
        </w:rPr>
        <w:t>Where employers fail to adhere to their agreed payment plan, Kirklees College reserves the right to suspend their apprentice’s studies until payment is received, and the employer will still remain liable for the fees.</w:t>
      </w:r>
    </w:p>
    <w:p w14:paraId="4C810F28" w14:textId="3447D3D9" w:rsidR="009F2FBB" w:rsidRPr="005E31B0" w:rsidRDefault="009F2FBB" w:rsidP="005E31B0">
      <w:pPr>
        <w:rPr>
          <w:rFonts w:cs="Arial"/>
          <w:szCs w:val="24"/>
        </w:rPr>
      </w:pPr>
      <w:r w:rsidRPr="005E31B0">
        <w:rPr>
          <w:rFonts w:cs="Arial"/>
          <w:szCs w:val="24"/>
        </w:rPr>
        <w:t xml:space="preserve">8.5 </w:t>
      </w:r>
      <w:r w:rsidRPr="005E31B0">
        <w:rPr>
          <w:rFonts w:cs="Arial"/>
          <w:szCs w:val="24"/>
        </w:rPr>
        <w:t>The apprentice will not be asked to contribute financially to the costs of training, on-programme or end-point assessment, including any resit courses</w:t>
      </w:r>
    </w:p>
    <w:p w14:paraId="0E2F539E" w14:textId="050A89FA" w:rsidR="009F2FBB" w:rsidRPr="00AA7B2C" w:rsidRDefault="009F2FBB" w:rsidP="009F2FBB">
      <w:pPr>
        <w:rPr>
          <w:rFonts w:cs="Arial"/>
          <w:szCs w:val="24"/>
        </w:rPr>
      </w:pPr>
      <w:r>
        <w:rPr>
          <w:rFonts w:cs="Arial"/>
          <w:szCs w:val="24"/>
        </w:rPr>
        <w:t xml:space="preserve">8.6 </w:t>
      </w:r>
      <w:r w:rsidRPr="00AA7B2C">
        <w:rPr>
          <w:rFonts w:cs="Arial"/>
          <w:szCs w:val="24"/>
        </w:rPr>
        <w:t>Employers will be charged for all EPA resit charges.</w:t>
      </w:r>
    </w:p>
    <w:p w14:paraId="6D95E947" w14:textId="550DE980" w:rsidR="009F2FBB" w:rsidRPr="00AA7B2C" w:rsidRDefault="005E31B0" w:rsidP="005E31B0">
      <w:pPr>
        <w:pStyle w:val="Heading2"/>
      </w:pPr>
      <w:r>
        <w:t xml:space="preserve">9. </w:t>
      </w:r>
      <w:r w:rsidRPr="00AA7B2C">
        <w:t>Managing Agents and Partnership Agreements</w:t>
      </w:r>
    </w:p>
    <w:p w14:paraId="2BF26F3E" w14:textId="2652D2BF" w:rsidR="009F2FBB" w:rsidRDefault="005E31B0" w:rsidP="009F2FBB">
      <w:pPr>
        <w:rPr>
          <w:rFonts w:cs="Arial"/>
          <w:szCs w:val="24"/>
        </w:rPr>
      </w:pPr>
      <w:r>
        <w:rPr>
          <w:rFonts w:cs="Arial"/>
          <w:szCs w:val="24"/>
        </w:rPr>
        <w:t xml:space="preserve">9.1 </w:t>
      </w:r>
      <w:r w:rsidRPr="00AA7B2C">
        <w:rPr>
          <w:rFonts w:cs="Arial"/>
          <w:szCs w:val="24"/>
        </w:rPr>
        <w:t>These fees relate to fees paid to the college by other organisations in receipt of ESFA funding for education provided by the college.  Assistant Principals are responsible for negotiating these with the recipient organisations where these rates are not negotiated nationally.</w:t>
      </w:r>
    </w:p>
    <w:p w14:paraId="1182F56D" w14:textId="48155CF7" w:rsidR="005E31B0" w:rsidRDefault="005E31B0" w:rsidP="005E31B0">
      <w:pPr>
        <w:pStyle w:val="Heading2"/>
      </w:pPr>
      <w:r>
        <w:rPr>
          <w:rFonts w:cs="Arial"/>
          <w:szCs w:val="24"/>
        </w:rPr>
        <w:t xml:space="preserve">10. </w:t>
      </w:r>
      <w:r w:rsidRPr="00AA7B2C">
        <w:t>School pupils and home schooled</w:t>
      </w:r>
    </w:p>
    <w:p w14:paraId="769C4239" w14:textId="39CB8ECB" w:rsidR="005E31B0" w:rsidRDefault="005E31B0" w:rsidP="005E31B0">
      <w:pPr>
        <w:rPr>
          <w:rFonts w:cs="Arial"/>
          <w:szCs w:val="24"/>
        </w:rPr>
      </w:pPr>
      <w:r>
        <w:rPr>
          <w:rFonts w:cs="Arial"/>
          <w:szCs w:val="24"/>
        </w:rPr>
        <w:t xml:space="preserve">10.1 </w:t>
      </w:r>
      <w:r w:rsidRPr="00AA7B2C">
        <w:rPr>
          <w:rFonts w:cs="Arial"/>
          <w:szCs w:val="24"/>
        </w:rPr>
        <w:t>The enrolment of school pupils under 16 requires prior approval of the school, the Vice Principal for Curriculum, Quality and Innovation and the parent/guardian, unless section 10.2 applies.</w:t>
      </w:r>
      <w:r>
        <w:rPr>
          <w:rFonts w:cs="Arial"/>
          <w:szCs w:val="24"/>
        </w:rPr>
        <w:t xml:space="preserve"> </w:t>
      </w:r>
      <w:r w:rsidRPr="00AA7B2C">
        <w:rPr>
          <w:rFonts w:cs="Arial"/>
          <w:szCs w:val="24"/>
        </w:rPr>
        <w:t>No student under 16 should be enrolled into anything other than a discrete 14-16 group without prior agreement of the local authority or school.</w:t>
      </w:r>
    </w:p>
    <w:p w14:paraId="5131DCDC" w14:textId="2A0C3993" w:rsidR="005E31B0" w:rsidRPr="00AA7B2C" w:rsidRDefault="005E31B0" w:rsidP="005E31B0">
      <w:pPr>
        <w:rPr>
          <w:rFonts w:cs="Arial"/>
          <w:szCs w:val="24"/>
        </w:rPr>
      </w:pPr>
      <w:r>
        <w:rPr>
          <w:rFonts w:cs="Arial"/>
          <w:szCs w:val="24"/>
        </w:rPr>
        <w:t xml:space="preserve">10.2 </w:t>
      </w:r>
      <w:r w:rsidRPr="00AA7B2C">
        <w:rPr>
          <w:rFonts w:cs="Arial"/>
          <w:szCs w:val="24"/>
        </w:rPr>
        <w:t>Where school pupils of compulsory school age wish to follow part of their programme at college, the college will charge the school for the full costs of provision.</w:t>
      </w:r>
    </w:p>
    <w:p w14:paraId="1130F3D5" w14:textId="0DD19D09" w:rsidR="005E31B0" w:rsidRDefault="005E31B0" w:rsidP="005E31B0">
      <w:pPr>
        <w:rPr>
          <w:rFonts w:cs="Arial"/>
          <w:szCs w:val="24"/>
        </w:rPr>
      </w:pPr>
      <w:r>
        <w:t xml:space="preserve">10.3 </w:t>
      </w:r>
      <w:r w:rsidRPr="00AA7B2C">
        <w:rPr>
          <w:rFonts w:cs="Arial"/>
          <w:szCs w:val="24"/>
        </w:rPr>
        <w:t>Home schooled students who enrol to take an examination in College will be charged fees.  Where this scenario arises, the fee will be assessed on a case by case basis following confirmation by the LEA</w:t>
      </w:r>
    </w:p>
    <w:p w14:paraId="3D82105A" w14:textId="5AF46C54" w:rsidR="005E31B0" w:rsidRDefault="005E31B0" w:rsidP="005E31B0">
      <w:pPr>
        <w:pStyle w:val="Heading2"/>
      </w:pPr>
      <w:r>
        <w:t xml:space="preserve">11. Higher Skills </w:t>
      </w:r>
    </w:p>
    <w:p w14:paraId="2537D6F1" w14:textId="59902F97" w:rsidR="005E31B0" w:rsidRDefault="005E31B0" w:rsidP="005E31B0">
      <w:pPr>
        <w:rPr>
          <w:rFonts w:cs="Arial"/>
          <w:szCs w:val="24"/>
        </w:rPr>
      </w:pPr>
      <w:r>
        <w:lastRenderedPageBreak/>
        <w:t xml:space="preserve">11.1 </w:t>
      </w:r>
      <w:r w:rsidRPr="00AA7B2C">
        <w:rPr>
          <w:rFonts w:cs="Arial"/>
          <w:szCs w:val="24"/>
        </w:rPr>
        <w:t xml:space="preserve">In line with Government policy, Kirklees College will be charging fees as set out in Appendix A.  </w:t>
      </w:r>
    </w:p>
    <w:p w14:paraId="003AE336" w14:textId="77777777" w:rsidR="005E31B0" w:rsidRPr="00AA7B2C" w:rsidRDefault="005E31B0" w:rsidP="005E31B0">
      <w:pPr>
        <w:rPr>
          <w:rFonts w:cs="Arial"/>
          <w:szCs w:val="24"/>
        </w:rPr>
      </w:pPr>
      <w:r>
        <w:rPr>
          <w:rFonts w:cs="Arial"/>
          <w:szCs w:val="24"/>
        </w:rPr>
        <w:t xml:space="preserve">11.2 </w:t>
      </w:r>
      <w:r w:rsidRPr="00AA7B2C">
        <w:rPr>
          <w:rFonts w:cs="Arial"/>
          <w:szCs w:val="24"/>
        </w:rPr>
        <w:t>For part time courses, the tuition fee will be set per module, and the fee charged will be based on the planned number of modules to be taken in the academic year.</w:t>
      </w:r>
    </w:p>
    <w:p w14:paraId="0B7E8FF2" w14:textId="50AEB101" w:rsidR="005E31B0" w:rsidRDefault="005E31B0" w:rsidP="005E31B0">
      <w:pPr>
        <w:pStyle w:val="Heading2"/>
      </w:pPr>
      <w:r>
        <w:t xml:space="preserve">12. Community Provision </w:t>
      </w:r>
    </w:p>
    <w:p w14:paraId="6D50692F" w14:textId="77777777" w:rsidR="005E31B0" w:rsidRPr="00AA7B2C" w:rsidRDefault="005E31B0" w:rsidP="005E31B0">
      <w:pPr>
        <w:rPr>
          <w:rFonts w:cs="Arial"/>
          <w:szCs w:val="24"/>
        </w:rPr>
      </w:pPr>
      <w:r>
        <w:rPr>
          <w:rFonts w:cs="Arial"/>
          <w:szCs w:val="24"/>
        </w:rPr>
        <w:t xml:space="preserve">12.1 </w:t>
      </w:r>
      <w:r w:rsidRPr="00AA7B2C">
        <w:rPr>
          <w:rFonts w:cs="Arial"/>
          <w:szCs w:val="24"/>
        </w:rPr>
        <w:t>Fees will be waived in line with the relevant funding agency’s standard fee remission policy.</w:t>
      </w:r>
    </w:p>
    <w:p w14:paraId="58C964BB" w14:textId="03F89141" w:rsidR="005E31B0" w:rsidRPr="00AA7B2C" w:rsidRDefault="005E31B0" w:rsidP="005E31B0">
      <w:pPr>
        <w:pStyle w:val="Heading2"/>
        <w:rPr>
          <w:rFonts w:cs="Arial"/>
          <w:szCs w:val="24"/>
        </w:rPr>
      </w:pPr>
      <w:r>
        <w:rPr>
          <w:rFonts w:cs="Arial"/>
          <w:szCs w:val="24"/>
        </w:rPr>
        <w:t xml:space="preserve">13. </w:t>
      </w:r>
      <w:r w:rsidRPr="00AA7B2C">
        <w:t>Full cost provision</w:t>
      </w:r>
    </w:p>
    <w:p w14:paraId="6DECC48E" w14:textId="1033877B" w:rsidR="005E31B0" w:rsidRDefault="005E31B0" w:rsidP="005E31B0">
      <w:pPr>
        <w:rPr>
          <w:rFonts w:cs="Arial"/>
          <w:szCs w:val="24"/>
        </w:rPr>
      </w:pPr>
      <w:r>
        <w:t xml:space="preserve">13.1 </w:t>
      </w:r>
      <w:r w:rsidRPr="00AA7B2C">
        <w:rPr>
          <w:rFonts w:cs="Arial"/>
          <w:szCs w:val="24"/>
        </w:rPr>
        <w:t>Fees for commercial courses or cost recovery will be priced at a level to reflect the full cost to the college, with cognisance of the market.</w:t>
      </w:r>
    </w:p>
    <w:p w14:paraId="23E13F98" w14:textId="1048957B" w:rsidR="005E31B0" w:rsidRPr="005E31B0" w:rsidRDefault="005E31B0" w:rsidP="005E31B0">
      <w:r>
        <w:t xml:space="preserve">13.2 </w:t>
      </w:r>
      <w:r w:rsidRPr="00AA7B2C">
        <w:rPr>
          <w:rFonts w:cs="Arial"/>
          <w:szCs w:val="24"/>
        </w:rPr>
        <w:t>Full cost fees should be set on achieving at a minimum the contribution rate of 50%.  As a rule of thumb however, a minimum tuition fee rate of £12 per learner hour or £120 per group hour should be applied.</w:t>
      </w:r>
    </w:p>
    <w:p w14:paraId="0C21F03F" w14:textId="77777777" w:rsidR="005E31B0" w:rsidRPr="00AA7B2C" w:rsidRDefault="005E31B0" w:rsidP="005E31B0">
      <w:pPr>
        <w:rPr>
          <w:rFonts w:cs="Arial"/>
          <w:szCs w:val="24"/>
        </w:rPr>
      </w:pPr>
      <w:r>
        <w:t xml:space="preserve">13.3 </w:t>
      </w:r>
      <w:r w:rsidRPr="00AA7B2C">
        <w:rPr>
          <w:rFonts w:cs="Arial"/>
          <w:szCs w:val="24"/>
        </w:rPr>
        <w:t xml:space="preserve">Where non-accredited full cost provision is marketed through the online store, fees should be paid for in advance in full via the store, where available, or students will be invoiced.  </w:t>
      </w:r>
    </w:p>
    <w:p w14:paraId="6ED82693" w14:textId="61288742" w:rsidR="009F2FBB" w:rsidRDefault="005E31B0" w:rsidP="005E31B0">
      <w:pPr>
        <w:pStyle w:val="Heading2"/>
      </w:pPr>
      <w:r>
        <w:t xml:space="preserve">14. </w:t>
      </w:r>
      <w:r w:rsidRPr="00AA7B2C">
        <w:t>College Discretionary fee waivers</w:t>
      </w:r>
    </w:p>
    <w:p w14:paraId="0F7AAA0B" w14:textId="77777777" w:rsidR="005E31B0" w:rsidRPr="00AA7B2C" w:rsidRDefault="005E31B0" w:rsidP="005E31B0">
      <w:pPr>
        <w:rPr>
          <w:rFonts w:cs="Arial"/>
          <w:szCs w:val="24"/>
        </w:rPr>
      </w:pPr>
      <w:r>
        <w:t xml:space="preserve">14.1 </w:t>
      </w:r>
      <w:r w:rsidRPr="00AA7B2C">
        <w:rPr>
          <w:rFonts w:cs="Arial"/>
          <w:szCs w:val="24"/>
        </w:rPr>
        <w:t xml:space="preserve">Where normal remission or financial support is not available, The Head of Faculty, may decide to waive a learner’s fee in exceptional circumstances. </w:t>
      </w:r>
    </w:p>
    <w:p w14:paraId="6AD9E210" w14:textId="65D80354" w:rsidR="005E31B0" w:rsidRDefault="005E31B0" w:rsidP="005E31B0">
      <w:pPr>
        <w:pStyle w:val="Heading2"/>
      </w:pPr>
      <w:r>
        <w:t xml:space="preserve">15. </w:t>
      </w:r>
      <w:r w:rsidRPr="00AA7B2C">
        <w:t>Payment of fees</w:t>
      </w:r>
    </w:p>
    <w:p w14:paraId="710EDA8F" w14:textId="77777777" w:rsidR="005E31B0" w:rsidRPr="00AA7B2C" w:rsidRDefault="005E31B0" w:rsidP="005E31B0">
      <w:pPr>
        <w:rPr>
          <w:rFonts w:cs="Arial"/>
          <w:szCs w:val="24"/>
        </w:rPr>
      </w:pPr>
      <w:r>
        <w:t xml:space="preserve">15.1 </w:t>
      </w:r>
      <w:r w:rsidRPr="00AA7B2C">
        <w:rPr>
          <w:rFonts w:cs="Arial"/>
          <w:szCs w:val="24"/>
        </w:rPr>
        <w:t>All fees become due in full at enrolment, but the college recognises that some students may be unable to pay their fees in full at that time.  The college offers a staged payment plan, the thresholds for which can be found at Appendix B.</w:t>
      </w:r>
    </w:p>
    <w:p w14:paraId="47B7B032" w14:textId="77777777" w:rsidR="005E31B0" w:rsidRPr="00AA7B2C" w:rsidRDefault="005E31B0" w:rsidP="005E31B0">
      <w:pPr>
        <w:rPr>
          <w:rFonts w:cs="Arial"/>
          <w:szCs w:val="24"/>
        </w:rPr>
      </w:pPr>
      <w:r>
        <w:t xml:space="preserve">15.2 </w:t>
      </w:r>
      <w:r w:rsidRPr="00AA7B2C">
        <w:rPr>
          <w:rFonts w:cs="Arial"/>
          <w:szCs w:val="24"/>
        </w:rPr>
        <w:t>Where an employer has agreed to pay fees for one of their employees, the learner will be required to produce a letter or purchase order from their employer at the time of enrolment confirming that they will cover the full cost of the course. Until such time that the employer agrees to pay, the learner will be liable for the full fee and any associated examination/registration costs.</w:t>
      </w:r>
    </w:p>
    <w:p w14:paraId="5DA52FB0" w14:textId="4F8546A2" w:rsidR="005E31B0" w:rsidRDefault="005E31B0" w:rsidP="005E31B0">
      <w:pPr>
        <w:rPr>
          <w:rFonts w:cs="Arial"/>
          <w:szCs w:val="24"/>
        </w:rPr>
      </w:pPr>
      <w:r>
        <w:t xml:space="preserve">15.3 </w:t>
      </w:r>
      <w:r w:rsidRPr="00AA7B2C">
        <w:rPr>
          <w:rFonts w:cs="Arial"/>
          <w:szCs w:val="24"/>
        </w:rPr>
        <w:t>With the exception of programmes funded by advanced learning loans and apprenticeships, fees quoted are for one year only.  Where a programme runs over more than one year, second year fees will apply.</w:t>
      </w:r>
    </w:p>
    <w:p w14:paraId="5DFB762D" w14:textId="77777777" w:rsidR="005E31B0" w:rsidRPr="00AA7B2C" w:rsidRDefault="005E31B0" w:rsidP="005E31B0">
      <w:pPr>
        <w:rPr>
          <w:rFonts w:cs="Arial"/>
          <w:szCs w:val="24"/>
        </w:rPr>
      </w:pPr>
      <w:r>
        <w:rPr>
          <w:rFonts w:cs="Arial"/>
          <w:szCs w:val="24"/>
        </w:rPr>
        <w:t xml:space="preserve">15.4 </w:t>
      </w:r>
      <w:r w:rsidRPr="00AA7B2C">
        <w:rPr>
          <w:rFonts w:cs="Arial"/>
          <w:szCs w:val="24"/>
        </w:rPr>
        <w:t>Any student who has not paid their tuition or exam fees in full at the end of their course:</w:t>
      </w:r>
    </w:p>
    <w:p w14:paraId="12F17FB5" w14:textId="77777777" w:rsidR="005E31B0" w:rsidRPr="00AA7B2C" w:rsidRDefault="005E31B0" w:rsidP="005E31B0">
      <w:pPr>
        <w:pStyle w:val="ListParagraph"/>
        <w:numPr>
          <w:ilvl w:val="0"/>
          <w:numId w:val="17"/>
        </w:numPr>
        <w:rPr>
          <w:rFonts w:cs="Arial"/>
          <w:szCs w:val="24"/>
        </w:rPr>
      </w:pPr>
      <w:r w:rsidRPr="00AA7B2C">
        <w:rPr>
          <w:rFonts w:cs="Arial"/>
          <w:szCs w:val="24"/>
        </w:rPr>
        <w:t>May have exam certificates withheld;</w:t>
      </w:r>
    </w:p>
    <w:p w14:paraId="55BCF0AF" w14:textId="77777777" w:rsidR="005E31B0" w:rsidRPr="00AA7B2C" w:rsidRDefault="005E31B0" w:rsidP="005E31B0">
      <w:pPr>
        <w:pStyle w:val="ListParagraph"/>
        <w:numPr>
          <w:ilvl w:val="0"/>
          <w:numId w:val="17"/>
        </w:numPr>
        <w:rPr>
          <w:rFonts w:cs="Arial"/>
          <w:szCs w:val="24"/>
        </w:rPr>
      </w:pPr>
      <w:r w:rsidRPr="00AA7B2C">
        <w:rPr>
          <w:rFonts w:cs="Arial"/>
          <w:szCs w:val="24"/>
        </w:rPr>
        <w:t>May not have assessed work marked and returned;</w:t>
      </w:r>
    </w:p>
    <w:p w14:paraId="4C6A50AD" w14:textId="77777777" w:rsidR="005E31B0" w:rsidRPr="00AA7B2C" w:rsidRDefault="005E31B0" w:rsidP="005E31B0">
      <w:pPr>
        <w:pStyle w:val="ListParagraph"/>
        <w:numPr>
          <w:ilvl w:val="0"/>
          <w:numId w:val="17"/>
        </w:numPr>
        <w:rPr>
          <w:rFonts w:cs="Arial"/>
          <w:szCs w:val="24"/>
        </w:rPr>
      </w:pPr>
      <w:r w:rsidRPr="00AA7B2C">
        <w:rPr>
          <w:rFonts w:cs="Arial"/>
          <w:szCs w:val="24"/>
        </w:rPr>
        <w:lastRenderedPageBreak/>
        <w:t>May not be permitted to progress to the next year of study or enrol on another course;</w:t>
      </w:r>
    </w:p>
    <w:p w14:paraId="46F3A552" w14:textId="25A5D44A" w:rsidR="005E31B0" w:rsidRPr="00AA7B2C" w:rsidRDefault="005E31B0" w:rsidP="005E31B0">
      <w:pPr>
        <w:rPr>
          <w:rFonts w:cs="Arial"/>
          <w:szCs w:val="24"/>
        </w:rPr>
      </w:pPr>
      <w:r w:rsidRPr="00AA7B2C">
        <w:rPr>
          <w:rFonts w:cs="Arial"/>
          <w:szCs w:val="24"/>
        </w:rPr>
        <w:t>Where students fall significantly behind with their payment plans and the college has failed to secure payments, the debt may be referred to a debt collection agency for recovery.  A £25 charge will be added to the debt to cover costs incurred by the college in pursuing the debt.</w:t>
      </w:r>
    </w:p>
    <w:p w14:paraId="7455CBFB" w14:textId="025D81E3" w:rsidR="005E31B0" w:rsidRDefault="005E31B0" w:rsidP="005E31B0">
      <w:pPr>
        <w:pStyle w:val="Heading2"/>
      </w:pPr>
      <w:r>
        <w:t xml:space="preserve">16. Examination Fees </w:t>
      </w:r>
    </w:p>
    <w:p w14:paraId="584C85E1" w14:textId="6A9BA448" w:rsidR="005E31B0" w:rsidRDefault="005E31B0" w:rsidP="005E31B0">
      <w:pPr>
        <w:rPr>
          <w:rFonts w:cs="Arial"/>
          <w:szCs w:val="24"/>
        </w:rPr>
      </w:pPr>
      <w:r>
        <w:rPr>
          <w:rFonts w:cs="Arial"/>
          <w:szCs w:val="24"/>
        </w:rPr>
        <w:t xml:space="preserve">16.1 </w:t>
      </w:r>
      <w:r w:rsidRPr="00AA7B2C">
        <w:rPr>
          <w:rFonts w:cs="Arial"/>
          <w:szCs w:val="24"/>
        </w:rPr>
        <w:t>All adult learners with the exception of those who have fees waived will be charged their examination/registration fees.</w:t>
      </w:r>
    </w:p>
    <w:p w14:paraId="6FFA5225" w14:textId="438A432F" w:rsidR="005E31B0" w:rsidRDefault="005E31B0" w:rsidP="005E31B0">
      <w:pPr>
        <w:rPr>
          <w:rFonts w:cs="Arial"/>
          <w:szCs w:val="24"/>
        </w:rPr>
      </w:pPr>
      <w:r>
        <w:t xml:space="preserve">16.2 </w:t>
      </w:r>
      <w:r w:rsidRPr="00AA7B2C">
        <w:rPr>
          <w:rFonts w:cs="Arial"/>
          <w:szCs w:val="24"/>
        </w:rPr>
        <w:t>All learners retaking examinations will be charged the examination retake fee, which is payable prior to examination entry.</w:t>
      </w:r>
    </w:p>
    <w:p w14:paraId="2A40394B" w14:textId="220561CF" w:rsidR="005E31B0" w:rsidRDefault="005E31B0" w:rsidP="005E31B0">
      <w:pPr>
        <w:rPr>
          <w:rFonts w:cs="Arial"/>
          <w:szCs w:val="24"/>
        </w:rPr>
      </w:pPr>
      <w:r>
        <w:t xml:space="preserve">16.3 </w:t>
      </w:r>
      <w:r w:rsidRPr="00AA7B2C">
        <w:rPr>
          <w:rFonts w:cs="Arial"/>
          <w:szCs w:val="24"/>
        </w:rPr>
        <w:t xml:space="preserve">The learner should be offered a </w:t>
      </w:r>
      <w:r w:rsidRPr="00AA7B2C">
        <w:rPr>
          <w:rFonts w:cs="Arial"/>
          <w:b/>
          <w:szCs w:val="24"/>
        </w:rPr>
        <w:t>maximum of two re-sits per year</w:t>
      </w:r>
      <w:r w:rsidRPr="00AA7B2C">
        <w:rPr>
          <w:rFonts w:cs="Arial"/>
          <w:szCs w:val="24"/>
        </w:rPr>
        <w:t xml:space="preserve"> (subject to availability of the exam windows).  Exceptions are made to this allowing the exams department to ensure that a revision period is provided.</w:t>
      </w:r>
    </w:p>
    <w:p w14:paraId="438601D0" w14:textId="37E71942" w:rsidR="005E31B0" w:rsidRDefault="005E31B0" w:rsidP="005E31B0">
      <w:pPr>
        <w:rPr>
          <w:rFonts w:cs="Arial"/>
          <w:szCs w:val="24"/>
        </w:rPr>
      </w:pPr>
      <w:r>
        <w:t xml:space="preserve">16.4 </w:t>
      </w:r>
      <w:r w:rsidRPr="00AA7B2C">
        <w:rPr>
          <w:rFonts w:cs="Arial"/>
          <w:szCs w:val="24"/>
        </w:rPr>
        <w:t>If a person who is not enrolled at the college wishes to sit an exam, they may be able to sit the exam, but will be subject to an external candidate fee. (see Appendix A).</w:t>
      </w:r>
    </w:p>
    <w:p w14:paraId="37C0DC2F" w14:textId="54FDE27D" w:rsidR="005E31B0" w:rsidRDefault="005E31B0" w:rsidP="005E31B0">
      <w:pPr>
        <w:pStyle w:val="Heading2"/>
      </w:pPr>
      <w:r>
        <w:t>17. Refunds</w:t>
      </w:r>
    </w:p>
    <w:p w14:paraId="2AE6C667" w14:textId="1970C594" w:rsidR="005E31B0" w:rsidRDefault="005E31B0" w:rsidP="005E31B0">
      <w:pPr>
        <w:rPr>
          <w:rFonts w:cs="Arial"/>
          <w:szCs w:val="24"/>
        </w:rPr>
      </w:pPr>
      <w:r>
        <w:rPr>
          <w:rFonts w:cs="Arial"/>
          <w:szCs w:val="24"/>
        </w:rPr>
        <w:t xml:space="preserve">17.1 </w:t>
      </w:r>
      <w:r w:rsidRPr="00AA7B2C">
        <w:rPr>
          <w:rFonts w:cs="Arial"/>
          <w:szCs w:val="24"/>
        </w:rPr>
        <w:t>Where a course has been cancelled by the college, refunds/credits will be made to learners in full.</w:t>
      </w:r>
    </w:p>
    <w:p w14:paraId="16588C2B" w14:textId="5872E1FA" w:rsidR="005E31B0" w:rsidRDefault="005E31B0" w:rsidP="005E31B0">
      <w:pPr>
        <w:rPr>
          <w:rFonts w:cs="Arial"/>
          <w:szCs w:val="24"/>
        </w:rPr>
      </w:pPr>
      <w:r>
        <w:t xml:space="preserve">17.2 </w:t>
      </w:r>
      <w:r w:rsidRPr="00AA7B2C">
        <w:rPr>
          <w:rFonts w:cs="Arial"/>
          <w:szCs w:val="24"/>
        </w:rPr>
        <w:t xml:space="preserve">Where a student has attended 10% or more of the course, no refund will be given.  </w:t>
      </w:r>
    </w:p>
    <w:p w14:paraId="4A541347" w14:textId="5BF9900D" w:rsidR="005E31B0" w:rsidRDefault="005E31B0" w:rsidP="005E31B0">
      <w:pPr>
        <w:rPr>
          <w:rFonts w:cs="Arial"/>
          <w:szCs w:val="24"/>
        </w:rPr>
      </w:pPr>
      <w:r>
        <w:t xml:space="preserve">17.3 </w:t>
      </w:r>
      <w:r w:rsidRPr="00AA7B2C">
        <w:rPr>
          <w:rFonts w:cs="Arial"/>
          <w:szCs w:val="24"/>
        </w:rPr>
        <w:t>Fees for full cost provision are due in full regardless of attendance.</w:t>
      </w:r>
    </w:p>
    <w:p w14:paraId="10183AFC" w14:textId="64243E41" w:rsidR="005E31B0" w:rsidRDefault="005E31B0" w:rsidP="005E31B0">
      <w:pPr>
        <w:rPr>
          <w:rFonts w:cs="Arial"/>
          <w:szCs w:val="24"/>
        </w:rPr>
      </w:pPr>
      <w:r>
        <w:t xml:space="preserve">17.4 </w:t>
      </w:r>
      <w:r w:rsidRPr="00AA7B2C">
        <w:rPr>
          <w:rFonts w:cs="Arial"/>
          <w:szCs w:val="24"/>
        </w:rPr>
        <w:t>Where students wish to transfer from one course to another, any tuition fees paid will be counted against the revised enrolment.</w:t>
      </w:r>
    </w:p>
    <w:p w14:paraId="7B202ED5" w14:textId="1CB1A661" w:rsidR="005E31B0" w:rsidRDefault="005E31B0" w:rsidP="005E31B0">
      <w:pPr>
        <w:rPr>
          <w:rFonts w:cs="Arial"/>
          <w:szCs w:val="24"/>
        </w:rPr>
      </w:pPr>
      <w:r>
        <w:t xml:space="preserve">17.5 </w:t>
      </w:r>
      <w:r w:rsidRPr="00AA7B2C">
        <w:rPr>
          <w:rFonts w:cs="Arial"/>
          <w:szCs w:val="24"/>
        </w:rPr>
        <w:t>Where a student is required to leave their programme by the college, e.g. as a result of disciplinary proceedings, the student will remain liable for the full fee.</w:t>
      </w:r>
    </w:p>
    <w:p w14:paraId="66489A99" w14:textId="7B46B7D5" w:rsidR="005E31B0" w:rsidRDefault="005E31B0" w:rsidP="005E31B0">
      <w:pPr>
        <w:pStyle w:val="Heading2"/>
      </w:pPr>
      <w:r>
        <w:t xml:space="preserve">18. Student Financial Support </w:t>
      </w:r>
    </w:p>
    <w:p w14:paraId="63076C0D" w14:textId="3A6EBB96" w:rsidR="005E31B0" w:rsidRDefault="005E31B0" w:rsidP="005E31B0">
      <w:pPr>
        <w:rPr>
          <w:rFonts w:cs="Arial"/>
          <w:szCs w:val="24"/>
        </w:rPr>
      </w:pPr>
      <w:r>
        <w:rPr>
          <w:rFonts w:cs="Arial"/>
          <w:szCs w:val="24"/>
        </w:rPr>
        <w:t xml:space="preserve">18.1 </w:t>
      </w:r>
      <w:r w:rsidRPr="00AA7B2C">
        <w:rPr>
          <w:rFonts w:cs="Arial"/>
          <w:szCs w:val="24"/>
        </w:rPr>
        <w:t>Full details of financial support available can be obtained from the Learner Financial Support Team.  They will do their very best to help learners in genuine hardship</w:t>
      </w:r>
    </w:p>
    <w:p w14:paraId="4F25BD76" w14:textId="1886E470" w:rsidR="005E31B0" w:rsidRPr="005E31B0" w:rsidRDefault="005E31B0" w:rsidP="005E31B0">
      <w:pPr>
        <w:pStyle w:val="Heading2"/>
        <w:rPr>
          <w:rFonts w:cs="Arial"/>
          <w:b/>
          <w:szCs w:val="24"/>
        </w:rPr>
      </w:pPr>
      <w:r>
        <w:rPr>
          <w:rFonts w:cs="Arial"/>
          <w:szCs w:val="24"/>
        </w:rPr>
        <w:t xml:space="preserve">19. </w:t>
      </w:r>
      <w:r w:rsidRPr="00AA7B2C">
        <w:t>Related Policies and Other Documents</w:t>
      </w:r>
    </w:p>
    <w:p w14:paraId="6ED0E1B4" w14:textId="5AA809AA" w:rsidR="005E31B0" w:rsidRDefault="005E31B0" w:rsidP="005E31B0">
      <w:pPr>
        <w:rPr>
          <w:rFonts w:cs="Arial"/>
          <w:szCs w:val="24"/>
        </w:rPr>
      </w:pPr>
      <w:r>
        <w:rPr>
          <w:rFonts w:cs="Arial"/>
          <w:szCs w:val="24"/>
        </w:rPr>
        <w:t xml:space="preserve">19.1 </w:t>
      </w:r>
      <w:r w:rsidRPr="00AA7B2C">
        <w:rPr>
          <w:rFonts w:cs="Arial"/>
          <w:szCs w:val="24"/>
        </w:rPr>
        <w:t>Financial Regulations</w:t>
      </w:r>
    </w:p>
    <w:p w14:paraId="7B87AB53" w14:textId="75436861" w:rsidR="005E31B0" w:rsidRDefault="005E31B0" w:rsidP="005E31B0">
      <w:pPr>
        <w:rPr>
          <w:rFonts w:cs="Arial"/>
          <w:szCs w:val="24"/>
        </w:rPr>
      </w:pPr>
      <w:r>
        <w:rPr>
          <w:rFonts w:cs="Arial"/>
          <w:szCs w:val="24"/>
        </w:rPr>
        <w:t xml:space="preserve">19.2 </w:t>
      </w:r>
      <w:r w:rsidRPr="00AA7B2C">
        <w:rPr>
          <w:rFonts w:cs="Arial"/>
          <w:szCs w:val="24"/>
        </w:rPr>
        <w:t>Complaints procedure</w:t>
      </w:r>
    </w:p>
    <w:p w14:paraId="1CDFB4CF" w14:textId="631BAE8B" w:rsidR="00B15579" w:rsidRPr="005E31B0" w:rsidRDefault="00B15579" w:rsidP="005E31B0">
      <w:pPr>
        <w:rPr>
          <w:rFonts w:cs="Arial"/>
          <w:color w:val="00B050"/>
          <w:szCs w:val="24"/>
        </w:rPr>
      </w:pPr>
    </w:p>
    <w:p w14:paraId="3DAED2AF" w14:textId="77777777" w:rsidR="00250FE5" w:rsidRDefault="00B15579" w:rsidP="00250FE5">
      <w:pPr>
        <w:pStyle w:val="Heading2"/>
      </w:pPr>
      <w:r w:rsidRPr="00AA7B2C">
        <w:rPr>
          <w:rFonts w:cs="Arial"/>
          <w:b/>
          <w:szCs w:val="24"/>
        </w:rPr>
        <w:br w:type="page"/>
      </w:r>
      <w:r w:rsidR="00AA7B2C" w:rsidRPr="00AA7B2C">
        <w:lastRenderedPageBreak/>
        <w:t>Appendix A</w:t>
      </w:r>
      <w:r w:rsidR="00250FE5">
        <w:t xml:space="preserve"> </w:t>
      </w:r>
      <w:r w:rsidR="003C08D2">
        <w:t>Tuition</w:t>
      </w:r>
      <w:r w:rsidR="00AA7B2C">
        <w:t xml:space="preserve"> Fee Charges 2023/24</w:t>
      </w:r>
      <w:r w:rsidR="005E31B0">
        <w:t xml:space="preserve"> </w:t>
      </w:r>
    </w:p>
    <w:p w14:paraId="28E7536E" w14:textId="1A7961EF" w:rsidR="00E1706A" w:rsidRPr="00250FE5" w:rsidRDefault="00E1706A" w:rsidP="00250FE5">
      <w:pPr>
        <w:pStyle w:val="Heading3"/>
        <w:rPr>
          <w:sz w:val="28"/>
          <w:szCs w:val="28"/>
        </w:rPr>
      </w:pPr>
      <w:r w:rsidRPr="00AA7B2C">
        <w:t>FE P</w:t>
      </w:r>
      <w:r w:rsidR="00AA7B2C" w:rsidRPr="00AA7B2C">
        <w:t>rovision</w:t>
      </w:r>
    </w:p>
    <w:tbl>
      <w:tblPr>
        <w:tblStyle w:val="TableGrid"/>
        <w:tblW w:w="0" w:type="auto"/>
        <w:tblLook w:val="04A0" w:firstRow="1" w:lastRow="0" w:firstColumn="1" w:lastColumn="0" w:noHBand="0" w:noVBand="1"/>
      </w:tblPr>
      <w:tblGrid>
        <w:gridCol w:w="4508"/>
        <w:gridCol w:w="4508"/>
      </w:tblGrid>
      <w:tr w:rsidR="00250FE5" w14:paraId="7F585D4E" w14:textId="77777777" w:rsidTr="00250FE5">
        <w:tc>
          <w:tcPr>
            <w:tcW w:w="4508" w:type="dxa"/>
          </w:tcPr>
          <w:p w14:paraId="155D24EB" w14:textId="538A0C6D" w:rsidR="00250FE5" w:rsidRPr="00250FE5" w:rsidRDefault="00250FE5" w:rsidP="005E31B0">
            <w:pPr>
              <w:rPr>
                <w:b/>
              </w:rPr>
            </w:pPr>
            <w:r w:rsidRPr="00250FE5">
              <w:rPr>
                <w:b/>
              </w:rPr>
              <w:t xml:space="preserve">Type of learner </w:t>
            </w:r>
          </w:p>
        </w:tc>
        <w:tc>
          <w:tcPr>
            <w:tcW w:w="4508" w:type="dxa"/>
          </w:tcPr>
          <w:p w14:paraId="315E07A7" w14:textId="1F85D4FF" w:rsidR="00250FE5" w:rsidRPr="00250FE5" w:rsidRDefault="00250FE5" w:rsidP="005E31B0">
            <w:pPr>
              <w:rPr>
                <w:b/>
              </w:rPr>
            </w:pPr>
            <w:r w:rsidRPr="00250FE5">
              <w:rPr>
                <w:b/>
              </w:rPr>
              <w:t>Fee</w:t>
            </w:r>
          </w:p>
        </w:tc>
      </w:tr>
      <w:tr w:rsidR="00250FE5" w14:paraId="6A11D698" w14:textId="77777777" w:rsidTr="00250FE5">
        <w:tc>
          <w:tcPr>
            <w:tcW w:w="4508" w:type="dxa"/>
          </w:tcPr>
          <w:p w14:paraId="43E79F0D" w14:textId="77777777" w:rsidR="00250FE5" w:rsidRPr="00AA7B2C" w:rsidRDefault="00250FE5" w:rsidP="00250FE5">
            <w:pPr>
              <w:spacing w:after="200" w:line="276" w:lineRule="auto"/>
              <w:rPr>
                <w:rFonts w:cs="Arial"/>
                <w:szCs w:val="24"/>
              </w:rPr>
            </w:pPr>
            <w:r w:rsidRPr="00AA7B2C">
              <w:rPr>
                <w:rFonts w:cs="Arial"/>
                <w:szCs w:val="24"/>
              </w:rPr>
              <w:t>16-18 Learners</w:t>
            </w:r>
          </w:p>
          <w:p w14:paraId="7C007467" w14:textId="77777777" w:rsidR="00250FE5" w:rsidRDefault="00250FE5" w:rsidP="005E31B0"/>
        </w:tc>
        <w:tc>
          <w:tcPr>
            <w:tcW w:w="4508" w:type="dxa"/>
          </w:tcPr>
          <w:p w14:paraId="387E8DC7" w14:textId="549906DB" w:rsidR="00250FE5" w:rsidRDefault="00250FE5" w:rsidP="005E31B0">
            <w:r>
              <w:t>£0</w:t>
            </w:r>
          </w:p>
        </w:tc>
      </w:tr>
      <w:tr w:rsidR="00250FE5" w14:paraId="56BA7DED" w14:textId="77777777" w:rsidTr="00250FE5">
        <w:tc>
          <w:tcPr>
            <w:tcW w:w="4508" w:type="dxa"/>
          </w:tcPr>
          <w:p w14:paraId="4962741D" w14:textId="149BF264" w:rsidR="00250FE5" w:rsidRDefault="00250FE5" w:rsidP="005E31B0">
            <w:r w:rsidRPr="00AA7B2C">
              <w:rPr>
                <w:rFonts w:cs="Arial"/>
                <w:szCs w:val="24"/>
              </w:rPr>
              <w:t>19+ Learners – Full Time</w:t>
            </w:r>
          </w:p>
        </w:tc>
        <w:tc>
          <w:tcPr>
            <w:tcW w:w="4508" w:type="dxa"/>
          </w:tcPr>
          <w:p w14:paraId="610D4FC7" w14:textId="0B7D3E15" w:rsidR="00250FE5" w:rsidRDefault="00250FE5" w:rsidP="005E31B0">
            <w:r w:rsidRPr="00AA7B2C">
              <w:rPr>
                <w:rFonts w:cs="Arial"/>
                <w:szCs w:val="24"/>
              </w:rPr>
              <w:t>£1,750</w:t>
            </w:r>
            <w:r>
              <w:rPr>
                <w:rFonts w:cs="Arial"/>
                <w:szCs w:val="24"/>
              </w:rPr>
              <w:t xml:space="preserve">. </w:t>
            </w:r>
            <w:r w:rsidRPr="00AA7B2C">
              <w:rPr>
                <w:rFonts w:cs="Arial"/>
                <w:szCs w:val="24"/>
              </w:rPr>
              <w:t>Maximum fee for a L1 or L2 full time programme irrespective of delivery hours</w:t>
            </w:r>
          </w:p>
        </w:tc>
      </w:tr>
      <w:tr w:rsidR="00250FE5" w14:paraId="6EAE6A99" w14:textId="77777777" w:rsidTr="00250FE5">
        <w:tc>
          <w:tcPr>
            <w:tcW w:w="4508" w:type="dxa"/>
          </w:tcPr>
          <w:p w14:paraId="4B7DD7DF" w14:textId="5FF45B14" w:rsidR="00250FE5" w:rsidRDefault="00250FE5" w:rsidP="005E31B0">
            <w:r w:rsidRPr="00AA7B2C">
              <w:rPr>
                <w:rFonts w:cs="Arial"/>
                <w:szCs w:val="24"/>
              </w:rPr>
              <w:t>19+ Learners – Part Time (excluding ESOL) other programmes</w:t>
            </w:r>
          </w:p>
        </w:tc>
        <w:tc>
          <w:tcPr>
            <w:tcW w:w="4508" w:type="dxa"/>
          </w:tcPr>
          <w:p w14:paraId="35CF59A2" w14:textId="299034AE" w:rsidR="00250FE5" w:rsidRPr="00250FE5" w:rsidRDefault="00250FE5" w:rsidP="00250FE5">
            <w:pPr>
              <w:spacing w:after="200" w:line="276" w:lineRule="auto"/>
              <w:rPr>
                <w:rFonts w:cs="Arial"/>
                <w:szCs w:val="24"/>
              </w:rPr>
            </w:pPr>
            <w:r w:rsidRPr="00AA7B2C">
              <w:rPr>
                <w:rFonts w:cs="Arial"/>
                <w:szCs w:val="24"/>
              </w:rPr>
              <w:t>50% of unweighted base</w:t>
            </w:r>
            <w:r>
              <w:rPr>
                <w:rFonts w:cs="Arial"/>
                <w:szCs w:val="24"/>
              </w:rPr>
              <w:t xml:space="preserve"> </w:t>
            </w:r>
            <w:r w:rsidRPr="00AA7B2C">
              <w:rPr>
                <w:rFonts w:cs="Arial"/>
                <w:szCs w:val="24"/>
              </w:rPr>
              <w:t>rate.</w:t>
            </w:r>
            <w:r>
              <w:rPr>
                <w:rFonts w:cs="Arial"/>
                <w:szCs w:val="24"/>
              </w:rPr>
              <w:t xml:space="preserve"> </w:t>
            </w:r>
            <w:r w:rsidRPr="00AA7B2C">
              <w:rPr>
                <w:rFonts w:cs="Arial"/>
                <w:szCs w:val="24"/>
              </w:rPr>
              <w:t>Plus, exams fee</w:t>
            </w:r>
            <w:r>
              <w:rPr>
                <w:rFonts w:cs="Arial"/>
                <w:szCs w:val="24"/>
              </w:rPr>
              <w:t xml:space="preserve"> r</w:t>
            </w:r>
            <w:r w:rsidRPr="00AA7B2C">
              <w:rPr>
                <w:rFonts w:cs="Arial"/>
                <w:szCs w:val="24"/>
              </w:rPr>
              <w:t>ounded to nearest £5</w:t>
            </w:r>
          </w:p>
        </w:tc>
      </w:tr>
      <w:tr w:rsidR="00250FE5" w14:paraId="305231CA" w14:textId="77777777" w:rsidTr="00250FE5">
        <w:tc>
          <w:tcPr>
            <w:tcW w:w="4508" w:type="dxa"/>
          </w:tcPr>
          <w:p w14:paraId="35C6AB14" w14:textId="77777777" w:rsidR="00250FE5" w:rsidRPr="00AA7B2C" w:rsidRDefault="00250FE5" w:rsidP="00250FE5">
            <w:pPr>
              <w:rPr>
                <w:rFonts w:cs="Arial"/>
                <w:szCs w:val="24"/>
              </w:rPr>
            </w:pPr>
            <w:r w:rsidRPr="00AA7B2C">
              <w:rPr>
                <w:rFonts w:cs="Arial"/>
                <w:szCs w:val="24"/>
              </w:rPr>
              <w:t>ESOL programmes</w:t>
            </w:r>
          </w:p>
          <w:p w14:paraId="343C6C1D" w14:textId="77777777" w:rsidR="00250FE5" w:rsidRDefault="00250FE5" w:rsidP="005E31B0"/>
        </w:tc>
        <w:tc>
          <w:tcPr>
            <w:tcW w:w="4508" w:type="dxa"/>
          </w:tcPr>
          <w:p w14:paraId="0D0C6A2E" w14:textId="0E3A8103" w:rsidR="00250FE5" w:rsidRDefault="00250FE5" w:rsidP="005E31B0">
            <w:r w:rsidRPr="00AA7B2C">
              <w:rPr>
                <w:rFonts w:cs="Arial"/>
                <w:szCs w:val="24"/>
              </w:rPr>
              <w:t>£4.00 per planned course hours</w:t>
            </w:r>
          </w:p>
        </w:tc>
      </w:tr>
      <w:tr w:rsidR="00250FE5" w14:paraId="50B3EE69" w14:textId="77777777" w:rsidTr="00250FE5">
        <w:tc>
          <w:tcPr>
            <w:tcW w:w="4508" w:type="dxa"/>
          </w:tcPr>
          <w:p w14:paraId="5C4CEC5F" w14:textId="43F938D8" w:rsidR="00250FE5" w:rsidRDefault="00250FE5" w:rsidP="005E31B0">
            <w:r w:rsidRPr="00AA7B2C">
              <w:rPr>
                <w:rFonts w:cs="Arial"/>
                <w:szCs w:val="24"/>
              </w:rPr>
              <w:t>19+ L3+ learners where no agency funds are available</w:t>
            </w:r>
          </w:p>
        </w:tc>
        <w:tc>
          <w:tcPr>
            <w:tcW w:w="4508" w:type="dxa"/>
          </w:tcPr>
          <w:p w14:paraId="0E14D820" w14:textId="2B01B970" w:rsidR="00250FE5" w:rsidRDefault="00250FE5" w:rsidP="005E31B0">
            <w:r w:rsidRPr="00AA7B2C">
              <w:rPr>
                <w:rFonts w:cs="Arial"/>
                <w:szCs w:val="24"/>
              </w:rPr>
              <w:t>Variable by programme – see separate college published rates</w:t>
            </w:r>
          </w:p>
        </w:tc>
      </w:tr>
    </w:tbl>
    <w:p w14:paraId="3AE818A3" w14:textId="77777777" w:rsidR="004F2172" w:rsidRPr="00AA7B2C" w:rsidRDefault="004F2172" w:rsidP="00CE3464">
      <w:pPr>
        <w:spacing w:after="0" w:line="240" w:lineRule="auto"/>
        <w:rPr>
          <w:rFonts w:cs="Arial"/>
          <w:szCs w:val="24"/>
        </w:rPr>
      </w:pPr>
      <w:bookmarkStart w:id="0" w:name="_Hlk96338945"/>
    </w:p>
    <w:bookmarkEnd w:id="0"/>
    <w:p w14:paraId="15FA9156" w14:textId="7BD10858" w:rsidR="00250FE5" w:rsidRDefault="00951300" w:rsidP="00250FE5">
      <w:pPr>
        <w:pStyle w:val="Heading3"/>
      </w:pPr>
      <w:r>
        <w:t>Higher Skills Provision</w:t>
      </w:r>
      <w:r w:rsidR="00250FE5">
        <w:t xml:space="preserve"> Full Time Fees</w:t>
      </w:r>
    </w:p>
    <w:p w14:paraId="0AEEB297" w14:textId="77777777" w:rsidR="00250FE5" w:rsidRPr="00250FE5" w:rsidRDefault="00250FE5" w:rsidP="00250FE5"/>
    <w:tbl>
      <w:tblPr>
        <w:tblStyle w:val="TableGrid"/>
        <w:tblW w:w="0" w:type="auto"/>
        <w:tblLook w:val="04A0" w:firstRow="1" w:lastRow="0" w:firstColumn="1" w:lastColumn="0" w:noHBand="0" w:noVBand="1"/>
      </w:tblPr>
      <w:tblGrid>
        <w:gridCol w:w="4508"/>
        <w:gridCol w:w="4508"/>
      </w:tblGrid>
      <w:tr w:rsidR="00250FE5" w14:paraId="6C5CC58B" w14:textId="77777777" w:rsidTr="00250FE5">
        <w:tc>
          <w:tcPr>
            <w:tcW w:w="4508" w:type="dxa"/>
          </w:tcPr>
          <w:p w14:paraId="257C5035" w14:textId="1EDEE6F9" w:rsidR="00250FE5" w:rsidRPr="00250FE5" w:rsidRDefault="00250FE5" w:rsidP="00250FE5">
            <w:pPr>
              <w:rPr>
                <w:b/>
              </w:rPr>
            </w:pPr>
            <w:r w:rsidRPr="00250FE5">
              <w:rPr>
                <w:b/>
              </w:rPr>
              <w:t>Course</w:t>
            </w:r>
          </w:p>
        </w:tc>
        <w:tc>
          <w:tcPr>
            <w:tcW w:w="4508" w:type="dxa"/>
          </w:tcPr>
          <w:p w14:paraId="2D1DD40D" w14:textId="594EEE06" w:rsidR="00250FE5" w:rsidRPr="00250FE5" w:rsidRDefault="00250FE5" w:rsidP="00250FE5">
            <w:pPr>
              <w:rPr>
                <w:b/>
              </w:rPr>
            </w:pPr>
            <w:r w:rsidRPr="00250FE5">
              <w:rPr>
                <w:b/>
              </w:rPr>
              <w:t>Fee</w:t>
            </w:r>
          </w:p>
        </w:tc>
      </w:tr>
      <w:tr w:rsidR="00250FE5" w14:paraId="23FE01D9" w14:textId="77777777" w:rsidTr="00250FE5">
        <w:tc>
          <w:tcPr>
            <w:tcW w:w="4508" w:type="dxa"/>
          </w:tcPr>
          <w:p w14:paraId="54C6C44E" w14:textId="2E365CC3" w:rsidR="00250FE5" w:rsidRDefault="00250FE5" w:rsidP="00250FE5">
            <w:r w:rsidRPr="00AA7B2C">
              <w:rPr>
                <w:rFonts w:cs="Arial"/>
                <w:szCs w:val="24"/>
              </w:rPr>
              <w:t>BTEC Higher Nationals in Process Manufacturing</w:t>
            </w:r>
          </w:p>
        </w:tc>
        <w:tc>
          <w:tcPr>
            <w:tcW w:w="4508" w:type="dxa"/>
          </w:tcPr>
          <w:p w14:paraId="2B96C8E0" w14:textId="77777777" w:rsidR="00250FE5" w:rsidRPr="00AA7B2C" w:rsidRDefault="00250FE5" w:rsidP="00250FE5">
            <w:pPr>
              <w:rPr>
                <w:rFonts w:cs="Arial"/>
                <w:szCs w:val="24"/>
              </w:rPr>
            </w:pPr>
            <w:r w:rsidRPr="00AA7B2C">
              <w:rPr>
                <w:rFonts w:cs="Arial"/>
                <w:szCs w:val="24"/>
              </w:rPr>
              <w:t>£9,000</w:t>
            </w:r>
          </w:p>
          <w:p w14:paraId="6865C9DD" w14:textId="77777777" w:rsidR="00250FE5" w:rsidRDefault="00250FE5" w:rsidP="00250FE5"/>
        </w:tc>
      </w:tr>
      <w:tr w:rsidR="00250FE5" w14:paraId="690BE9FF" w14:textId="77777777" w:rsidTr="00250FE5">
        <w:tc>
          <w:tcPr>
            <w:tcW w:w="4508" w:type="dxa"/>
          </w:tcPr>
          <w:p w14:paraId="62999E26" w14:textId="20F62121" w:rsidR="00250FE5" w:rsidRDefault="00250FE5" w:rsidP="00250FE5">
            <w:r w:rsidRPr="00AA7B2C">
              <w:rPr>
                <w:rFonts w:cs="Arial"/>
                <w:szCs w:val="24"/>
              </w:rPr>
              <w:t>BTEC Higher Nationals in Engineering (Mechanical and Electrical)</w:t>
            </w:r>
          </w:p>
        </w:tc>
        <w:tc>
          <w:tcPr>
            <w:tcW w:w="4508" w:type="dxa"/>
          </w:tcPr>
          <w:p w14:paraId="3A54FA1C" w14:textId="154FFAB7" w:rsidR="00250FE5" w:rsidRDefault="00250FE5" w:rsidP="00250FE5">
            <w:r w:rsidRPr="00AA7B2C">
              <w:rPr>
                <w:rFonts w:cs="Arial"/>
                <w:szCs w:val="24"/>
              </w:rPr>
              <w:t>£8,000</w:t>
            </w:r>
          </w:p>
        </w:tc>
      </w:tr>
      <w:tr w:rsidR="00250FE5" w14:paraId="59060A1A" w14:textId="77777777" w:rsidTr="00250FE5">
        <w:tc>
          <w:tcPr>
            <w:tcW w:w="4508" w:type="dxa"/>
          </w:tcPr>
          <w:p w14:paraId="091CD613" w14:textId="3CF30326" w:rsidR="00250FE5" w:rsidRDefault="00250FE5" w:rsidP="00250FE5">
            <w:r w:rsidRPr="00AA7B2C">
              <w:rPr>
                <w:rFonts w:cs="Arial"/>
                <w:szCs w:val="24"/>
              </w:rPr>
              <w:t>BTEC Higher Nationals in Construction</w:t>
            </w:r>
          </w:p>
        </w:tc>
        <w:tc>
          <w:tcPr>
            <w:tcW w:w="4508" w:type="dxa"/>
          </w:tcPr>
          <w:p w14:paraId="324D42BD" w14:textId="45FE37E6" w:rsidR="00250FE5" w:rsidRDefault="00250FE5" w:rsidP="00250FE5">
            <w:r w:rsidRPr="00AA7B2C">
              <w:rPr>
                <w:rFonts w:cs="Arial"/>
                <w:szCs w:val="24"/>
              </w:rPr>
              <w:t>£4,500</w:t>
            </w:r>
          </w:p>
        </w:tc>
      </w:tr>
      <w:tr w:rsidR="00250FE5" w14:paraId="3AE53F41" w14:textId="77777777" w:rsidTr="00250FE5">
        <w:tc>
          <w:tcPr>
            <w:tcW w:w="4508" w:type="dxa"/>
          </w:tcPr>
          <w:p w14:paraId="57BE5F2F" w14:textId="51C2148B" w:rsidR="00250FE5" w:rsidRDefault="00250FE5" w:rsidP="00250FE5">
            <w:r w:rsidRPr="00AA7B2C">
              <w:rPr>
                <w:rFonts w:cs="Arial"/>
                <w:szCs w:val="24"/>
              </w:rPr>
              <w:t>BTEC Higher Nationals (other subjects)</w:t>
            </w:r>
          </w:p>
        </w:tc>
        <w:tc>
          <w:tcPr>
            <w:tcW w:w="4508" w:type="dxa"/>
          </w:tcPr>
          <w:p w14:paraId="4B8EAC3D" w14:textId="77777777" w:rsidR="00250FE5" w:rsidRPr="00AA7B2C" w:rsidRDefault="00250FE5" w:rsidP="00250FE5">
            <w:pPr>
              <w:rPr>
                <w:rFonts w:cs="Arial"/>
                <w:szCs w:val="24"/>
              </w:rPr>
            </w:pPr>
            <w:r w:rsidRPr="00AA7B2C">
              <w:rPr>
                <w:rFonts w:cs="Arial"/>
                <w:szCs w:val="24"/>
              </w:rPr>
              <w:t>£6,950</w:t>
            </w:r>
          </w:p>
          <w:p w14:paraId="3D5682D0" w14:textId="77777777" w:rsidR="00250FE5" w:rsidRDefault="00250FE5" w:rsidP="00250FE5"/>
        </w:tc>
      </w:tr>
    </w:tbl>
    <w:p w14:paraId="5799A75A" w14:textId="77777777" w:rsidR="00835DB2" w:rsidRPr="00AA7B2C" w:rsidRDefault="00835DB2" w:rsidP="00CE3464">
      <w:pPr>
        <w:spacing w:after="0" w:line="240" w:lineRule="auto"/>
        <w:rPr>
          <w:rFonts w:cs="Arial"/>
          <w:szCs w:val="24"/>
        </w:rPr>
      </w:pPr>
    </w:p>
    <w:p w14:paraId="3CB61325" w14:textId="29A110DC" w:rsidR="00835DB2" w:rsidRPr="00AA7B2C" w:rsidRDefault="00250FE5" w:rsidP="00951300">
      <w:pPr>
        <w:pStyle w:val="Heading3"/>
      </w:pPr>
      <w:r>
        <w:t xml:space="preserve">Higher Skills Provision </w:t>
      </w:r>
      <w:r w:rsidR="00835DB2" w:rsidRPr="00AA7B2C">
        <w:t xml:space="preserve">Part </w:t>
      </w:r>
      <w:r w:rsidRPr="00AA7B2C">
        <w:t>Time</w:t>
      </w:r>
      <w:r w:rsidR="00835DB2" w:rsidRPr="00AA7B2C">
        <w:t xml:space="preserve"> </w:t>
      </w:r>
      <w:r>
        <w:t>Fees</w:t>
      </w:r>
    </w:p>
    <w:p w14:paraId="3009380D" w14:textId="77777777" w:rsidR="0074603A" w:rsidRPr="00AA7B2C" w:rsidRDefault="0074603A" w:rsidP="0074603A">
      <w:pPr>
        <w:spacing w:after="0"/>
        <w:rPr>
          <w:rFonts w:cs="Arial"/>
          <w:b/>
          <w:szCs w:val="24"/>
        </w:rPr>
      </w:pPr>
    </w:p>
    <w:p w14:paraId="6CB81ABE" w14:textId="77777777" w:rsidR="00835DB2" w:rsidRPr="00AA7B2C" w:rsidRDefault="00835DB2" w:rsidP="0074603A">
      <w:pPr>
        <w:spacing w:after="0"/>
        <w:rPr>
          <w:rFonts w:cs="Arial"/>
          <w:szCs w:val="24"/>
        </w:rPr>
      </w:pPr>
      <w:r w:rsidRPr="00AA7B2C">
        <w:rPr>
          <w:rFonts w:cs="Arial"/>
          <w:szCs w:val="24"/>
        </w:rPr>
        <w:t xml:space="preserve">Part time fees will be pro-rata of the equivalent </w:t>
      </w:r>
      <w:r w:rsidR="007442D6" w:rsidRPr="00AA7B2C">
        <w:rPr>
          <w:rFonts w:cs="Arial"/>
          <w:szCs w:val="24"/>
        </w:rPr>
        <w:t>full-time</w:t>
      </w:r>
      <w:r w:rsidRPr="00AA7B2C">
        <w:rPr>
          <w:rFonts w:cs="Arial"/>
          <w:szCs w:val="24"/>
        </w:rPr>
        <w:t xml:space="preserve"> fee based on the </w:t>
      </w:r>
      <w:r w:rsidR="00C75CA4" w:rsidRPr="00AA7B2C">
        <w:rPr>
          <w:rFonts w:cs="Arial"/>
          <w:szCs w:val="24"/>
        </w:rPr>
        <w:t xml:space="preserve">split of delivery time over years taken to complete the equivalent </w:t>
      </w:r>
      <w:r w:rsidR="00620297" w:rsidRPr="00AA7B2C">
        <w:rPr>
          <w:rFonts w:cs="Arial"/>
          <w:szCs w:val="24"/>
        </w:rPr>
        <w:t>full-time</w:t>
      </w:r>
      <w:r w:rsidR="00C75CA4" w:rsidRPr="00AA7B2C">
        <w:rPr>
          <w:rFonts w:cs="Arial"/>
          <w:szCs w:val="24"/>
        </w:rPr>
        <w:t xml:space="preserve"> programme</w:t>
      </w:r>
      <w:r w:rsidRPr="00AA7B2C">
        <w:rPr>
          <w:rFonts w:cs="Arial"/>
          <w:szCs w:val="24"/>
        </w:rPr>
        <w:t>.</w:t>
      </w:r>
    </w:p>
    <w:p w14:paraId="6DE6EAEC" w14:textId="77777777" w:rsidR="00DC078C" w:rsidRPr="00AA7B2C" w:rsidRDefault="00DC078C" w:rsidP="0074603A">
      <w:pPr>
        <w:spacing w:after="0"/>
        <w:rPr>
          <w:rFonts w:cs="Arial"/>
          <w:szCs w:val="24"/>
        </w:rPr>
      </w:pPr>
    </w:p>
    <w:p w14:paraId="4ECF6255" w14:textId="19387CA2" w:rsidR="0074603A" w:rsidRPr="00AA7B2C" w:rsidRDefault="00195FCC" w:rsidP="00951300">
      <w:pPr>
        <w:pStyle w:val="Heading3"/>
      </w:pPr>
      <w:r w:rsidRPr="00AA7B2C">
        <w:t xml:space="preserve">14-16 </w:t>
      </w:r>
      <w:r w:rsidR="00AA7B2C" w:rsidRPr="00AA7B2C">
        <w:t>Provision</w:t>
      </w:r>
    </w:p>
    <w:p w14:paraId="04FC47CD" w14:textId="77777777" w:rsidR="00CE3464" w:rsidRPr="00AA7B2C" w:rsidRDefault="00CE3464" w:rsidP="00CE3464">
      <w:pPr>
        <w:spacing w:after="0" w:line="240" w:lineRule="auto"/>
        <w:rPr>
          <w:rFonts w:cs="Arial"/>
          <w:szCs w:val="24"/>
        </w:rPr>
      </w:pPr>
    </w:p>
    <w:p w14:paraId="5D5B2CAF" w14:textId="231091CE" w:rsidR="00195FCC" w:rsidRDefault="0053721B" w:rsidP="00CE3464">
      <w:pPr>
        <w:spacing w:after="0" w:line="240" w:lineRule="auto"/>
        <w:rPr>
          <w:rFonts w:cs="Arial"/>
          <w:szCs w:val="24"/>
        </w:rPr>
      </w:pPr>
      <w:r w:rsidRPr="00AA7B2C">
        <w:rPr>
          <w:rFonts w:cs="Arial"/>
          <w:szCs w:val="24"/>
        </w:rPr>
        <w:t>B</w:t>
      </w:r>
      <w:r w:rsidR="00195FCC" w:rsidRPr="00AA7B2C">
        <w:rPr>
          <w:rFonts w:cs="Arial"/>
          <w:szCs w:val="24"/>
        </w:rPr>
        <w:t>espoke provision assuming single staffed delivery</w:t>
      </w:r>
      <w:r w:rsidRPr="00AA7B2C">
        <w:rPr>
          <w:rFonts w:cs="Arial"/>
          <w:szCs w:val="24"/>
        </w:rPr>
        <w:t xml:space="preserve"> </w:t>
      </w:r>
      <w:r w:rsidR="00DF5671" w:rsidRPr="00AA7B2C">
        <w:rPr>
          <w:rFonts w:cs="Arial"/>
          <w:szCs w:val="24"/>
        </w:rPr>
        <w:t>–</w:t>
      </w:r>
      <w:r w:rsidRPr="00AA7B2C">
        <w:rPr>
          <w:rFonts w:cs="Arial"/>
          <w:szCs w:val="24"/>
        </w:rPr>
        <w:t xml:space="preserve"> </w:t>
      </w:r>
      <w:r w:rsidR="00DF5671" w:rsidRPr="00AA7B2C">
        <w:rPr>
          <w:rFonts w:cs="Arial"/>
          <w:szCs w:val="24"/>
        </w:rPr>
        <w:t xml:space="preserve">minimum of </w:t>
      </w:r>
      <w:r w:rsidRPr="00AA7B2C">
        <w:rPr>
          <w:rFonts w:cs="Arial"/>
          <w:szCs w:val="24"/>
        </w:rPr>
        <w:t>£</w:t>
      </w:r>
      <w:r w:rsidR="00473505" w:rsidRPr="00AA7B2C">
        <w:rPr>
          <w:rFonts w:cs="Arial"/>
          <w:szCs w:val="24"/>
        </w:rPr>
        <w:t>1</w:t>
      </w:r>
      <w:r w:rsidR="008611FF" w:rsidRPr="00AA7B2C">
        <w:rPr>
          <w:rFonts w:cs="Arial"/>
          <w:szCs w:val="24"/>
        </w:rPr>
        <w:t>20</w:t>
      </w:r>
      <w:r w:rsidRPr="00AA7B2C">
        <w:rPr>
          <w:rFonts w:cs="Arial"/>
          <w:szCs w:val="24"/>
        </w:rPr>
        <w:t>/hour</w:t>
      </w:r>
    </w:p>
    <w:p w14:paraId="4DB6430F" w14:textId="64376B44" w:rsidR="00250FE5" w:rsidRDefault="00250FE5" w:rsidP="00CE3464">
      <w:pPr>
        <w:spacing w:after="0" w:line="240" w:lineRule="auto"/>
        <w:rPr>
          <w:rFonts w:cs="Arial"/>
          <w:szCs w:val="24"/>
        </w:rPr>
      </w:pPr>
    </w:p>
    <w:tbl>
      <w:tblPr>
        <w:tblStyle w:val="TableGrid"/>
        <w:tblW w:w="0" w:type="auto"/>
        <w:tblLook w:val="04A0" w:firstRow="1" w:lastRow="0" w:firstColumn="1" w:lastColumn="0" w:noHBand="0" w:noVBand="1"/>
      </w:tblPr>
      <w:tblGrid>
        <w:gridCol w:w="3005"/>
        <w:gridCol w:w="3005"/>
      </w:tblGrid>
      <w:tr w:rsidR="00250FE5" w14:paraId="6CA7EEE8" w14:textId="77777777" w:rsidTr="00250FE5">
        <w:tc>
          <w:tcPr>
            <w:tcW w:w="3005" w:type="dxa"/>
          </w:tcPr>
          <w:p w14:paraId="10ABE553" w14:textId="57A26E7E" w:rsidR="00250FE5" w:rsidRDefault="00250FE5" w:rsidP="00CE3464">
            <w:pPr>
              <w:rPr>
                <w:rFonts w:cs="Arial"/>
                <w:szCs w:val="24"/>
              </w:rPr>
            </w:pPr>
            <w:r w:rsidRPr="00AA7B2C">
              <w:rPr>
                <w:rFonts w:cs="Arial"/>
                <w:szCs w:val="24"/>
              </w:rPr>
              <w:t>Infill rate</w:t>
            </w:r>
          </w:p>
        </w:tc>
        <w:tc>
          <w:tcPr>
            <w:tcW w:w="3005" w:type="dxa"/>
          </w:tcPr>
          <w:p w14:paraId="2D8952D5" w14:textId="1E02D1AB" w:rsidR="00250FE5" w:rsidRDefault="00250FE5" w:rsidP="00CE3464">
            <w:pPr>
              <w:rPr>
                <w:rFonts w:cs="Arial"/>
                <w:szCs w:val="24"/>
              </w:rPr>
            </w:pPr>
            <w:r w:rsidRPr="00AA7B2C">
              <w:rPr>
                <w:rFonts w:cs="Arial"/>
                <w:szCs w:val="24"/>
              </w:rPr>
              <w:t>£12 per hour</w:t>
            </w:r>
          </w:p>
        </w:tc>
      </w:tr>
      <w:tr w:rsidR="00250FE5" w14:paraId="6CB223CC" w14:textId="77777777" w:rsidTr="00250FE5">
        <w:tc>
          <w:tcPr>
            <w:tcW w:w="3005" w:type="dxa"/>
          </w:tcPr>
          <w:p w14:paraId="018525E2" w14:textId="70A6A0C7" w:rsidR="00250FE5" w:rsidRDefault="00250FE5" w:rsidP="00CE3464">
            <w:pPr>
              <w:rPr>
                <w:rFonts w:cs="Arial"/>
                <w:szCs w:val="24"/>
              </w:rPr>
            </w:pPr>
            <w:r w:rsidRPr="00AA7B2C">
              <w:rPr>
                <w:rFonts w:cs="Arial"/>
                <w:szCs w:val="24"/>
              </w:rPr>
              <w:t>Early College Transfers</w:t>
            </w:r>
            <w:r>
              <w:rPr>
                <w:rFonts w:cs="Arial"/>
                <w:szCs w:val="24"/>
              </w:rPr>
              <w:t xml:space="preserve"> Part Time Route</w:t>
            </w:r>
          </w:p>
        </w:tc>
        <w:tc>
          <w:tcPr>
            <w:tcW w:w="3005" w:type="dxa"/>
          </w:tcPr>
          <w:p w14:paraId="6C0AFC48" w14:textId="44DBEE65" w:rsidR="00250FE5" w:rsidRDefault="00250FE5" w:rsidP="00250FE5">
            <w:pPr>
              <w:rPr>
                <w:rFonts w:cs="Arial"/>
                <w:szCs w:val="24"/>
              </w:rPr>
            </w:pPr>
            <w:r w:rsidRPr="00AA7B2C">
              <w:rPr>
                <w:rFonts w:cs="Arial"/>
                <w:szCs w:val="24"/>
              </w:rPr>
              <w:t xml:space="preserve">£12 per hour </w:t>
            </w:r>
          </w:p>
        </w:tc>
      </w:tr>
      <w:tr w:rsidR="00250FE5" w14:paraId="626D189B" w14:textId="77777777" w:rsidTr="00250FE5">
        <w:tc>
          <w:tcPr>
            <w:tcW w:w="3005" w:type="dxa"/>
          </w:tcPr>
          <w:p w14:paraId="5E117D2D" w14:textId="3CF87D2F" w:rsidR="00250FE5" w:rsidRPr="00AA7B2C" w:rsidRDefault="00250FE5" w:rsidP="00CE3464">
            <w:pPr>
              <w:rPr>
                <w:rFonts w:cs="Arial"/>
                <w:szCs w:val="24"/>
              </w:rPr>
            </w:pPr>
            <w:r w:rsidRPr="00AA7B2C">
              <w:rPr>
                <w:rFonts w:cs="Arial"/>
                <w:szCs w:val="24"/>
              </w:rPr>
              <w:t>Early College Transfers</w:t>
            </w:r>
            <w:r>
              <w:rPr>
                <w:rFonts w:cs="Arial"/>
                <w:szCs w:val="24"/>
              </w:rPr>
              <w:t xml:space="preserve"> </w:t>
            </w:r>
            <w:r>
              <w:rPr>
                <w:rFonts w:cs="Arial"/>
                <w:szCs w:val="24"/>
              </w:rPr>
              <w:t xml:space="preserve">Full Time </w:t>
            </w:r>
          </w:p>
        </w:tc>
        <w:tc>
          <w:tcPr>
            <w:tcW w:w="3005" w:type="dxa"/>
          </w:tcPr>
          <w:p w14:paraId="5FFC0588" w14:textId="1BB8ECDC" w:rsidR="00250FE5" w:rsidRPr="00AA7B2C" w:rsidRDefault="00250FE5" w:rsidP="00250FE5">
            <w:pPr>
              <w:rPr>
                <w:rFonts w:cs="Arial"/>
                <w:szCs w:val="24"/>
              </w:rPr>
            </w:pPr>
            <w:r w:rsidRPr="00AA7B2C">
              <w:rPr>
                <w:rFonts w:cs="Arial"/>
                <w:szCs w:val="24"/>
              </w:rPr>
              <w:t>£6,256 full time over 16 hours per week</w:t>
            </w:r>
          </w:p>
        </w:tc>
      </w:tr>
    </w:tbl>
    <w:p w14:paraId="3D1B0138" w14:textId="77777777" w:rsidR="00250FE5" w:rsidRPr="00AA7B2C" w:rsidRDefault="00250FE5" w:rsidP="00CE3464">
      <w:pPr>
        <w:spacing w:after="0" w:line="240" w:lineRule="auto"/>
        <w:rPr>
          <w:rFonts w:cs="Arial"/>
          <w:szCs w:val="24"/>
        </w:rPr>
      </w:pPr>
    </w:p>
    <w:p w14:paraId="1EB4AE89" w14:textId="71026647" w:rsidR="0095611C" w:rsidRPr="00AA7B2C" w:rsidRDefault="0095611C" w:rsidP="00CE3464">
      <w:pPr>
        <w:spacing w:after="0" w:line="240" w:lineRule="auto"/>
        <w:rPr>
          <w:rFonts w:cs="Arial"/>
          <w:szCs w:val="24"/>
        </w:rPr>
      </w:pPr>
    </w:p>
    <w:p w14:paraId="1EDDA605" w14:textId="3836E077" w:rsidR="00FB0812" w:rsidRPr="00AA7B2C" w:rsidRDefault="00FB0812" w:rsidP="00CE3464">
      <w:pPr>
        <w:spacing w:after="0" w:line="240" w:lineRule="auto"/>
        <w:rPr>
          <w:rFonts w:cs="Arial"/>
          <w:szCs w:val="24"/>
        </w:rPr>
      </w:pPr>
    </w:p>
    <w:p w14:paraId="6714EE6A" w14:textId="77777777" w:rsidR="00FB0812" w:rsidRPr="00AA7B2C" w:rsidRDefault="00FB0812" w:rsidP="00CE3464">
      <w:pPr>
        <w:spacing w:after="0" w:line="240" w:lineRule="auto"/>
        <w:rPr>
          <w:rFonts w:cs="Arial"/>
          <w:szCs w:val="24"/>
        </w:rPr>
      </w:pPr>
    </w:p>
    <w:p w14:paraId="149879CA" w14:textId="77777777" w:rsidR="00CE3464" w:rsidRPr="00AA7B2C" w:rsidRDefault="00CE3464" w:rsidP="00CE3464">
      <w:pPr>
        <w:spacing w:after="0" w:line="240" w:lineRule="auto"/>
        <w:rPr>
          <w:rFonts w:cs="Arial"/>
          <w:b/>
          <w:szCs w:val="24"/>
        </w:rPr>
      </w:pPr>
    </w:p>
    <w:p w14:paraId="388500D1" w14:textId="21BA9C5E" w:rsidR="006C2C34" w:rsidRPr="00AA7B2C" w:rsidRDefault="00AA7B2C" w:rsidP="00951300">
      <w:pPr>
        <w:pStyle w:val="Heading3"/>
      </w:pPr>
      <w:r w:rsidRPr="00AA7B2C">
        <w:lastRenderedPageBreak/>
        <w:t>Full Cost Fees</w:t>
      </w:r>
    </w:p>
    <w:p w14:paraId="617D21DF" w14:textId="597A82A6" w:rsidR="003D01A4" w:rsidRPr="00AA7B2C" w:rsidRDefault="003D01A4" w:rsidP="007A45F1">
      <w:pPr>
        <w:rPr>
          <w:rFonts w:cs="Arial"/>
          <w:szCs w:val="24"/>
        </w:rPr>
      </w:pPr>
      <w:r w:rsidRPr="00AA7B2C">
        <w:rPr>
          <w:rFonts w:cs="Arial"/>
          <w:szCs w:val="24"/>
        </w:rPr>
        <w:t>Full cost fees will b</w:t>
      </w:r>
      <w:r w:rsidR="001B238C" w:rsidRPr="00AA7B2C">
        <w:rPr>
          <w:rFonts w:cs="Arial"/>
          <w:szCs w:val="24"/>
        </w:rPr>
        <w:t xml:space="preserve">e locally determined </w:t>
      </w:r>
      <w:r w:rsidR="0014483E" w:rsidRPr="00AA7B2C">
        <w:rPr>
          <w:rFonts w:cs="Arial"/>
          <w:szCs w:val="24"/>
        </w:rPr>
        <w:t xml:space="preserve">to achieve a minimum </w:t>
      </w:r>
      <w:r w:rsidR="00176D20" w:rsidRPr="00AA7B2C">
        <w:rPr>
          <w:rFonts w:cs="Arial"/>
          <w:szCs w:val="24"/>
        </w:rPr>
        <w:t>50</w:t>
      </w:r>
      <w:r w:rsidRPr="00AA7B2C">
        <w:rPr>
          <w:rFonts w:cs="Arial"/>
          <w:szCs w:val="24"/>
        </w:rPr>
        <w:t xml:space="preserve">% contribution.  </w:t>
      </w:r>
      <w:r w:rsidR="00A26F06" w:rsidRPr="00AA7B2C">
        <w:rPr>
          <w:rFonts w:cs="Arial"/>
          <w:szCs w:val="24"/>
        </w:rPr>
        <w:t>A</w:t>
      </w:r>
      <w:r w:rsidRPr="00AA7B2C">
        <w:rPr>
          <w:rFonts w:cs="Arial"/>
          <w:szCs w:val="24"/>
        </w:rPr>
        <w:t>s a rule of thumb however a typical full cost tuition fee will be</w:t>
      </w:r>
      <w:r w:rsidR="00F73201" w:rsidRPr="00AA7B2C">
        <w:rPr>
          <w:rFonts w:cs="Arial"/>
          <w:szCs w:val="24"/>
        </w:rPr>
        <w:t xml:space="preserve"> a minimum of</w:t>
      </w:r>
      <w:r w:rsidRPr="00AA7B2C">
        <w:rPr>
          <w:rFonts w:cs="Arial"/>
          <w:szCs w:val="24"/>
        </w:rPr>
        <w:t>:</w:t>
      </w:r>
    </w:p>
    <w:p w14:paraId="69590432" w14:textId="5B52BC35" w:rsidR="003D01A4" w:rsidRPr="00AA7B2C" w:rsidRDefault="003D01A4" w:rsidP="003D01A4">
      <w:pPr>
        <w:spacing w:after="0"/>
        <w:rPr>
          <w:rFonts w:cs="Arial"/>
          <w:szCs w:val="24"/>
        </w:rPr>
      </w:pPr>
      <w:r w:rsidRPr="00AA7B2C">
        <w:rPr>
          <w:rFonts w:cs="Arial"/>
          <w:szCs w:val="24"/>
        </w:rPr>
        <w:t>£1</w:t>
      </w:r>
      <w:r w:rsidR="008611FF" w:rsidRPr="00AA7B2C">
        <w:rPr>
          <w:rFonts w:cs="Arial"/>
          <w:szCs w:val="24"/>
        </w:rPr>
        <w:t>2</w:t>
      </w:r>
      <w:r w:rsidRPr="00AA7B2C">
        <w:rPr>
          <w:rFonts w:cs="Arial"/>
          <w:szCs w:val="24"/>
        </w:rPr>
        <w:t xml:space="preserve"> per learner hour</w:t>
      </w:r>
      <w:r w:rsidR="00250FE5">
        <w:rPr>
          <w:rFonts w:cs="Arial"/>
          <w:szCs w:val="24"/>
        </w:rPr>
        <w:t xml:space="preserve"> or </w:t>
      </w:r>
      <w:r w:rsidRPr="00AA7B2C">
        <w:rPr>
          <w:rFonts w:cs="Arial"/>
          <w:szCs w:val="24"/>
        </w:rPr>
        <w:t>£1</w:t>
      </w:r>
      <w:r w:rsidR="008611FF" w:rsidRPr="00AA7B2C">
        <w:rPr>
          <w:rFonts w:cs="Arial"/>
          <w:szCs w:val="24"/>
        </w:rPr>
        <w:t>2</w:t>
      </w:r>
      <w:r w:rsidRPr="00AA7B2C">
        <w:rPr>
          <w:rFonts w:cs="Arial"/>
          <w:szCs w:val="24"/>
        </w:rPr>
        <w:t xml:space="preserve">0 per group hour. </w:t>
      </w:r>
    </w:p>
    <w:p w14:paraId="1702DBAA" w14:textId="77777777" w:rsidR="00347A3B" w:rsidRPr="00AA7B2C" w:rsidRDefault="00347A3B" w:rsidP="003D01A4">
      <w:pPr>
        <w:spacing w:after="0"/>
        <w:rPr>
          <w:rFonts w:cs="Arial"/>
          <w:szCs w:val="24"/>
        </w:rPr>
      </w:pPr>
    </w:p>
    <w:p w14:paraId="63B1D901" w14:textId="30CB756F" w:rsidR="003D01A4" w:rsidRPr="003C08D2" w:rsidRDefault="003C08D2" w:rsidP="00951300">
      <w:pPr>
        <w:pStyle w:val="Heading3"/>
      </w:pPr>
      <w:r w:rsidRPr="003C08D2">
        <w:t>Other Fees</w:t>
      </w:r>
    </w:p>
    <w:p w14:paraId="38DEE9CF" w14:textId="77777777" w:rsidR="008009A4" w:rsidRPr="00AA7B2C" w:rsidRDefault="00C07724" w:rsidP="0095611C">
      <w:pPr>
        <w:rPr>
          <w:rFonts w:cs="Arial"/>
          <w:szCs w:val="24"/>
        </w:rPr>
      </w:pPr>
      <w:r w:rsidRPr="00AA7B2C">
        <w:rPr>
          <w:rFonts w:cs="Arial"/>
          <w:szCs w:val="24"/>
        </w:rPr>
        <w:t>Students enrolled on existing courses will be charged £50, plus the examination fee, to sit an examination for which they are not enrolled.</w:t>
      </w:r>
      <w:r w:rsidR="0095611C" w:rsidRPr="00AA7B2C">
        <w:rPr>
          <w:rFonts w:cs="Arial"/>
          <w:szCs w:val="24"/>
        </w:rPr>
        <w:t xml:space="preserve">  </w:t>
      </w:r>
      <w:r w:rsidR="001B238C" w:rsidRPr="00AA7B2C">
        <w:rPr>
          <w:rFonts w:cs="Arial"/>
          <w:szCs w:val="24"/>
        </w:rPr>
        <w:t>External candidate e</w:t>
      </w:r>
      <w:r w:rsidRPr="00AA7B2C">
        <w:rPr>
          <w:rFonts w:cs="Arial"/>
          <w:szCs w:val="24"/>
        </w:rPr>
        <w:t>xam fees are calculated based on the</w:t>
      </w:r>
      <w:r w:rsidR="001B238C" w:rsidRPr="00AA7B2C">
        <w:rPr>
          <w:rFonts w:cs="Arial"/>
          <w:szCs w:val="24"/>
        </w:rPr>
        <w:t xml:space="preserve"> specific requirements of each candidate.  The current fees l</w:t>
      </w:r>
      <w:r w:rsidRPr="00AA7B2C">
        <w:rPr>
          <w:rFonts w:cs="Arial"/>
          <w:szCs w:val="24"/>
        </w:rPr>
        <w:t>ist is available from Examination Services.</w:t>
      </w:r>
    </w:p>
    <w:p w14:paraId="5ABC79FF" w14:textId="77777777" w:rsidR="008009A4" w:rsidRPr="00AA7B2C" w:rsidRDefault="008009A4">
      <w:pPr>
        <w:rPr>
          <w:rFonts w:cs="Arial"/>
          <w:szCs w:val="24"/>
        </w:rPr>
      </w:pPr>
      <w:r w:rsidRPr="00AA7B2C">
        <w:rPr>
          <w:rFonts w:cs="Arial"/>
          <w:szCs w:val="24"/>
        </w:rPr>
        <w:br w:type="page"/>
      </w:r>
    </w:p>
    <w:p w14:paraId="3DEE2D61" w14:textId="79C23826" w:rsidR="006C2C34" w:rsidRPr="003C08D2" w:rsidRDefault="00F455C3" w:rsidP="00250FE5">
      <w:pPr>
        <w:pStyle w:val="Heading2"/>
      </w:pPr>
      <w:r w:rsidRPr="003C08D2">
        <w:lastRenderedPageBreak/>
        <w:t>A</w:t>
      </w:r>
      <w:r w:rsidR="003C08D2" w:rsidRPr="003C08D2">
        <w:t>ppendix</w:t>
      </w:r>
      <w:r w:rsidRPr="003C08D2">
        <w:t xml:space="preserve"> B</w:t>
      </w:r>
      <w:r w:rsidR="00250FE5">
        <w:t xml:space="preserve"> </w:t>
      </w:r>
      <w:r w:rsidR="003C08D2" w:rsidRPr="003C08D2">
        <w:t>Payment Terms</w:t>
      </w:r>
    </w:p>
    <w:p w14:paraId="754FA49F" w14:textId="77777777" w:rsidR="001C379A" w:rsidRPr="00AA7B2C" w:rsidRDefault="001C379A" w:rsidP="00971B81">
      <w:pPr>
        <w:rPr>
          <w:rFonts w:cs="Arial"/>
          <w:szCs w:val="24"/>
        </w:rPr>
      </w:pPr>
      <w:r w:rsidRPr="00AA7B2C">
        <w:rPr>
          <w:rFonts w:cs="Arial"/>
          <w:szCs w:val="24"/>
        </w:rPr>
        <w:t>The College understands that students often find it difficult to pay all their tuition fees in advance.  For this reason, the College offers staged payments for fees, subject to completion of an instalment agreement.</w:t>
      </w:r>
    </w:p>
    <w:p w14:paraId="0B6B656C" w14:textId="76D55AA3" w:rsidR="002A1324" w:rsidRDefault="001C379A" w:rsidP="002A1324">
      <w:pPr>
        <w:rPr>
          <w:rFonts w:cs="Arial"/>
          <w:szCs w:val="24"/>
        </w:rPr>
      </w:pPr>
      <w:r w:rsidRPr="00AA7B2C">
        <w:rPr>
          <w:rFonts w:cs="Arial"/>
          <w:szCs w:val="24"/>
        </w:rPr>
        <w:t xml:space="preserve">The thresholds </w:t>
      </w:r>
      <w:r w:rsidR="00136AAB" w:rsidRPr="00AA7B2C">
        <w:rPr>
          <w:rFonts w:cs="Arial"/>
          <w:szCs w:val="24"/>
        </w:rPr>
        <w:t xml:space="preserve">currently </w:t>
      </w:r>
      <w:r w:rsidRPr="00AA7B2C">
        <w:rPr>
          <w:rFonts w:cs="Arial"/>
          <w:szCs w:val="24"/>
        </w:rPr>
        <w:t xml:space="preserve">applied are: </w:t>
      </w:r>
    </w:p>
    <w:tbl>
      <w:tblPr>
        <w:tblStyle w:val="TableGrid"/>
        <w:tblW w:w="0" w:type="auto"/>
        <w:tblLook w:val="04A0" w:firstRow="1" w:lastRow="0" w:firstColumn="1" w:lastColumn="0" w:noHBand="0" w:noVBand="1"/>
      </w:tblPr>
      <w:tblGrid>
        <w:gridCol w:w="4508"/>
        <w:gridCol w:w="4508"/>
      </w:tblGrid>
      <w:tr w:rsidR="00250FE5" w14:paraId="293F8C5C" w14:textId="77777777" w:rsidTr="00250FE5">
        <w:tc>
          <w:tcPr>
            <w:tcW w:w="4508" w:type="dxa"/>
          </w:tcPr>
          <w:p w14:paraId="2569AB69" w14:textId="46B2BB53" w:rsidR="00250FE5" w:rsidRDefault="00250FE5" w:rsidP="002A1324">
            <w:pPr>
              <w:rPr>
                <w:rFonts w:cs="Arial"/>
                <w:szCs w:val="24"/>
              </w:rPr>
            </w:pPr>
            <w:r>
              <w:rPr>
                <w:rFonts w:cs="Arial"/>
                <w:szCs w:val="24"/>
              </w:rPr>
              <w:t>Fees under £75</w:t>
            </w:r>
          </w:p>
        </w:tc>
        <w:tc>
          <w:tcPr>
            <w:tcW w:w="4508" w:type="dxa"/>
          </w:tcPr>
          <w:p w14:paraId="61E1A9E4" w14:textId="2E55B47E" w:rsidR="00250FE5" w:rsidRDefault="00250FE5" w:rsidP="002A1324">
            <w:pPr>
              <w:rPr>
                <w:rFonts w:cs="Arial"/>
                <w:szCs w:val="24"/>
              </w:rPr>
            </w:pPr>
            <w:r>
              <w:rPr>
                <w:rFonts w:cs="Arial"/>
                <w:szCs w:val="24"/>
              </w:rPr>
              <w:t>No instalment</w:t>
            </w:r>
          </w:p>
        </w:tc>
      </w:tr>
      <w:tr w:rsidR="00250FE5" w14:paraId="41EDF1D2" w14:textId="77777777" w:rsidTr="00250FE5">
        <w:tc>
          <w:tcPr>
            <w:tcW w:w="4508" w:type="dxa"/>
          </w:tcPr>
          <w:p w14:paraId="05F87AEB" w14:textId="25A29CFE" w:rsidR="00250FE5" w:rsidRDefault="00250FE5" w:rsidP="002A1324">
            <w:pPr>
              <w:rPr>
                <w:rFonts w:cs="Arial"/>
                <w:szCs w:val="24"/>
              </w:rPr>
            </w:pPr>
            <w:r>
              <w:rPr>
                <w:rFonts w:cs="Arial"/>
                <w:szCs w:val="24"/>
              </w:rPr>
              <w:t>Fees £76 to £150</w:t>
            </w:r>
          </w:p>
        </w:tc>
        <w:tc>
          <w:tcPr>
            <w:tcW w:w="4508" w:type="dxa"/>
          </w:tcPr>
          <w:p w14:paraId="28904684" w14:textId="287DE197" w:rsidR="00250FE5" w:rsidRDefault="00250FE5" w:rsidP="002A1324">
            <w:pPr>
              <w:rPr>
                <w:rFonts w:cs="Arial"/>
                <w:szCs w:val="24"/>
              </w:rPr>
            </w:pPr>
            <w:r>
              <w:rPr>
                <w:rFonts w:cs="Arial"/>
                <w:szCs w:val="24"/>
              </w:rPr>
              <w:t xml:space="preserve">2 monthly instalments </w:t>
            </w:r>
          </w:p>
        </w:tc>
      </w:tr>
      <w:tr w:rsidR="00250FE5" w14:paraId="7D3DD174" w14:textId="77777777" w:rsidTr="00250FE5">
        <w:tc>
          <w:tcPr>
            <w:tcW w:w="4508" w:type="dxa"/>
          </w:tcPr>
          <w:p w14:paraId="6062E426" w14:textId="47CE1410" w:rsidR="00250FE5" w:rsidRDefault="00250FE5" w:rsidP="002A1324">
            <w:pPr>
              <w:rPr>
                <w:rFonts w:cs="Arial"/>
                <w:szCs w:val="24"/>
              </w:rPr>
            </w:pPr>
            <w:r>
              <w:rPr>
                <w:rFonts w:cs="Arial"/>
                <w:szCs w:val="24"/>
              </w:rPr>
              <w:t xml:space="preserve">Fees £151 to £225 </w:t>
            </w:r>
          </w:p>
        </w:tc>
        <w:tc>
          <w:tcPr>
            <w:tcW w:w="4508" w:type="dxa"/>
          </w:tcPr>
          <w:p w14:paraId="4CD75DFF" w14:textId="30110B01" w:rsidR="00250FE5" w:rsidRDefault="00250FE5" w:rsidP="002A1324">
            <w:pPr>
              <w:rPr>
                <w:rFonts w:cs="Arial"/>
                <w:szCs w:val="24"/>
              </w:rPr>
            </w:pPr>
            <w:r>
              <w:rPr>
                <w:rFonts w:cs="Arial"/>
                <w:szCs w:val="24"/>
              </w:rPr>
              <w:t xml:space="preserve">Up to 3 monthly instalments </w:t>
            </w:r>
          </w:p>
        </w:tc>
      </w:tr>
      <w:tr w:rsidR="00250FE5" w14:paraId="30F52529" w14:textId="77777777" w:rsidTr="00250FE5">
        <w:tc>
          <w:tcPr>
            <w:tcW w:w="4508" w:type="dxa"/>
          </w:tcPr>
          <w:p w14:paraId="47995CD4" w14:textId="005A9D86" w:rsidR="00250FE5" w:rsidRDefault="00250FE5" w:rsidP="002A1324">
            <w:pPr>
              <w:rPr>
                <w:rFonts w:cs="Arial"/>
                <w:szCs w:val="24"/>
              </w:rPr>
            </w:pPr>
            <w:r>
              <w:rPr>
                <w:rFonts w:cs="Arial"/>
                <w:szCs w:val="24"/>
              </w:rPr>
              <w:t>Fees £226 to £300</w:t>
            </w:r>
          </w:p>
        </w:tc>
        <w:tc>
          <w:tcPr>
            <w:tcW w:w="4508" w:type="dxa"/>
          </w:tcPr>
          <w:p w14:paraId="618B1D6F" w14:textId="225FB7EF" w:rsidR="00250FE5" w:rsidRDefault="00250FE5" w:rsidP="002A1324">
            <w:pPr>
              <w:rPr>
                <w:rFonts w:cs="Arial"/>
                <w:szCs w:val="24"/>
              </w:rPr>
            </w:pPr>
            <w:r>
              <w:rPr>
                <w:rFonts w:cs="Arial"/>
                <w:szCs w:val="24"/>
              </w:rPr>
              <w:t xml:space="preserve">Up to </w:t>
            </w:r>
            <w:r>
              <w:rPr>
                <w:rFonts w:cs="Arial"/>
                <w:szCs w:val="24"/>
              </w:rPr>
              <w:t>4</w:t>
            </w:r>
            <w:r>
              <w:rPr>
                <w:rFonts w:cs="Arial"/>
                <w:szCs w:val="24"/>
              </w:rPr>
              <w:t xml:space="preserve"> monthly instalments</w:t>
            </w:r>
          </w:p>
        </w:tc>
      </w:tr>
      <w:tr w:rsidR="00250FE5" w14:paraId="70E6EC00" w14:textId="77777777" w:rsidTr="00250FE5">
        <w:tc>
          <w:tcPr>
            <w:tcW w:w="4508" w:type="dxa"/>
          </w:tcPr>
          <w:p w14:paraId="479F56B5" w14:textId="2EF5B08F" w:rsidR="00250FE5" w:rsidRDefault="00250FE5" w:rsidP="002A1324">
            <w:pPr>
              <w:rPr>
                <w:rFonts w:cs="Arial"/>
                <w:szCs w:val="24"/>
              </w:rPr>
            </w:pPr>
            <w:r>
              <w:rPr>
                <w:rFonts w:cs="Arial"/>
                <w:szCs w:val="24"/>
              </w:rPr>
              <w:t>Fees £301 to £375</w:t>
            </w:r>
          </w:p>
        </w:tc>
        <w:tc>
          <w:tcPr>
            <w:tcW w:w="4508" w:type="dxa"/>
          </w:tcPr>
          <w:p w14:paraId="46CE3C2A" w14:textId="5D1856F6" w:rsidR="00250FE5" w:rsidRDefault="00250FE5" w:rsidP="002A1324">
            <w:pPr>
              <w:rPr>
                <w:rFonts w:cs="Arial"/>
                <w:szCs w:val="24"/>
              </w:rPr>
            </w:pPr>
            <w:r>
              <w:rPr>
                <w:rFonts w:cs="Arial"/>
                <w:szCs w:val="24"/>
              </w:rPr>
              <w:t xml:space="preserve">Up to </w:t>
            </w:r>
            <w:r>
              <w:rPr>
                <w:rFonts w:cs="Arial"/>
                <w:szCs w:val="24"/>
              </w:rPr>
              <w:t>5</w:t>
            </w:r>
            <w:r>
              <w:rPr>
                <w:rFonts w:cs="Arial"/>
                <w:szCs w:val="24"/>
              </w:rPr>
              <w:t xml:space="preserve"> monthly instalments</w:t>
            </w:r>
          </w:p>
        </w:tc>
      </w:tr>
      <w:tr w:rsidR="00250FE5" w14:paraId="7A66EB0A" w14:textId="77777777" w:rsidTr="00250FE5">
        <w:tc>
          <w:tcPr>
            <w:tcW w:w="4508" w:type="dxa"/>
          </w:tcPr>
          <w:p w14:paraId="65F8A68C" w14:textId="14CC90BA" w:rsidR="00250FE5" w:rsidRDefault="00250FE5" w:rsidP="002A1324">
            <w:pPr>
              <w:rPr>
                <w:rFonts w:cs="Arial"/>
                <w:szCs w:val="24"/>
              </w:rPr>
            </w:pPr>
            <w:r>
              <w:rPr>
                <w:rFonts w:cs="Arial"/>
                <w:szCs w:val="24"/>
              </w:rPr>
              <w:t>Fees over £376</w:t>
            </w:r>
          </w:p>
        </w:tc>
        <w:tc>
          <w:tcPr>
            <w:tcW w:w="4508" w:type="dxa"/>
          </w:tcPr>
          <w:p w14:paraId="0F1A2E17" w14:textId="59E9C392" w:rsidR="00250FE5" w:rsidRDefault="00250FE5" w:rsidP="002A1324">
            <w:pPr>
              <w:rPr>
                <w:rFonts w:cs="Arial"/>
                <w:szCs w:val="24"/>
              </w:rPr>
            </w:pPr>
            <w:r>
              <w:rPr>
                <w:rFonts w:cs="Arial"/>
                <w:szCs w:val="24"/>
              </w:rPr>
              <w:t xml:space="preserve">Up to </w:t>
            </w:r>
            <w:r>
              <w:rPr>
                <w:rFonts w:cs="Arial"/>
                <w:szCs w:val="24"/>
              </w:rPr>
              <w:t>6</w:t>
            </w:r>
            <w:r>
              <w:rPr>
                <w:rFonts w:cs="Arial"/>
                <w:szCs w:val="24"/>
              </w:rPr>
              <w:t xml:space="preserve"> monthly instalments</w:t>
            </w:r>
          </w:p>
        </w:tc>
      </w:tr>
    </w:tbl>
    <w:p w14:paraId="0D78A622" w14:textId="7800A0B6" w:rsidR="001C379A" w:rsidRPr="00AA7B2C" w:rsidRDefault="001C379A" w:rsidP="002A1324">
      <w:pPr>
        <w:rPr>
          <w:rFonts w:cs="Arial"/>
          <w:szCs w:val="24"/>
        </w:rPr>
      </w:pPr>
      <w:bookmarkStart w:id="1" w:name="_GoBack"/>
      <w:bookmarkEnd w:id="1"/>
    </w:p>
    <w:p w14:paraId="688A0F8F" w14:textId="77777777" w:rsidR="0077331C" w:rsidRPr="00AA7B2C" w:rsidRDefault="0077331C" w:rsidP="00971B81">
      <w:pPr>
        <w:rPr>
          <w:rFonts w:cs="Arial"/>
          <w:szCs w:val="24"/>
        </w:rPr>
      </w:pPr>
      <w:r w:rsidRPr="00AA7B2C">
        <w:rPr>
          <w:rFonts w:cs="Arial"/>
          <w:szCs w:val="24"/>
        </w:rPr>
        <w:t>If any agreed instalments are missed, the full fee becomes due.</w:t>
      </w:r>
    </w:p>
    <w:p w14:paraId="1383DD68" w14:textId="77777777" w:rsidR="00CC1AA5" w:rsidRPr="00AA7B2C" w:rsidRDefault="00CC1AA5" w:rsidP="00971B81">
      <w:pPr>
        <w:rPr>
          <w:rFonts w:cs="Arial"/>
          <w:szCs w:val="24"/>
        </w:rPr>
      </w:pPr>
      <w:r w:rsidRPr="00AA7B2C">
        <w:rPr>
          <w:rFonts w:cs="Arial"/>
          <w:szCs w:val="24"/>
        </w:rPr>
        <w:t xml:space="preserve">If instalments are agreed, students </w:t>
      </w:r>
      <w:r w:rsidR="00971B81" w:rsidRPr="00AA7B2C">
        <w:rPr>
          <w:rFonts w:cs="Arial"/>
          <w:szCs w:val="24"/>
        </w:rPr>
        <w:t>will</w:t>
      </w:r>
      <w:r w:rsidRPr="00AA7B2C">
        <w:rPr>
          <w:rFonts w:cs="Arial"/>
          <w:szCs w:val="24"/>
        </w:rPr>
        <w:t xml:space="preserve"> be expected to set up a</w:t>
      </w:r>
      <w:r w:rsidR="00971B81" w:rsidRPr="00AA7B2C">
        <w:rPr>
          <w:rFonts w:cs="Arial"/>
          <w:szCs w:val="24"/>
        </w:rPr>
        <w:t xml:space="preserve">n automatic </w:t>
      </w:r>
      <w:r w:rsidRPr="00AA7B2C">
        <w:rPr>
          <w:rFonts w:cs="Arial"/>
          <w:szCs w:val="24"/>
        </w:rPr>
        <w:t xml:space="preserve">recurring card payment </w:t>
      </w:r>
      <w:r w:rsidR="00971B81" w:rsidRPr="00AA7B2C">
        <w:rPr>
          <w:rFonts w:cs="Arial"/>
          <w:szCs w:val="24"/>
        </w:rPr>
        <w:t>via our online payment service.</w:t>
      </w:r>
    </w:p>
    <w:p w14:paraId="44D1AD4E" w14:textId="77777777" w:rsidR="00DC05B1" w:rsidRPr="00AA7B2C" w:rsidRDefault="00DC05B1">
      <w:pPr>
        <w:rPr>
          <w:rFonts w:cs="Arial"/>
          <w:szCs w:val="24"/>
        </w:rPr>
      </w:pPr>
      <w:r w:rsidRPr="00AA7B2C">
        <w:rPr>
          <w:rFonts w:cs="Arial"/>
          <w:szCs w:val="24"/>
        </w:rPr>
        <w:br w:type="page"/>
      </w:r>
    </w:p>
    <w:p w14:paraId="01E46F3A" w14:textId="58F380C4" w:rsidR="00DC05B1" w:rsidRPr="00E62089" w:rsidRDefault="00E62089" w:rsidP="00250FE5">
      <w:pPr>
        <w:pStyle w:val="Heading2"/>
      </w:pPr>
      <w:r w:rsidRPr="003C08D2">
        <w:lastRenderedPageBreak/>
        <w:t xml:space="preserve">Appendix </w:t>
      </w:r>
      <w:r>
        <w:t>C</w:t>
      </w:r>
      <w:r w:rsidR="00250FE5">
        <w:t xml:space="preserve"> </w:t>
      </w:r>
      <w:r w:rsidRPr="00E62089">
        <w:t>Employer Apprenticeship Fees</w:t>
      </w:r>
    </w:p>
    <w:tbl>
      <w:tblPr>
        <w:tblStyle w:val="TableGrid"/>
        <w:tblW w:w="0" w:type="auto"/>
        <w:tblLook w:val="04A0" w:firstRow="1" w:lastRow="0" w:firstColumn="1" w:lastColumn="0" w:noHBand="0" w:noVBand="1"/>
      </w:tblPr>
      <w:tblGrid>
        <w:gridCol w:w="3013"/>
        <w:gridCol w:w="3001"/>
        <w:gridCol w:w="3002"/>
      </w:tblGrid>
      <w:tr w:rsidR="00DC05B1" w:rsidRPr="00E62089" w14:paraId="20D22D9D" w14:textId="77777777" w:rsidTr="00250FE5">
        <w:tc>
          <w:tcPr>
            <w:tcW w:w="3013" w:type="dxa"/>
          </w:tcPr>
          <w:p w14:paraId="2FB5AB33" w14:textId="665F5D64" w:rsidR="00DC05B1" w:rsidRPr="00E62089" w:rsidRDefault="00C6221C" w:rsidP="005328C0">
            <w:pPr>
              <w:jc w:val="center"/>
              <w:rPr>
                <w:rFonts w:cs="Arial"/>
                <w:b/>
              </w:rPr>
            </w:pPr>
            <w:r>
              <w:rPr>
                <w:rFonts w:cs="Arial"/>
                <w:b/>
              </w:rPr>
              <w:t xml:space="preserve">Levy or </w:t>
            </w:r>
            <w:r w:rsidR="00250FE5">
              <w:rPr>
                <w:rFonts w:cs="Arial"/>
                <w:b/>
              </w:rPr>
              <w:t>Non-Levy</w:t>
            </w:r>
            <w:r>
              <w:rPr>
                <w:rFonts w:cs="Arial"/>
                <w:b/>
              </w:rPr>
              <w:t xml:space="preserve"> Payer</w:t>
            </w:r>
          </w:p>
        </w:tc>
        <w:tc>
          <w:tcPr>
            <w:tcW w:w="3001" w:type="dxa"/>
          </w:tcPr>
          <w:p w14:paraId="67758CE1" w14:textId="77777777" w:rsidR="00DC05B1" w:rsidRPr="00E62089" w:rsidRDefault="00DC05B1" w:rsidP="005328C0">
            <w:pPr>
              <w:jc w:val="center"/>
              <w:rPr>
                <w:rFonts w:cs="Arial"/>
                <w:b/>
              </w:rPr>
            </w:pPr>
          </w:p>
          <w:p w14:paraId="23AA8D46" w14:textId="655AF4E7" w:rsidR="00DC05B1" w:rsidRPr="00E62089" w:rsidRDefault="00DC05B1" w:rsidP="005328C0">
            <w:pPr>
              <w:jc w:val="center"/>
              <w:rPr>
                <w:rFonts w:cs="Arial"/>
                <w:b/>
              </w:rPr>
            </w:pPr>
            <w:r w:rsidRPr="00E62089">
              <w:rPr>
                <w:rFonts w:cs="Arial"/>
                <w:b/>
              </w:rPr>
              <w:t>16-18</w:t>
            </w:r>
            <w:r w:rsidR="00250FE5">
              <w:rPr>
                <w:rFonts w:cs="Arial"/>
                <w:b/>
              </w:rPr>
              <w:t xml:space="preserve"> Apprentices</w:t>
            </w:r>
          </w:p>
          <w:p w14:paraId="60FA81BB" w14:textId="77777777" w:rsidR="00DC05B1" w:rsidRPr="00E62089" w:rsidRDefault="00DC05B1" w:rsidP="005328C0">
            <w:pPr>
              <w:jc w:val="center"/>
              <w:rPr>
                <w:rFonts w:cs="Arial"/>
                <w:b/>
              </w:rPr>
            </w:pPr>
          </w:p>
        </w:tc>
        <w:tc>
          <w:tcPr>
            <w:tcW w:w="3002" w:type="dxa"/>
          </w:tcPr>
          <w:p w14:paraId="054FD1D5" w14:textId="77777777" w:rsidR="00DC05B1" w:rsidRPr="00E62089" w:rsidRDefault="00DC05B1" w:rsidP="005328C0">
            <w:pPr>
              <w:jc w:val="center"/>
              <w:rPr>
                <w:rFonts w:cs="Arial"/>
                <w:b/>
              </w:rPr>
            </w:pPr>
          </w:p>
          <w:p w14:paraId="62318542" w14:textId="5C581201" w:rsidR="00DC05B1" w:rsidRPr="00E62089" w:rsidRDefault="00DC05B1" w:rsidP="005328C0">
            <w:pPr>
              <w:jc w:val="center"/>
              <w:rPr>
                <w:rFonts w:cs="Arial"/>
                <w:b/>
              </w:rPr>
            </w:pPr>
            <w:r w:rsidRPr="00E62089">
              <w:rPr>
                <w:rFonts w:cs="Arial"/>
                <w:b/>
              </w:rPr>
              <w:t>Adult</w:t>
            </w:r>
            <w:r w:rsidR="00250FE5">
              <w:rPr>
                <w:rFonts w:cs="Arial"/>
                <w:b/>
              </w:rPr>
              <w:t xml:space="preserve"> Apprentices</w:t>
            </w:r>
          </w:p>
        </w:tc>
      </w:tr>
      <w:tr w:rsidR="00DC05B1" w:rsidRPr="00E62089" w14:paraId="4FBAC6AA" w14:textId="77777777" w:rsidTr="00250FE5">
        <w:tc>
          <w:tcPr>
            <w:tcW w:w="3013" w:type="dxa"/>
          </w:tcPr>
          <w:p w14:paraId="3A2CA472" w14:textId="77777777" w:rsidR="00DC05B1" w:rsidRPr="00E62089" w:rsidRDefault="00DC05B1" w:rsidP="002A1324">
            <w:pPr>
              <w:rPr>
                <w:rFonts w:cs="Arial"/>
              </w:rPr>
            </w:pPr>
          </w:p>
          <w:p w14:paraId="5DAD7D08" w14:textId="77777777" w:rsidR="00DC05B1" w:rsidRPr="00E62089" w:rsidRDefault="00DC05B1" w:rsidP="002A1324">
            <w:pPr>
              <w:rPr>
                <w:rFonts w:cs="Arial"/>
              </w:rPr>
            </w:pPr>
            <w:r w:rsidRPr="00E62089">
              <w:rPr>
                <w:rFonts w:cs="Arial"/>
              </w:rPr>
              <w:t>Levy Payer – digital funds available</w:t>
            </w:r>
          </w:p>
          <w:p w14:paraId="63A29104" w14:textId="77777777" w:rsidR="00DC05B1" w:rsidRPr="00E62089" w:rsidRDefault="00DC05B1" w:rsidP="002A1324">
            <w:pPr>
              <w:rPr>
                <w:rFonts w:cs="Arial"/>
              </w:rPr>
            </w:pPr>
          </w:p>
        </w:tc>
        <w:tc>
          <w:tcPr>
            <w:tcW w:w="3001" w:type="dxa"/>
          </w:tcPr>
          <w:p w14:paraId="6EA242FB" w14:textId="77777777" w:rsidR="00DC05B1" w:rsidRPr="00E62089" w:rsidRDefault="00DC05B1" w:rsidP="002A1324">
            <w:pPr>
              <w:rPr>
                <w:rFonts w:cs="Arial"/>
              </w:rPr>
            </w:pPr>
          </w:p>
          <w:p w14:paraId="61F0930A" w14:textId="77777777" w:rsidR="00DC05B1" w:rsidRPr="00E62089" w:rsidRDefault="00DC05B1" w:rsidP="002A1324">
            <w:pPr>
              <w:rPr>
                <w:rFonts w:cs="Arial"/>
              </w:rPr>
            </w:pPr>
            <w:r w:rsidRPr="00E62089">
              <w:rPr>
                <w:rFonts w:cs="Arial"/>
              </w:rPr>
              <w:t>100% through digital account</w:t>
            </w:r>
          </w:p>
        </w:tc>
        <w:tc>
          <w:tcPr>
            <w:tcW w:w="3002" w:type="dxa"/>
          </w:tcPr>
          <w:p w14:paraId="6545CA36" w14:textId="77777777" w:rsidR="00DC05B1" w:rsidRPr="00E62089" w:rsidRDefault="00DC05B1" w:rsidP="002A1324">
            <w:pPr>
              <w:rPr>
                <w:rFonts w:cs="Arial"/>
              </w:rPr>
            </w:pPr>
          </w:p>
          <w:p w14:paraId="416B62D1" w14:textId="77777777" w:rsidR="00DC05B1" w:rsidRPr="00E62089" w:rsidRDefault="00DC05B1" w:rsidP="002A1324">
            <w:pPr>
              <w:rPr>
                <w:rFonts w:cs="Arial"/>
              </w:rPr>
            </w:pPr>
            <w:r w:rsidRPr="00E62089">
              <w:rPr>
                <w:rFonts w:cs="Arial"/>
              </w:rPr>
              <w:t>100% through digital account</w:t>
            </w:r>
          </w:p>
        </w:tc>
      </w:tr>
      <w:tr w:rsidR="00DC05B1" w:rsidRPr="00E62089" w14:paraId="2676DB16" w14:textId="77777777" w:rsidTr="00250FE5">
        <w:tc>
          <w:tcPr>
            <w:tcW w:w="3013" w:type="dxa"/>
          </w:tcPr>
          <w:p w14:paraId="4B644053" w14:textId="77777777" w:rsidR="00DC05B1" w:rsidRPr="00E62089" w:rsidRDefault="00DC05B1" w:rsidP="000877F1">
            <w:pPr>
              <w:rPr>
                <w:rFonts w:cs="Arial"/>
              </w:rPr>
            </w:pPr>
          </w:p>
          <w:p w14:paraId="60047E73" w14:textId="77777777" w:rsidR="00DC05B1" w:rsidRPr="00E62089" w:rsidRDefault="00DC05B1" w:rsidP="000877F1">
            <w:pPr>
              <w:rPr>
                <w:rFonts w:cs="Arial"/>
              </w:rPr>
            </w:pPr>
            <w:r w:rsidRPr="00E62089">
              <w:rPr>
                <w:rFonts w:cs="Arial"/>
              </w:rPr>
              <w:t>Levy Payer – digital funds exhausted</w:t>
            </w:r>
          </w:p>
          <w:p w14:paraId="2773FADD" w14:textId="77777777" w:rsidR="00DC05B1" w:rsidRPr="00E62089" w:rsidRDefault="00DC05B1" w:rsidP="002A1324">
            <w:pPr>
              <w:rPr>
                <w:rFonts w:cs="Arial"/>
              </w:rPr>
            </w:pPr>
          </w:p>
        </w:tc>
        <w:tc>
          <w:tcPr>
            <w:tcW w:w="3001" w:type="dxa"/>
          </w:tcPr>
          <w:p w14:paraId="276BB825" w14:textId="77777777" w:rsidR="00DC05B1" w:rsidRPr="00E62089" w:rsidRDefault="00DC05B1" w:rsidP="005328C0">
            <w:pPr>
              <w:jc w:val="center"/>
              <w:rPr>
                <w:rFonts w:cs="Arial"/>
              </w:rPr>
            </w:pPr>
          </w:p>
          <w:p w14:paraId="6A841E55" w14:textId="77777777" w:rsidR="00DC05B1" w:rsidRPr="00E62089" w:rsidRDefault="00E86AC8" w:rsidP="005328C0">
            <w:pPr>
              <w:jc w:val="center"/>
              <w:rPr>
                <w:rFonts w:cs="Arial"/>
              </w:rPr>
            </w:pPr>
            <w:r w:rsidRPr="00E62089">
              <w:rPr>
                <w:rFonts w:cs="Arial"/>
              </w:rPr>
              <w:t>5</w:t>
            </w:r>
            <w:r w:rsidR="00DC05B1" w:rsidRPr="00E62089">
              <w:rPr>
                <w:rFonts w:cs="Arial"/>
              </w:rPr>
              <w:t xml:space="preserve">% of </w:t>
            </w:r>
            <w:r w:rsidR="0095611C" w:rsidRPr="00E62089">
              <w:rPr>
                <w:rFonts w:cs="Arial"/>
              </w:rPr>
              <w:t>TNP*</w:t>
            </w:r>
            <w:r w:rsidRPr="00E62089">
              <w:rPr>
                <w:rFonts w:cs="Arial"/>
              </w:rPr>
              <w:t xml:space="preserve"> (10% for starts prior to 1</w:t>
            </w:r>
            <w:r w:rsidRPr="00E62089">
              <w:rPr>
                <w:rFonts w:cs="Arial"/>
                <w:vertAlign w:val="superscript"/>
              </w:rPr>
              <w:t>st</w:t>
            </w:r>
            <w:r w:rsidRPr="00E62089">
              <w:rPr>
                <w:rFonts w:cs="Arial"/>
              </w:rPr>
              <w:t xml:space="preserve"> April 2019)</w:t>
            </w:r>
          </w:p>
          <w:p w14:paraId="698C9A3D" w14:textId="77777777" w:rsidR="00E86AC8" w:rsidRPr="00E62089" w:rsidRDefault="00E86AC8" w:rsidP="005328C0">
            <w:pPr>
              <w:jc w:val="center"/>
              <w:rPr>
                <w:rFonts w:cs="Arial"/>
              </w:rPr>
            </w:pPr>
          </w:p>
        </w:tc>
        <w:tc>
          <w:tcPr>
            <w:tcW w:w="3002" w:type="dxa"/>
          </w:tcPr>
          <w:p w14:paraId="5205FD8F" w14:textId="77777777" w:rsidR="00DC05B1" w:rsidRPr="00E62089" w:rsidRDefault="00DC05B1" w:rsidP="005328C0">
            <w:pPr>
              <w:jc w:val="center"/>
              <w:rPr>
                <w:rFonts w:cs="Arial"/>
              </w:rPr>
            </w:pPr>
          </w:p>
          <w:p w14:paraId="4ADD4A43" w14:textId="19AA0C3E" w:rsidR="00DC05B1" w:rsidRPr="00E62089" w:rsidRDefault="00E86AC8" w:rsidP="0095611C">
            <w:pPr>
              <w:jc w:val="center"/>
              <w:rPr>
                <w:rFonts w:cs="Arial"/>
              </w:rPr>
            </w:pPr>
            <w:r w:rsidRPr="00E62089">
              <w:rPr>
                <w:rFonts w:cs="Arial"/>
              </w:rPr>
              <w:t xml:space="preserve">5% of </w:t>
            </w:r>
            <w:r w:rsidR="00250FE5" w:rsidRPr="00E62089">
              <w:rPr>
                <w:rFonts w:cs="Arial"/>
              </w:rPr>
              <w:t>Total Negotiated Price</w:t>
            </w:r>
            <w:r w:rsidRPr="00E62089">
              <w:rPr>
                <w:rFonts w:cs="Arial"/>
              </w:rPr>
              <w:t xml:space="preserve"> (10% for starts prior to 1</w:t>
            </w:r>
            <w:r w:rsidRPr="00E62089">
              <w:rPr>
                <w:rFonts w:cs="Arial"/>
                <w:vertAlign w:val="superscript"/>
              </w:rPr>
              <w:t>st</w:t>
            </w:r>
            <w:r w:rsidRPr="00E62089">
              <w:rPr>
                <w:rFonts w:cs="Arial"/>
              </w:rPr>
              <w:t xml:space="preserve"> April 2019)</w:t>
            </w:r>
          </w:p>
        </w:tc>
      </w:tr>
      <w:tr w:rsidR="00DC05B1" w:rsidRPr="00E62089" w14:paraId="5E9CC44B" w14:textId="77777777" w:rsidTr="00250FE5">
        <w:tc>
          <w:tcPr>
            <w:tcW w:w="3013" w:type="dxa"/>
          </w:tcPr>
          <w:p w14:paraId="38BFA04D" w14:textId="77777777" w:rsidR="00DC05B1" w:rsidRPr="00E62089" w:rsidRDefault="00DC05B1" w:rsidP="002A1324">
            <w:pPr>
              <w:rPr>
                <w:rFonts w:cs="Arial"/>
              </w:rPr>
            </w:pPr>
          </w:p>
          <w:p w14:paraId="2A75847D" w14:textId="77777777" w:rsidR="00DC05B1" w:rsidRPr="00E62089" w:rsidRDefault="00A20C58" w:rsidP="002A1324">
            <w:pPr>
              <w:rPr>
                <w:rFonts w:cs="Arial"/>
              </w:rPr>
            </w:pPr>
            <w:r w:rsidRPr="00E62089">
              <w:rPr>
                <w:rFonts w:cs="Arial"/>
              </w:rPr>
              <w:t>Non-Levy</w:t>
            </w:r>
            <w:r w:rsidR="00DC05B1" w:rsidRPr="00E62089">
              <w:rPr>
                <w:rFonts w:cs="Arial"/>
              </w:rPr>
              <w:t xml:space="preserve"> Payer – large employer</w:t>
            </w:r>
          </w:p>
          <w:p w14:paraId="79687311" w14:textId="77777777" w:rsidR="00DC05B1" w:rsidRPr="00E62089" w:rsidRDefault="00DC05B1" w:rsidP="002A1324">
            <w:pPr>
              <w:rPr>
                <w:rFonts w:cs="Arial"/>
              </w:rPr>
            </w:pPr>
          </w:p>
        </w:tc>
        <w:tc>
          <w:tcPr>
            <w:tcW w:w="3001" w:type="dxa"/>
          </w:tcPr>
          <w:p w14:paraId="37135434" w14:textId="77777777" w:rsidR="00DC05B1" w:rsidRPr="00E62089" w:rsidRDefault="00DC05B1" w:rsidP="005328C0">
            <w:pPr>
              <w:jc w:val="center"/>
              <w:rPr>
                <w:rFonts w:cs="Arial"/>
              </w:rPr>
            </w:pPr>
          </w:p>
          <w:p w14:paraId="7B9220A2" w14:textId="77777777" w:rsidR="00DC05B1" w:rsidRPr="00E62089" w:rsidRDefault="00E86AC8" w:rsidP="0095611C">
            <w:pPr>
              <w:jc w:val="center"/>
              <w:rPr>
                <w:rFonts w:cs="Arial"/>
              </w:rPr>
            </w:pPr>
            <w:r w:rsidRPr="00E62089">
              <w:rPr>
                <w:rFonts w:cs="Arial"/>
              </w:rPr>
              <w:t xml:space="preserve">5% of </w:t>
            </w:r>
            <w:r w:rsidR="0095611C" w:rsidRPr="00E62089">
              <w:rPr>
                <w:rFonts w:cs="Arial"/>
              </w:rPr>
              <w:t>TNP*</w:t>
            </w:r>
            <w:r w:rsidRPr="00E62089">
              <w:rPr>
                <w:rFonts w:cs="Arial"/>
              </w:rPr>
              <w:t xml:space="preserve"> (10% for starts prior to 1</w:t>
            </w:r>
            <w:r w:rsidRPr="00E62089">
              <w:rPr>
                <w:rFonts w:cs="Arial"/>
                <w:vertAlign w:val="superscript"/>
              </w:rPr>
              <w:t>st</w:t>
            </w:r>
            <w:r w:rsidRPr="00E62089">
              <w:rPr>
                <w:rFonts w:cs="Arial"/>
              </w:rPr>
              <w:t xml:space="preserve"> April 2019)</w:t>
            </w:r>
          </w:p>
        </w:tc>
        <w:tc>
          <w:tcPr>
            <w:tcW w:w="3002" w:type="dxa"/>
          </w:tcPr>
          <w:p w14:paraId="2FFAED93" w14:textId="77777777" w:rsidR="00DC05B1" w:rsidRPr="00E62089" w:rsidRDefault="00DC05B1" w:rsidP="005328C0">
            <w:pPr>
              <w:jc w:val="center"/>
              <w:rPr>
                <w:rFonts w:cs="Arial"/>
              </w:rPr>
            </w:pPr>
          </w:p>
          <w:p w14:paraId="4878EAA8" w14:textId="5AFDE518" w:rsidR="00DC05B1" w:rsidRPr="00E62089" w:rsidRDefault="00E86AC8" w:rsidP="005328C0">
            <w:pPr>
              <w:jc w:val="center"/>
              <w:rPr>
                <w:rFonts w:cs="Arial"/>
              </w:rPr>
            </w:pPr>
            <w:r w:rsidRPr="00E62089">
              <w:rPr>
                <w:rFonts w:cs="Arial"/>
              </w:rPr>
              <w:t xml:space="preserve">5% of </w:t>
            </w:r>
            <w:r w:rsidR="00250FE5" w:rsidRPr="00E62089">
              <w:rPr>
                <w:rFonts w:cs="Arial"/>
              </w:rPr>
              <w:t>Total Negotiated Price</w:t>
            </w:r>
            <w:r w:rsidRPr="00E62089">
              <w:rPr>
                <w:rFonts w:cs="Arial"/>
              </w:rPr>
              <w:t xml:space="preserve"> (10% for starts prior to 1</w:t>
            </w:r>
            <w:r w:rsidRPr="00E62089">
              <w:rPr>
                <w:rFonts w:cs="Arial"/>
                <w:vertAlign w:val="superscript"/>
              </w:rPr>
              <w:t>st</w:t>
            </w:r>
            <w:r w:rsidRPr="00E62089">
              <w:rPr>
                <w:rFonts w:cs="Arial"/>
              </w:rPr>
              <w:t xml:space="preserve"> April 2019)</w:t>
            </w:r>
          </w:p>
          <w:p w14:paraId="61CF0918" w14:textId="77777777" w:rsidR="00E86AC8" w:rsidRPr="00E62089" w:rsidRDefault="00E86AC8" w:rsidP="005328C0">
            <w:pPr>
              <w:jc w:val="center"/>
              <w:rPr>
                <w:rFonts w:cs="Arial"/>
              </w:rPr>
            </w:pPr>
          </w:p>
        </w:tc>
      </w:tr>
      <w:tr w:rsidR="00DC05B1" w:rsidRPr="00E62089" w14:paraId="22FBA653" w14:textId="77777777" w:rsidTr="00250FE5">
        <w:tc>
          <w:tcPr>
            <w:tcW w:w="3013" w:type="dxa"/>
          </w:tcPr>
          <w:p w14:paraId="3F2364A3" w14:textId="77777777" w:rsidR="00DC05B1" w:rsidRPr="00E62089" w:rsidRDefault="00DC05B1" w:rsidP="000877F1">
            <w:pPr>
              <w:rPr>
                <w:rFonts w:cs="Arial"/>
              </w:rPr>
            </w:pPr>
          </w:p>
          <w:p w14:paraId="4BD89090" w14:textId="0788877A" w:rsidR="00DC05B1" w:rsidRPr="00E62089" w:rsidRDefault="00A20C58" w:rsidP="000877F1">
            <w:pPr>
              <w:rPr>
                <w:rFonts w:cs="Arial"/>
              </w:rPr>
            </w:pPr>
            <w:r w:rsidRPr="00E62089">
              <w:rPr>
                <w:rFonts w:cs="Arial"/>
              </w:rPr>
              <w:t>Non-Levy</w:t>
            </w:r>
            <w:r w:rsidR="00DC05B1" w:rsidRPr="00E62089">
              <w:rPr>
                <w:rFonts w:cs="Arial"/>
              </w:rPr>
              <w:t xml:space="preserve"> Payer – small employer</w:t>
            </w:r>
            <w:r w:rsidR="008611FF" w:rsidRPr="00E62089">
              <w:rPr>
                <w:rFonts w:cs="Arial"/>
              </w:rPr>
              <w:t xml:space="preserve"> (49 employees or fewer)</w:t>
            </w:r>
          </w:p>
          <w:p w14:paraId="4E2ECBDD" w14:textId="77777777" w:rsidR="00DC05B1" w:rsidRPr="00E62089" w:rsidRDefault="00DC05B1" w:rsidP="002A1324">
            <w:pPr>
              <w:rPr>
                <w:rFonts w:cs="Arial"/>
              </w:rPr>
            </w:pPr>
          </w:p>
        </w:tc>
        <w:tc>
          <w:tcPr>
            <w:tcW w:w="3001" w:type="dxa"/>
          </w:tcPr>
          <w:p w14:paraId="744FB82C" w14:textId="77777777" w:rsidR="00DC05B1" w:rsidRPr="00E62089" w:rsidRDefault="00DC05B1" w:rsidP="005328C0">
            <w:pPr>
              <w:jc w:val="center"/>
              <w:rPr>
                <w:rFonts w:cs="Arial"/>
              </w:rPr>
            </w:pPr>
          </w:p>
          <w:p w14:paraId="3159567D" w14:textId="77777777" w:rsidR="00DC05B1" w:rsidRPr="00E62089" w:rsidRDefault="00DC05B1" w:rsidP="005328C0">
            <w:pPr>
              <w:jc w:val="center"/>
              <w:rPr>
                <w:rFonts w:cs="Arial"/>
              </w:rPr>
            </w:pPr>
            <w:r w:rsidRPr="00E62089">
              <w:rPr>
                <w:rFonts w:cs="Arial"/>
              </w:rPr>
              <w:t>No fee</w:t>
            </w:r>
          </w:p>
        </w:tc>
        <w:tc>
          <w:tcPr>
            <w:tcW w:w="3002" w:type="dxa"/>
          </w:tcPr>
          <w:p w14:paraId="4B57BF78" w14:textId="77777777" w:rsidR="00DC05B1" w:rsidRPr="00E62089" w:rsidRDefault="00DC05B1" w:rsidP="005328C0">
            <w:pPr>
              <w:jc w:val="center"/>
              <w:rPr>
                <w:rFonts w:cs="Arial"/>
              </w:rPr>
            </w:pPr>
          </w:p>
          <w:p w14:paraId="00593211" w14:textId="206B8B5F" w:rsidR="00DC05B1" w:rsidRPr="00E62089" w:rsidRDefault="00B05EBB">
            <w:pPr>
              <w:jc w:val="center"/>
              <w:rPr>
                <w:rFonts w:cs="Arial"/>
              </w:rPr>
            </w:pPr>
            <w:r w:rsidRPr="00E62089">
              <w:rPr>
                <w:rFonts w:cs="Arial"/>
              </w:rPr>
              <w:t>5</w:t>
            </w:r>
            <w:r w:rsidR="00DC05B1" w:rsidRPr="00E62089">
              <w:rPr>
                <w:rFonts w:cs="Arial"/>
              </w:rPr>
              <w:t xml:space="preserve">% of </w:t>
            </w:r>
            <w:r w:rsidR="00250FE5" w:rsidRPr="00E62089">
              <w:rPr>
                <w:rFonts w:cs="Arial"/>
              </w:rPr>
              <w:t>Total Negotiated Price</w:t>
            </w:r>
            <w:r w:rsidR="00E86AC8" w:rsidRPr="00E62089">
              <w:rPr>
                <w:rFonts w:cs="Arial"/>
              </w:rPr>
              <w:t xml:space="preserve"> (10% for starts prior to 1</w:t>
            </w:r>
            <w:r w:rsidR="00E86AC8" w:rsidRPr="00E62089">
              <w:rPr>
                <w:rFonts w:cs="Arial"/>
                <w:vertAlign w:val="superscript"/>
              </w:rPr>
              <w:t>st</w:t>
            </w:r>
            <w:r w:rsidR="00E86AC8" w:rsidRPr="00E62089">
              <w:rPr>
                <w:rFonts w:cs="Arial"/>
              </w:rPr>
              <w:t xml:space="preserve"> April 2019) if not an ‘eligible’ </w:t>
            </w:r>
            <w:r w:rsidR="00A20C58" w:rsidRPr="00E62089">
              <w:rPr>
                <w:rFonts w:cs="Arial"/>
              </w:rPr>
              <w:t>19-24-year-old</w:t>
            </w:r>
          </w:p>
          <w:p w14:paraId="78E276FC" w14:textId="77777777" w:rsidR="00E86AC8" w:rsidRPr="00E62089" w:rsidRDefault="00E86AC8">
            <w:pPr>
              <w:jc w:val="center"/>
              <w:rPr>
                <w:rFonts w:cs="Arial"/>
              </w:rPr>
            </w:pPr>
          </w:p>
        </w:tc>
      </w:tr>
    </w:tbl>
    <w:p w14:paraId="17A35F61" w14:textId="77777777" w:rsidR="00FE1947" w:rsidRPr="00F67EAF" w:rsidRDefault="00FE1947" w:rsidP="001768EB">
      <w:pPr>
        <w:jc w:val="center"/>
        <w:rPr>
          <w:rFonts w:cs="Arial"/>
        </w:rPr>
      </w:pPr>
    </w:p>
    <w:sectPr w:rsidR="00FE1947" w:rsidRPr="00F67EAF" w:rsidSect="00D8618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6756F" w14:textId="77777777" w:rsidR="004C4C0E" w:rsidRDefault="004C4C0E" w:rsidP="00C76B23">
      <w:pPr>
        <w:spacing w:after="0" w:line="240" w:lineRule="auto"/>
      </w:pPr>
      <w:r>
        <w:separator/>
      </w:r>
    </w:p>
  </w:endnote>
  <w:endnote w:type="continuationSeparator" w:id="0">
    <w:p w14:paraId="58241AE9" w14:textId="77777777" w:rsidR="004C4C0E" w:rsidRDefault="004C4C0E" w:rsidP="00C7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823835"/>
      <w:docPartObj>
        <w:docPartGallery w:val="Page Numbers (Bottom of Page)"/>
        <w:docPartUnique/>
      </w:docPartObj>
    </w:sdtPr>
    <w:sdtEndPr>
      <w:rPr>
        <w:noProof/>
      </w:rPr>
    </w:sdtEndPr>
    <w:sdtContent>
      <w:p w14:paraId="0E578A65" w14:textId="77777777" w:rsidR="004C4C0E" w:rsidRDefault="004C4C0E" w:rsidP="006833C7">
        <w:r>
          <w:fldChar w:fldCharType="begin"/>
        </w:r>
        <w:r>
          <w:instrText xml:space="preserve"> PAGE   \* MERGEFORMAT </w:instrText>
        </w:r>
        <w:r>
          <w:fldChar w:fldCharType="separate"/>
        </w:r>
        <w:r>
          <w:rPr>
            <w:noProof/>
          </w:rPr>
          <w:t>13</w:t>
        </w:r>
        <w:r>
          <w:rPr>
            <w:noProof/>
          </w:rPr>
          <w:fldChar w:fldCharType="end"/>
        </w:r>
      </w:p>
    </w:sdtContent>
  </w:sdt>
  <w:p w14:paraId="4F64FB77" w14:textId="77777777" w:rsidR="004C4C0E" w:rsidRDefault="004C4C0E" w:rsidP="00087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FD59A" w14:textId="77777777" w:rsidR="004C4C0E" w:rsidRDefault="004C4C0E" w:rsidP="00C76B23">
      <w:pPr>
        <w:spacing w:after="0" w:line="240" w:lineRule="auto"/>
      </w:pPr>
      <w:r>
        <w:separator/>
      </w:r>
    </w:p>
  </w:footnote>
  <w:footnote w:type="continuationSeparator" w:id="0">
    <w:p w14:paraId="2A8258D4" w14:textId="77777777" w:rsidR="004C4C0E" w:rsidRDefault="004C4C0E" w:rsidP="00C76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814"/>
    <w:multiLevelType w:val="hybridMultilevel"/>
    <w:tmpl w:val="28188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996A81"/>
    <w:multiLevelType w:val="hybridMultilevel"/>
    <w:tmpl w:val="361A1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8E0672"/>
    <w:multiLevelType w:val="multilevel"/>
    <w:tmpl w:val="248A1724"/>
    <w:lvl w:ilvl="0">
      <w:start w:val="1"/>
      <w:numFmt w:val="none"/>
      <w:lvlText w:val="7.2.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AF600F"/>
    <w:multiLevelType w:val="hybridMultilevel"/>
    <w:tmpl w:val="EFAE8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C2728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B67F06"/>
    <w:multiLevelType w:val="multilevel"/>
    <w:tmpl w:val="975ACE70"/>
    <w:lvl w:ilvl="0">
      <w:start w:val="1"/>
      <w:numFmt w:val="none"/>
      <w:lvlText w:val="7.2.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872C2C"/>
    <w:multiLevelType w:val="hybridMultilevel"/>
    <w:tmpl w:val="7926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33FEE"/>
    <w:multiLevelType w:val="hybridMultilevel"/>
    <w:tmpl w:val="9F1E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50C51"/>
    <w:multiLevelType w:val="multilevel"/>
    <w:tmpl w:val="59744AA6"/>
    <w:lvl w:ilvl="0">
      <w:start w:val="1"/>
      <w:numFmt w:val="none"/>
      <w:lvlText w:val="7.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DB0BE8"/>
    <w:multiLevelType w:val="multilevel"/>
    <w:tmpl w:val="59744AA6"/>
    <w:lvl w:ilvl="0">
      <w:start w:val="1"/>
      <w:numFmt w:val="none"/>
      <w:lvlText w:val="7.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7857B0"/>
    <w:multiLevelType w:val="hybridMultilevel"/>
    <w:tmpl w:val="797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E5B89"/>
    <w:multiLevelType w:val="multilevel"/>
    <w:tmpl w:val="89D8AE5C"/>
    <w:lvl w:ilvl="0">
      <w:start w:val="1"/>
      <w:numFmt w:val="none"/>
      <w:lvlText w:val="7.2.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0207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936241"/>
    <w:multiLevelType w:val="multilevel"/>
    <w:tmpl w:val="59744AA6"/>
    <w:lvl w:ilvl="0">
      <w:start w:val="1"/>
      <w:numFmt w:val="none"/>
      <w:lvlText w:val="7.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240742"/>
    <w:multiLevelType w:val="multilevel"/>
    <w:tmpl w:val="5DBC5B5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1F1D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491805"/>
    <w:multiLevelType w:val="hybridMultilevel"/>
    <w:tmpl w:val="6414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3025F"/>
    <w:multiLevelType w:val="multilevel"/>
    <w:tmpl w:val="39BC4EBA"/>
    <w:lvl w:ilvl="0">
      <w:start w:val="1"/>
      <w:numFmt w:val="none"/>
      <w:lvlText w:val="7.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5D6D7B"/>
    <w:multiLevelType w:val="multilevel"/>
    <w:tmpl w:val="BBBEFDA8"/>
    <w:lvl w:ilvl="0">
      <w:start w:val="1"/>
      <w:numFmt w:val="none"/>
      <w:lvlText w:val="7.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AC37F4"/>
    <w:multiLevelType w:val="multilevel"/>
    <w:tmpl w:val="741E3B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4E432FF"/>
    <w:multiLevelType w:val="multilevel"/>
    <w:tmpl w:val="9D543C5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1D47A2"/>
    <w:multiLevelType w:val="hybridMultilevel"/>
    <w:tmpl w:val="402C4D2A"/>
    <w:lvl w:ilvl="0" w:tplc="72049F0C">
      <w:start w:val="1"/>
      <w:numFmt w:val="decimal"/>
      <w:lvlText w:val="%1"/>
      <w:lvlJc w:val="left"/>
      <w:pPr>
        <w:ind w:left="780" w:hanging="7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E3602C"/>
    <w:multiLevelType w:val="hybridMultilevel"/>
    <w:tmpl w:val="7772D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7"/>
  </w:num>
  <w:num w:numId="3">
    <w:abstractNumId w:val="3"/>
  </w:num>
  <w:num w:numId="4">
    <w:abstractNumId w:val="0"/>
  </w:num>
  <w:num w:numId="5">
    <w:abstractNumId w:val="18"/>
  </w:num>
  <w:num w:numId="6">
    <w:abstractNumId w:val="19"/>
  </w:num>
  <w:num w:numId="7">
    <w:abstractNumId w:val="13"/>
  </w:num>
  <w:num w:numId="8">
    <w:abstractNumId w:val="5"/>
  </w:num>
  <w:num w:numId="9">
    <w:abstractNumId w:val="16"/>
  </w:num>
  <w:num w:numId="10">
    <w:abstractNumId w:val="10"/>
  </w:num>
  <w:num w:numId="11">
    <w:abstractNumId w:val="14"/>
  </w:num>
  <w:num w:numId="12">
    <w:abstractNumId w:val="2"/>
  </w:num>
  <w:num w:numId="13">
    <w:abstractNumId w:val="20"/>
  </w:num>
  <w:num w:numId="14">
    <w:abstractNumId w:val="12"/>
  </w:num>
  <w:num w:numId="15">
    <w:abstractNumId w:val="6"/>
  </w:num>
  <w:num w:numId="16">
    <w:abstractNumId w:val="8"/>
  </w:num>
  <w:num w:numId="17">
    <w:abstractNumId w:val="1"/>
  </w:num>
  <w:num w:numId="18">
    <w:abstractNumId w:val="17"/>
  </w:num>
  <w:num w:numId="19">
    <w:abstractNumId w:val="9"/>
  </w:num>
  <w:num w:numId="20">
    <w:abstractNumId w:val="23"/>
  </w:num>
  <w:num w:numId="21">
    <w:abstractNumId w:val="15"/>
  </w:num>
  <w:num w:numId="22">
    <w:abstractNumId w:val="21"/>
  </w:num>
  <w:num w:numId="23">
    <w:abstractNumId w:val="11"/>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E6"/>
    <w:rsid w:val="00000454"/>
    <w:rsid w:val="00007071"/>
    <w:rsid w:val="000147DB"/>
    <w:rsid w:val="00021A5F"/>
    <w:rsid w:val="00025494"/>
    <w:rsid w:val="00032DE0"/>
    <w:rsid w:val="00041119"/>
    <w:rsid w:val="00047917"/>
    <w:rsid w:val="00055E38"/>
    <w:rsid w:val="00060C11"/>
    <w:rsid w:val="00061087"/>
    <w:rsid w:val="00064267"/>
    <w:rsid w:val="00070DEC"/>
    <w:rsid w:val="000727D8"/>
    <w:rsid w:val="00075E39"/>
    <w:rsid w:val="00084F92"/>
    <w:rsid w:val="00084FBF"/>
    <w:rsid w:val="000877F1"/>
    <w:rsid w:val="00087D1C"/>
    <w:rsid w:val="00091D05"/>
    <w:rsid w:val="000A405B"/>
    <w:rsid w:val="000C33B7"/>
    <w:rsid w:val="00106E20"/>
    <w:rsid w:val="001131A7"/>
    <w:rsid w:val="00116845"/>
    <w:rsid w:val="001219B2"/>
    <w:rsid w:val="00121D53"/>
    <w:rsid w:val="0013138D"/>
    <w:rsid w:val="00136A5A"/>
    <w:rsid w:val="00136AAB"/>
    <w:rsid w:val="0014483E"/>
    <w:rsid w:val="00147B60"/>
    <w:rsid w:val="00154737"/>
    <w:rsid w:val="001676F9"/>
    <w:rsid w:val="001768EB"/>
    <w:rsid w:val="00176D20"/>
    <w:rsid w:val="00185B5B"/>
    <w:rsid w:val="00195FCC"/>
    <w:rsid w:val="0019650D"/>
    <w:rsid w:val="001A0027"/>
    <w:rsid w:val="001A624D"/>
    <w:rsid w:val="001A6A5F"/>
    <w:rsid w:val="001B238C"/>
    <w:rsid w:val="001B2A4A"/>
    <w:rsid w:val="001B2B79"/>
    <w:rsid w:val="001B3941"/>
    <w:rsid w:val="001B6E8C"/>
    <w:rsid w:val="001C379A"/>
    <w:rsid w:val="001C57D7"/>
    <w:rsid w:val="001D29B1"/>
    <w:rsid w:val="001E1429"/>
    <w:rsid w:val="001E2D3A"/>
    <w:rsid w:val="001E465F"/>
    <w:rsid w:val="002051AD"/>
    <w:rsid w:val="002170EF"/>
    <w:rsid w:val="002215FB"/>
    <w:rsid w:val="00230182"/>
    <w:rsid w:val="002371C4"/>
    <w:rsid w:val="00247A11"/>
    <w:rsid w:val="00250FE5"/>
    <w:rsid w:val="00252A93"/>
    <w:rsid w:val="00262403"/>
    <w:rsid w:val="00262BDB"/>
    <w:rsid w:val="00277152"/>
    <w:rsid w:val="00282C23"/>
    <w:rsid w:val="00285385"/>
    <w:rsid w:val="002877A5"/>
    <w:rsid w:val="002A1324"/>
    <w:rsid w:val="002A32CD"/>
    <w:rsid w:val="002A43B8"/>
    <w:rsid w:val="002A69A4"/>
    <w:rsid w:val="002A74E0"/>
    <w:rsid w:val="002B2270"/>
    <w:rsid w:val="002B6634"/>
    <w:rsid w:val="002B73E6"/>
    <w:rsid w:val="002C1A3C"/>
    <w:rsid w:val="002E6001"/>
    <w:rsid w:val="002F2F23"/>
    <w:rsid w:val="002F61A6"/>
    <w:rsid w:val="00315E42"/>
    <w:rsid w:val="00316999"/>
    <w:rsid w:val="00327AC3"/>
    <w:rsid w:val="003305B1"/>
    <w:rsid w:val="00332191"/>
    <w:rsid w:val="0033520F"/>
    <w:rsid w:val="00337A51"/>
    <w:rsid w:val="00342A83"/>
    <w:rsid w:val="00346345"/>
    <w:rsid w:val="00347319"/>
    <w:rsid w:val="00347A3B"/>
    <w:rsid w:val="0035697A"/>
    <w:rsid w:val="003579A2"/>
    <w:rsid w:val="003644E1"/>
    <w:rsid w:val="0036510E"/>
    <w:rsid w:val="00367500"/>
    <w:rsid w:val="003A5A00"/>
    <w:rsid w:val="003B5E42"/>
    <w:rsid w:val="003B7E9F"/>
    <w:rsid w:val="003C08D2"/>
    <w:rsid w:val="003C5331"/>
    <w:rsid w:val="003C7952"/>
    <w:rsid w:val="003D01A4"/>
    <w:rsid w:val="003D5FF6"/>
    <w:rsid w:val="003D6444"/>
    <w:rsid w:val="003F29C6"/>
    <w:rsid w:val="003F6118"/>
    <w:rsid w:val="00400333"/>
    <w:rsid w:val="00403ED3"/>
    <w:rsid w:val="00407352"/>
    <w:rsid w:val="00410F30"/>
    <w:rsid w:val="004202C5"/>
    <w:rsid w:val="0042531E"/>
    <w:rsid w:val="0042639F"/>
    <w:rsid w:val="00430280"/>
    <w:rsid w:val="004334B8"/>
    <w:rsid w:val="004350E1"/>
    <w:rsid w:val="004400BC"/>
    <w:rsid w:val="004422D9"/>
    <w:rsid w:val="004429DD"/>
    <w:rsid w:val="00442D07"/>
    <w:rsid w:val="00451B1E"/>
    <w:rsid w:val="0045247E"/>
    <w:rsid w:val="00452E20"/>
    <w:rsid w:val="004533F9"/>
    <w:rsid w:val="0046659A"/>
    <w:rsid w:val="00471F80"/>
    <w:rsid w:val="00473505"/>
    <w:rsid w:val="00484FF8"/>
    <w:rsid w:val="00496701"/>
    <w:rsid w:val="004977FE"/>
    <w:rsid w:val="004A3089"/>
    <w:rsid w:val="004A7EFD"/>
    <w:rsid w:val="004C2026"/>
    <w:rsid w:val="004C4C0E"/>
    <w:rsid w:val="004D1ED4"/>
    <w:rsid w:val="004F2172"/>
    <w:rsid w:val="005004B4"/>
    <w:rsid w:val="00500BF7"/>
    <w:rsid w:val="005014FA"/>
    <w:rsid w:val="00506010"/>
    <w:rsid w:val="00513586"/>
    <w:rsid w:val="005258EF"/>
    <w:rsid w:val="005274D6"/>
    <w:rsid w:val="00527CDC"/>
    <w:rsid w:val="005328C0"/>
    <w:rsid w:val="00533E78"/>
    <w:rsid w:val="0053536D"/>
    <w:rsid w:val="0053721B"/>
    <w:rsid w:val="00537D12"/>
    <w:rsid w:val="00542830"/>
    <w:rsid w:val="00550DBA"/>
    <w:rsid w:val="005511B5"/>
    <w:rsid w:val="00566689"/>
    <w:rsid w:val="00577D0D"/>
    <w:rsid w:val="0059762A"/>
    <w:rsid w:val="005B062F"/>
    <w:rsid w:val="005B51B8"/>
    <w:rsid w:val="005D1453"/>
    <w:rsid w:val="005E31B0"/>
    <w:rsid w:val="005E4496"/>
    <w:rsid w:val="00602DDA"/>
    <w:rsid w:val="006065D4"/>
    <w:rsid w:val="00620297"/>
    <w:rsid w:val="00620741"/>
    <w:rsid w:val="00634A24"/>
    <w:rsid w:val="00647D3B"/>
    <w:rsid w:val="00651FB4"/>
    <w:rsid w:val="00667672"/>
    <w:rsid w:val="006800C0"/>
    <w:rsid w:val="006833C7"/>
    <w:rsid w:val="0068527D"/>
    <w:rsid w:val="0068601F"/>
    <w:rsid w:val="00691452"/>
    <w:rsid w:val="00693DF1"/>
    <w:rsid w:val="006A35AA"/>
    <w:rsid w:val="006A50BB"/>
    <w:rsid w:val="006A69EE"/>
    <w:rsid w:val="006B3D79"/>
    <w:rsid w:val="006C2C34"/>
    <w:rsid w:val="006D3F13"/>
    <w:rsid w:val="006D5230"/>
    <w:rsid w:val="006D6515"/>
    <w:rsid w:val="006E0E1E"/>
    <w:rsid w:val="006E61D8"/>
    <w:rsid w:val="006E7A0B"/>
    <w:rsid w:val="006F08E7"/>
    <w:rsid w:val="006F20D1"/>
    <w:rsid w:val="006F607A"/>
    <w:rsid w:val="00702F78"/>
    <w:rsid w:val="00703B7C"/>
    <w:rsid w:val="007120DA"/>
    <w:rsid w:val="00720499"/>
    <w:rsid w:val="007216AE"/>
    <w:rsid w:val="0072645E"/>
    <w:rsid w:val="00731648"/>
    <w:rsid w:val="00734642"/>
    <w:rsid w:val="00741066"/>
    <w:rsid w:val="00741CD2"/>
    <w:rsid w:val="007442D6"/>
    <w:rsid w:val="007453DF"/>
    <w:rsid w:val="00745D9E"/>
    <w:rsid w:val="0074603A"/>
    <w:rsid w:val="007522E7"/>
    <w:rsid w:val="007524EA"/>
    <w:rsid w:val="007606DE"/>
    <w:rsid w:val="007612D1"/>
    <w:rsid w:val="007627FA"/>
    <w:rsid w:val="00764EF5"/>
    <w:rsid w:val="0077331C"/>
    <w:rsid w:val="007733A7"/>
    <w:rsid w:val="007A27E8"/>
    <w:rsid w:val="007A45F1"/>
    <w:rsid w:val="007B1356"/>
    <w:rsid w:val="007B3BB7"/>
    <w:rsid w:val="007C14AA"/>
    <w:rsid w:val="007D00A1"/>
    <w:rsid w:val="007D3B6A"/>
    <w:rsid w:val="007E320C"/>
    <w:rsid w:val="007E4FB6"/>
    <w:rsid w:val="007E504D"/>
    <w:rsid w:val="007F47A7"/>
    <w:rsid w:val="007F513B"/>
    <w:rsid w:val="007F7A64"/>
    <w:rsid w:val="008009A4"/>
    <w:rsid w:val="00801355"/>
    <w:rsid w:val="008067F4"/>
    <w:rsid w:val="00806C45"/>
    <w:rsid w:val="008111CF"/>
    <w:rsid w:val="00822BB2"/>
    <w:rsid w:val="0082373B"/>
    <w:rsid w:val="00825997"/>
    <w:rsid w:val="00831212"/>
    <w:rsid w:val="00832168"/>
    <w:rsid w:val="00833703"/>
    <w:rsid w:val="00834D6E"/>
    <w:rsid w:val="00835DB2"/>
    <w:rsid w:val="0083706E"/>
    <w:rsid w:val="00837352"/>
    <w:rsid w:val="008415EE"/>
    <w:rsid w:val="0085049C"/>
    <w:rsid w:val="008513C9"/>
    <w:rsid w:val="008611FF"/>
    <w:rsid w:val="008613F2"/>
    <w:rsid w:val="00864941"/>
    <w:rsid w:val="00865FAD"/>
    <w:rsid w:val="008700DE"/>
    <w:rsid w:val="008732E6"/>
    <w:rsid w:val="00883F0A"/>
    <w:rsid w:val="008909F4"/>
    <w:rsid w:val="008A6214"/>
    <w:rsid w:val="008A6417"/>
    <w:rsid w:val="008B5CEF"/>
    <w:rsid w:val="008D1197"/>
    <w:rsid w:val="008E5CDB"/>
    <w:rsid w:val="008F1BFA"/>
    <w:rsid w:val="009002CF"/>
    <w:rsid w:val="009028BF"/>
    <w:rsid w:val="00904C08"/>
    <w:rsid w:val="00906F3D"/>
    <w:rsid w:val="00910287"/>
    <w:rsid w:val="00910344"/>
    <w:rsid w:val="009147FD"/>
    <w:rsid w:val="00915A69"/>
    <w:rsid w:val="00915C18"/>
    <w:rsid w:val="00922B08"/>
    <w:rsid w:val="00931084"/>
    <w:rsid w:val="00933EA7"/>
    <w:rsid w:val="00945222"/>
    <w:rsid w:val="00951300"/>
    <w:rsid w:val="0095611C"/>
    <w:rsid w:val="00971B81"/>
    <w:rsid w:val="009754B9"/>
    <w:rsid w:val="00981361"/>
    <w:rsid w:val="0098432D"/>
    <w:rsid w:val="009874EE"/>
    <w:rsid w:val="00996330"/>
    <w:rsid w:val="00997BF5"/>
    <w:rsid w:val="009A0DF0"/>
    <w:rsid w:val="009A33F6"/>
    <w:rsid w:val="009B5879"/>
    <w:rsid w:val="009B5CEE"/>
    <w:rsid w:val="009C4747"/>
    <w:rsid w:val="009C573A"/>
    <w:rsid w:val="009C7313"/>
    <w:rsid w:val="009D0B88"/>
    <w:rsid w:val="009E2141"/>
    <w:rsid w:val="009E3083"/>
    <w:rsid w:val="009E6863"/>
    <w:rsid w:val="009F2FBB"/>
    <w:rsid w:val="00A076F4"/>
    <w:rsid w:val="00A11405"/>
    <w:rsid w:val="00A153E8"/>
    <w:rsid w:val="00A20C58"/>
    <w:rsid w:val="00A22B18"/>
    <w:rsid w:val="00A2576D"/>
    <w:rsid w:val="00A26F06"/>
    <w:rsid w:val="00A31ACA"/>
    <w:rsid w:val="00A533FA"/>
    <w:rsid w:val="00A63656"/>
    <w:rsid w:val="00A8157E"/>
    <w:rsid w:val="00A83016"/>
    <w:rsid w:val="00A876ED"/>
    <w:rsid w:val="00A90A2A"/>
    <w:rsid w:val="00A90BBB"/>
    <w:rsid w:val="00A950DF"/>
    <w:rsid w:val="00AA01DF"/>
    <w:rsid w:val="00AA7B2C"/>
    <w:rsid w:val="00AB78F5"/>
    <w:rsid w:val="00AD0079"/>
    <w:rsid w:val="00AD2DC8"/>
    <w:rsid w:val="00AD5248"/>
    <w:rsid w:val="00AD75C0"/>
    <w:rsid w:val="00AE253D"/>
    <w:rsid w:val="00AF339D"/>
    <w:rsid w:val="00AF3E76"/>
    <w:rsid w:val="00AF5312"/>
    <w:rsid w:val="00AF5817"/>
    <w:rsid w:val="00B05126"/>
    <w:rsid w:val="00B0583C"/>
    <w:rsid w:val="00B05EBB"/>
    <w:rsid w:val="00B11CD2"/>
    <w:rsid w:val="00B15579"/>
    <w:rsid w:val="00B200FA"/>
    <w:rsid w:val="00B22BCF"/>
    <w:rsid w:val="00B23E68"/>
    <w:rsid w:val="00B273C4"/>
    <w:rsid w:val="00B33D98"/>
    <w:rsid w:val="00B361B8"/>
    <w:rsid w:val="00B42149"/>
    <w:rsid w:val="00B5214F"/>
    <w:rsid w:val="00B660BA"/>
    <w:rsid w:val="00B74CB8"/>
    <w:rsid w:val="00B859A0"/>
    <w:rsid w:val="00B869D1"/>
    <w:rsid w:val="00B94740"/>
    <w:rsid w:val="00BB4FF5"/>
    <w:rsid w:val="00BF2134"/>
    <w:rsid w:val="00BF69E5"/>
    <w:rsid w:val="00BF705A"/>
    <w:rsid w:val="00C04CA1"/>
    <w:rsid w:val="00C07724"/>
    <w:rsid w:val="00C205CE"/>
    <w:rsid w:val="00C20DB6"/>
    <w:rsid w:val="00C2567A"/>
    <w:rsid w:val="00C365F6"/>
    <w:rsid w:val="00C447D3"/>
    <w:rsid w:val="00C5293E"/>
    <w:rsid w:val="00C6221C"/>
    <w:rsid w:val="00C64966"/>
    <w:rsid w:val="00C75688"/>
    <w:rsid w:val="00C75CA4"/>
    <w:rsid w:val="00C76B23"/>
    <w:rsid w:val="00C77A1A"/>
    <w:rsid w:val="00C91091"/>
    <w:rsid w:val="00C97DD4"/>
    <w:rsid w:val="00CB2945"/>
    <w:rsid w:val="00CC1AA5"/>
    <w:rsid w:val="00CC26A0"/>
    <w:rsid w:val="00CC5F99"/>
    <w:rsid w:val="00CE3464"/>
    <w:rsid w:val="00CE3FED"/>
    <w:rsid w:val="00CE73C6"/>
    <w:rsid w:val="00CF3966"/>
    <w:rsid w:val="00D02A16"/>
    <w:rsid w:val="00D100CF"/>
    <w:rsid w:val="00D123DA"/>
    <w:rsid w:val="00D2442C"/>
    <w:rsid w:val="00D32780"/>
    <w:rsid w:val="00D41090"/>
    <w:rsid w:val="00D46476"/>
    <w:rsid w:val="00D6115A"/>
    <w:rsid w:val="00D67A8F"/>
    <w:rsid w:val="00D72735"/>
    <w:rsid w:val="00D7300C"/>
    <w:rsid w:val="00D8618A"/>
    <w:rsid w:val="00D87A75"/>
    <w:rsid w:val="00D90774"/>
    <w:rsid w:val="00D9121B"/>
    <w:rsid w:val="00D91869"/>
    <w:rsid w:val="00D96DF1"/>
    <w:rsid w:val="00DA01FD"/>
    <w:rsid w:val="00DC00D3"/>
    <w:rsid w:val="00DC05B1"/>
    <w:rsid w:val="00DC078C"/>
    <w:rsid w:val="00DC3812"/>
    <w:rsid w:val="00DD12EF"/>
    <w:rsid w:val="00DE6B9A"/>
    <w:rsid w:val="00DE7CD4"/>
    <w:rsid w:val="00DF3E74"/>
    <w:rsid w:val="00DF5671"/>
    <w:rsid w:val="00E04750"/>
    <w:rsid w:val="00E10D22"/>
    <w:rsid w:val="00E11C26"/>
    <w:rsid w:val="00E134E8"/>
    <w:rsid w:val="00E16146"/>
    <w:rsid w:val="00E1706A"/>
    <w:rsid w:val="00E17758"/>
    <w:rsid w:val="00E23FB8"/>
    <w:rsid w:val="00E24F94"/>
    <w:rsid w:val="00E252AA"/>
    <w:rsid w:val="00E32B78"/>
    <w:rsid w:val="00E54BBB"/>
    <w:rsid w:val="00E60A88"/>
    <w:rsid w:val="00E62089"/>
    <w:rsid w:val="00E70873"/>
    <w:rsid w:val="00E86AC8"/>
    <w:rsid w:val="00EB4A23"/>
    <w:rsid w:val="00EC6954"/>
    <w:rsid w:val="00ED7E96"/>
    <w:rsid w:val="00EE2CFA"/>
    <w:rsid w:val="00EE2F23"/>
    <w:rsid w:val="00EE570F"/>
    <w:rsid w:val="00F064D5"/>
    <w:rsid w:val="00F06F02"/>
    <w:rsid w:val="00F40369"/>
    <w:rsid w:val="00F446BD"/>
    <w:rsid w:val="00F455C3"/>
    <w:rsid w:val="00F54A35"/>
    <w:rsid w:val="00F63F2D"/>
    <w:rsid w:val="00F641AD"/>
    <w:rsid w:val="00F649FB"/>
    <w:rsid w:val="00F67EAF"/>
    <w:rsid w:val="00F71957"/>
    <w:rsid w:val="00F72181"/>
    <w:rsid w:val="00F73201"/>
    <w:rsid w:val="00F75723"/>
    <w:rsid w:val="00F84663"/>
    <w:rsid w:val="00F948BA"/>
    <w:rsid w:val="00F9728B"/>
    <w:rsid w:val="00FA4949"/>
    <w:rsid w:val="00FA6ABB"/>
    <w:rsid w:val="00FB0812"/>
    <w:rsid w:val="00FC61BD"/>
    <w:rsid w:val="00FC78A4"/>
    <w:rsid w:val="00FD7C93"/>
    <w:rsid w:val="00FE1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586B266"/>
  <w15:docId w15:val="{0D30840A-AB73-4187-9024-05C4100D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FE5"/>
    <w:rPr>
      <w:rFonts w:ascii="Arial" w:hAnsi="Arial"/>
      <w:sz w:val="24"/>
    </w:rPr>
  </w:style>
  <w:style w:type="paragraph" w:styleId="Heading1">
    <w:name w:val="heading 1"/>
    <w:basedOn w:val="Normal"/>
    <w:next w:val="Normal"/>
    <w:link w:val="Heading1Char"/>
    <w:uiPriority w:val="9"/>
    <w:qFormat/>
    <w:rsid w:val="00951300"/>
    <w:pPr>
      <w:spacing w:before="300" w:after="40"/>
      <w:jc w:val="left"/>
      <w:outlineLvl w:val="0"/>
    </w:pPr>
    <w:rPr>
      <w:spacing w:val="5"/>
      <w:sz w:val="32"/>
      <w:szCs w:val="32"/>
    </w:rPr>
  </w:style>
  <w:style w:type="paragraph" w:styleId="Heading2">
    <w:name w:val="heading 2"/>
    <w:basedOn w:val="Normal"/>
    <w:next w:val="Normal"/>
    <w:link w:val="Heading2Char"/>
    <w:uiPriority w:val="9"/>
    <w:unhideWhenUsed/>
    <w:qFormat/>
    <w:rsid w:val="00951300"/>
    <w:pPr>
      <w:spacing w:after="0"/>
      <w:jc w:val="left"/>
      <w:outlineLvl w:val="1"/>
    </w:pPr>
    <w:rPr>
      <w:spacing w:val="5"/>
      <w:sz w:val="28"/>
      <w:szCs w:val="28"/>
    </w:rPr>
  </w:style>
  <w:style w:type="paragraph" w:styleId="Heading3">
    <w:name w:val="heading 3"/>
    <w:basedOn w:val="Normal"/>
    <w:next w:val="Normal"/>
    <w:link w:val="Heading3Char"/>
    <w:uiPriority w:val="9"/>
    <w:unhideWhenUsed/>
    <w:qFormat/>
    <w:rsid w:val="00951300"/>
    <w:pPr>
      <w:spacing w:after="0"/>
      <w:jc w:val="left"/>
      <w:outlineLvl w:val="2"/>
    </w:pPr>
    <w:rPr>
      <w:spacing w:val="5"/>
      <w:szCs w:val="24"/>
    </w:rPr>
  </w:style>
  <w:style w:type="paragraph" w:styleId="Heading4">
    <w:name w:val="heading 4"/>
    <w:basedOn w:val="Normal"/>
    <w:next w:val="Normal"/>
    <w:link w:val="Heading4Char"/>
    <w:uiPriority w:val="9"/>
    <w:semiHidden/>
    <w:unhideWhenUsed/>
    <w:qFormat/>
    <w:rsid w:val="002A74E0"/>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2A74E0"/>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2A74E0"/>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2A74E0"/>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2A74E0"/>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2A74E0"/>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B23"/>
  </w:style>
  <w:style w:type="paragraph" w:styleId="Footer">
    <w:name w:val="footer"/>
    <w:basedOn w:val="Normal"/>
    <w:link w:val="FooterChar"/>
    <w:uiPriority w:val="99"/>
    <w:unhideWhenUsed/>
    <w:rsid w:val="00C76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B23"/>
  </w:style>
  <w:style w:type="paragraph" w:styleId="ListParagraph">
    <w:name w:val="List Paragraph"/>
    <w:basedOn w:val="Normal"/>
    <w:uiPriority w:val="34"/>
    <w:qFormat/>
    <w:rsid w:val="004D1ED4"/>
    <w:pPr>
      <w:ind w:left="720"/>
      <w:contextualSpacing/>
    </w:pPr>
  </w:style>
  <w:style w:type="table" w:styleId="TableGrid">
    <w:name w:val="Table Grid"/>
    <w:basedOn w:val="TableNormal"/>
    <w:uiPriority w:val="59"/>
    <w:rsid w:val="004D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688"/>
    <w:rPr>
      <w:rFonts w:ascii="Tahoma" w:hAnsi="Tahoma" w:cs="Tahoma"/>
      <w:sz w:val="16"/>
      <w:szCs w:val="16"/>
    </w:rPr>
  </w:style>
  <w:style w:type="paragraph" w:styleId="FootnoteText">
    <w:name w:val="footnote text"/>
    <w:basedOn w:val="Normal"/>
    <w:link w:val="FootnoteTextChar"/>
    <w:uiPriority w:val="99"/>
    <w:semiHidden/>
    <w:unhideWhenUsed/>
    <w:rsid w:val="00FC61BD"/>
    <w:pPr>
      <w:spacing w:after="0" w:line="240" w:lineRule="auto"/>
    </w:pPr>
  </w:style>
  <w:style w:type="character" w:customStyle="1" w:styleId="FootnoteTextChar">
    <w:name w:val="Footnote Text Char"/>
    <w:basedOn w:val="DefaultParagraphFont"/>
    <w:link w:val="FootnoteText"/>
    <w:uiPriority w:val="99"/>
    <w:semiHidden/>
    <w:rsid w:val="00FC61BD"/>
    <w:rPr>
      <w:sz w:val="20"/>
      <w:szCs w:val="20"/>
    </w:rPr>
  </w:style>
  <w:style w:type="character" w:styleId="FootnoteReference">
    <w:name w:val="footnote reference"/>
    <w:basedOn w:val="DefaultParagraphFont"/>
    <w:uiPriority w:val="99"/>
    <w:semiHidden/>
    <w:unhideWhenUsed/>
    <w:rsid w:val="00FC61BD"/>
    <w:rPr>
      <w:vertAlign w:val="superscript"/>
    </w:rPr>
  </w:style>
  <w:style w:type="paragraph" w:customStyle="1" w:styleId="Default">
    <w:name w:val="Default"/>
    <w:rsid w:val="00367500"/>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rsid w:val="00BF69E5"/>
    <w:pPr>
      <w:widowControl w:val="0"/>
      <w:autoSpaceDE w:val="0"/>
      <w:autoSpaceDN w:val="0"/>
      <w:spacing w:after="0" w:line="240" w:lineRule="auto"/>
      <w:ind w:left="108"/>
    </w:pPr>
    <w:rPr>
      <w:rFonts w:eastAsia="Arial" w:cs="Arial"/>
    </w:rPr>
  </w:style>
  <w:style w:type="character" w:customStyle="1" w:styleId="Heading1Char">
    <w:name w:val="Heading 1 Char"/>
    <w:basedOn w:val="DefaultParagraphFont"/>
    <w:link w:val="Heading1"/>
    <w:uiPriority w:val="9"/>
    <w:rsid w:val="00951300"/>
    <w:rPr>
      <w:rFonts w:ascii="Arial" w:hAnsi="Arial"/>
      <w:spacing w:val="5"/>
      <w:sz w:val="32"/>
      <w:szCs w:val="32"/>
    </w:rPr>
  </w:style>
  <w:style w:type="character" w:customStyle="1" w:styleId="Heading2Char">
    <w:name w:val="Heading 2 Char"/>
    <w:basedOn w:val="DefaultParagraphFont"/>
    <w:link w:val="Heading2"/>
    <w:uiPriority w:val="9"/>
    <w:rsid w:val="00951300"/>
    <w:rPr>
      <w:rFonts w:ascii="Arial" w:hAnsi="Arial"/>
      <w:spacing w:val="5"/>
      <w:sz w:val="28"/>
      <w:szCs w:val="28"/>
    </w:rPr>
  </w:style>
  <w:style w:type="character" w:customStyle="1" w:styleId="Heading3Char">
    <w:name w:val="Heading 3 Char"/>
    <w:basedOn w:val="DefaultParagraphFont"/>
    <w:link w:val="Heading3"/>
    <w:uiPriority w:val="9"/>
    <w:rsid w:val="00951300"/>
    <w:rPr>
      <w:rFonts w:ascii="Arial" w:hAnsi="Arial"/>
      <w:spacing w:val="5"/>
      <w:sz w:val="24"/>
      <w:szCs w:val="24"/>
    </w:rPr>
  </w:style>
  <w:style w:type="character" w:customStyle="1" w:styleId="Heading4Char">
    <w:name w:val="Heading 4 Char"/>
    <w:basedOn w:val="DefaultParagraphFont"/>
    <w:link w:val="Heading4"/>
    <w:uiPriority w:val="9"/>
    <w:semiHidden/>
    <w:rsid w:val="002A74E0"/>
    <w:rPr>
      <w:i/>
      <w:iCs/>
      <w:smallCaps/>
      <w:spacing w:val="10"/>
      <w:sz w:val="22"/>
      <w:szCs w:val="22"/>
    </w:rPr>
  </w:style>
  <w:style w:type="character" w:customStyle="1" w:styleId="Heading5Char">
    <w:name w:val="Heading 5 Char"/>
    <w:basedOn w:val="DefaultParagraphFont"/>
    <w:link w:val="Heading5"/>
    <w:uiPriority w:val="9"/>
    <w:semiHidden/>
    <w:rsid w:val="002A74E0"/>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2A74E0"/>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2A74E0"/>
    <w:rPr>
      <w:b/>
      <w:bCs/>
      <w:smallCaps/>
      <w:color w:val="F79646" w:themeColor="accent6"/>
      <w:spacing w:val="10"/>
    </w:rPr>
  </w:style>
  <w:style w:type="character" w:customStyle="1" w:styleId="Heading8Char">
    <w:name w:val="Heading 8 Char"/>
    <w:basedOn w:val="DefaultParagraphFont"/>
    <w:link w:val="Heading8"/>
    <w:uiPriority w:val="9"/>
    <w:semiHidden/>
    <w:rsid w:val="002A74E0"/>
    <w:rPr>
      <w:b/>
      <w:bCs/>
      <w:i/>
      <w:iCs/>
      <w:smallCaps/>
      <w:color w:val="E36C0A" w:themeColor="accent6" w:themeShade="BF"/>
    </w:rPr>
  </w:style>
  <w:style w:type="character" w:customStyle="1" w:styleId="Heading9Char">
    <w:name w:val="Heading 9 Char"/>
    <w:basedOn w:val="DefaultParagraphFont"/>
    <w:link w:val="Heading9"/>
    <w:uiPriority w:val="9"/>
    <w:semiHidden/>
    <w:rsid w:val="002A74E0"/>
    <w:rPr>
      <w:b/>
      <w:bCs/>
      <w:i/>
      <w:iCs/>
      <w:smallCaps/>
      <w:color w:val="984806" w:themeColor="accent6" w:themeShade="80"/>
    </w:rPr>
  </w:style>
  <w:style w:type="paragraph" w:styleId="Caption">
    <w:name w:val="caption"/>
    <w:basedOn w:val="Normal"/>
    <w:next w:val="Normal"/>
    <w:uiPriority w:val="35"/>
    <w:semiHidden/>
    <w:unhideWhenUsed/>
    <w:qFormat/>
    <w:rsid w:val="002A74E0"/>
    <w:rPr>
      <w:b/>
      <w:bCs/>
      <w:caps/>
      <w:sz w:val="16"/>
      <w:szCs w:val="16"/>
    </w:rPr>
  </w:style>
  <w:style w:type="paragraph" w:styleId="Title">
    <w:name w:val="Title"/>
    <w:basedOn w:val="Normal"/>
    <w:next w:val="Normal"/>
    <w:link w:val="TitleChar"/>
    <w:uiPriority w:val="10"/>
    <w:qFormat/>
    <w:rsid w:val="002A74E0"/>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A74E0"/>
    <w:rPr>
      <w:smallCaps/>
      <w:color w:val="262626" w:themeColor="text1" w:themeTint="D9"/>
      <w:sz w:val="52"/>
      <w:szCs w:val="52"/>
    </w:rPr>
  </w:style>
  <w:style w:type="paragraph" w:styleId="Subtitle">
    <w:name w:val="Subtitle"/>
    <w:basedOn w:val="Normal"/>
    <w:next w:val="Normal"/>
    <w:link w:val="SubtitleChar"/>
    <w:uiPriority w:val="11"/>
    <w:qFormat/>
    <w:rsid w:val="002A74E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A74E0"/>
    <w:rPr>
      <w:rFonts w:asciiTheme="majorHAnsi" w:eastAsiaTheme="majorEastAsia" w:hAnsiTheme="majorHAnsi" w:cstheme="majorBidi"/>
    </w:rPr>
  </w:style>
  <w:style w:type="character" w:styleId="Strong">
    <w:name w:val="Strong"/>
    <w:uiPriority w:val="22"/>
    <w:qFormat/>
    <w:rsid w:val="002A74E0"/>
    <w:rPr>
      <w:b/>
      <w:bCs/>
      <w:color w:val="F79646" w:themeColor="accent6"/>
    </w:rPr>
  </w:style>
  <w:style w:type="character" w:styleId="Emphasis">
    <w:name w:val="Emphasis"/>
    <w:uiPriority w:val="20"/>
    <w:qFormat/>
    <w:rsid w:val="002A74E0"/>
    <w:rPr>
      <w:b/>
      <w:bCs/>
      <w:i/>
      <w:iCs/>
      <w:spacing w:val="10"/>
    </w:rPr>
  </w:style>
  <w:style w:type="paragraph" w:styleId="NoSpacing">
    <w:name w:val="No Spacing"/>
    <w:uiPriority w:val="1"/>
    <w:qFormat/>
    <w:rsid w:val="002A74E0"/>
    <w:pPr>
      <w:spacing w:after="0" w:line="240" w:lineRule="auto"/>
    </w:pPr>
  </w:style>
  <w:style w:type="paragraph" w:styleId="Quote">
    <w:name w:val="Quote"/>
    <w:basedOn w:val="Normal"/>
    <w:next w:val="Normal"/>
    <w:link w:val="QuoteChar"/>
    <w:uiPriority w:val="29"/>
    <w:qFormat/>
    <w:rsid w:val="002A74E0"/>
    <w:rPr>
      <w:i/>
      <w:iCs/>
    </w:rPr>
  </w:style>
  <w:style w:type="character" w:customStyle="1" w:styleId="QuoteChar">
    <w:name w:val="Quote Char"/>
    <w:basedOn w:val="DefaultParagraphFont"/>
    <w:link w:val="Quote"/>
    <w:uiPriority w:val="29"/>
    <w:rsid w:val="002A74E0"/>
    <w:rPr>
      <w:i/>
      <w:iCs/>
    </w:rPr>
  </w:style>
  <w:style w:type="paragraph" w:styleId="IntenseQuote">
    <w:name w:val="Intense Quote"/>
    <w:basedOn w:val="Normal"/>
    <w:next w:val="Normal"/>
    <w:link w:val="IntenseQuoteChar"/>
    <w:uiPriority w:val="30"/>
    <w:qFormat/>
    <w:rsid w:val="002A74E0"/>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A74E0"/>
    <w:rPr>
      <w:b/>
      <w:bCs/>
      <w:i/>
      <w:iCs/>
    </w:rPr>
  </w:style>
  <w:style w:type="character" w:styleId="SubtleEmphasis">
    <w:name w:val="Subtle Emphasis"/>
    <w:uiPriority w:val="19"/>
    <w:qFormat/>
    <w:rsid w:val="002A74E0"/>
    <w:rPr>
      <w:i/>
      <w:iCs/>
    </w:rPr>
  </w:style>
  <w:style w:type="character" w:styleId="IntenseEmphasis">
    <w:name w:val="Intense Emphasis"/>
    <w:uiPriority w:val="21"/>
    <w:qFormat/>
    <w:rsid w:val="002A74E0"/>
    <w:rPr>
      <w:b/>
      <w:bCs/>
      <w:i/>
      <w:iCs/>
      <w:color w:val="F79646" w:themeColor="accent6"/>
      <w:spacing w:val="10"/>
    </w:rPr>
  </w:style>
  <w:style w:type="character" w:styleId="SubtleReference">
    <w:name w:val="Subtle Reference"/>
    <w:uiPriority w:val="31"/>
    <w:qFormat/>
    <w:rsid w:val="002A74E0"/>
    <w:rPr>
      <w:b/>
      <w:bCs/>
    </w:rPr>
  </w:style>
  <w:style w:type="character" w:styleId="IntenseReference">
    <w:name w:val="Intense Reference"/>
    <w:uiPriority w:val="32"/>
    <w:qFormat/>
    <w:rsid w:val="002A74E0"/>
    <w:rPr>
      <w:b/>
      <w:bCs/>
      <w:smallCaps/>
      <w:spacing w:val="5"/>
      <w:sz w:val="22"/>
      <w:szCs w:val="22"/>
      <w:u w:val="single"/>
    </w:rPr>
  </w:style>
  <w:style w:type="character" w:styleId="BookTitle">
    <w:name w:val="Book Title"/>
    <w:uiPriority w:val="33"/>
    <w:qFormat/>
    <w:rsid w:val="002A74E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A74E0"/>
    <w:pPr>
      <w:outlineLvl w:val="9"/>
    </w:pPr>
  </w:style>
  <w:style w:type="table" w:styleId="PlainTable5">
    <w:name w:val="Plain Table 5"/>
    <w:basedOn w:val="TableNormal"/>
    <w:uiPriority w:val="45"/>
    <w:rsid w:val="00D861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861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8618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861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861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861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E5CDB"/>
    <w:rPr>
      <w:sz w:val="16"/>
      <w:szCs w:val="16"/>
    </w:rPr>
  </w:style>
  <w:style w:type="paragraph" w:styleId="CommentText">
    <w:name w:val="annotation text"/>
    <w:basedOn w:val="Normal"/>
    <w:link w:val="CommentTextChar"/>
    <w:uiPriority w:val="99"/>
    <w:semiHidden/>
    <w:unhideWhenUsed/>
    <w:rsid w:val="008E5CDB"/>
    <w:pPr>
      <w:spacing w:line="240" w:lineRule="auto"/>
    </w:pPr>
  </w:style>
  <w:style w:type="character" w:customStyle="1" w:styleId="CommentTextChar">
    <w:name w:val="Comment Text Char"/>
    <w:basedOn w:val="DefaultParagraphFont"/>
    <w:link w:val="CommentText"/>
    <w:uiPriority w:val="99"/>
    <w:semiHidden/>
    <w:rsid w:val="008E5CDB"/>
  </w:style>
  <w:style w:type="paragraph" w:styleId="CommentSubject">
    <w:name w:val="annotation subject"/>
    <w:basedOn w:val="CommentText"/>
    <w:next w:val="CommentText"/>
    <w:link w:val="CommentSubjectChar"/>
    <w:uiPriority w:val="99"/>
    <w:semiHidden/>
    <w:unhideWhenUsed/>
    <w:rsid w:val="008E5CDB"/>
    <w:rPr>
      <w:b/>
      <w:bCs/>
    </w:rPr>
  </w:style>
  <w:style w:type="character" w:customStyle="1" w:styleId="CommentSubjectChar">
    <w:name w:val="Comment Subject Char"/>
    <w:basedOn w:val="CommentTextChar"/>
    <w:link w:val="CommentSubject"/>
    <w:uiPriority w:val="99"/>
    <w:semiHidden/>
    <w:rsid w:val="008E5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E8F43-D24D-4AA8-8472-8E5916572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DF789-8D6B-4AEE-84B8-E658E3CD76B3}">
  <ds:schemaRefs>
    <ds:schemaRef ds:uri="http://schemas.microsoft.com/office/2006/metadata/properties"/>
    <ds:schemaRef ds:uri="http://purl.org/dc/elements/1.1/"/>
    <ds:schemaRef ds:uri="f0fdccca-e155-4202-b696-6956f78ece6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4d37da4-e588-4fdc-a815-db6efb3d320e"/>
    <ds:schemaRef ds:uri="http://www.w3.org/XML/1998/namespace"/>
    <ds:schemaRef ds:uri="http://purl.org/dc/dcmitype/"/>
  </ds:schemaRefs>
</ds:datastoreItem>
</file>

<file path=customXml/itemProps3.xml><?xml version="1.0" encoding="utf-8"?>
<ds:datastoreItem xmlns:ds="http://schemas.openxmlformats.org/officeDocument/2006/customXml" ds:itemID="{18199E4C-A071-4C39-88D4-43FD836933B7}">
  <ds:schemaRefs>
    <ds:schemaRef ds:uri="http://schemas.microsoft.com/sharepoint/v3/contenttype/forms"/>
  </ds:schemaRefs>
</ds:datastoreItem>
</file>

<file path=customXml/itemProps4.xml><?xml version="1.0" encoding="utf-8"?>
<ds:datastoreItem xmlns:ds="http://schemas.openxmlformats.org/officeDocument/2006/customXml" ds:itemID="{D2E0739F-91C4-47B8-B562-1CE029A1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Meara</dc:creator>
  <cp:lastModifiedBy>Amy Colwell</cp:lastModifiedBy>
  <cp:revision>7</cp:revision>
  <cp:lastPrinted>2016-02-29T10:07:00Z</cp:lastPrinted>
  <dcterms:created xsi:type="dcterms:W3CDTF">2025-01-20T15:49:00Z</dcterms:created>
  <dcterms:modified xsi:type="dcterms:W3CDTF">2025-01-22T11:51:00Z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