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C7DA9" w14:textId="77777777" w:rsidR="00014341" w:rsidRDefault="0098193D">
      <w:pPr>
        <w:spacing w:after="0" w:line="259" w:lineRule="auto"/>
        <w:ind w:left="0" w:firstLine="0"/>
      </w:pPr>
      <w:r>
        <w:rPr>
          <w:b/>
          <w:sz w:val="48"/>
        </w:rPr>
        <w:t xml:space="preserve"> </w:t>
      </w:r>
    </w:p>
    <w:p w14:paraId="32AD7FC2" w14:textId="77777777" w:rsidR="00014341" w:rsidRDefault="0098193D">
      <w:pPr>
        <w:spacing w:after="0" w:line="259" w:lineRule="auto"/>
        <w:ind w:left="135" w:firstLine="0"/>
        <w:jc w:val="center"/>
      </w:pPr>
      <w:r>
        <w:rPr>
          <w:b/>
          <w:sz w:val="48"/>
        </w:rPr>
        <w:t xml:space="preserve"> </w:t>
      </w:r>
    </w:p>
    <w:p w14:paraId="450AF444" w14:textId="77777777" w:rsidR="00014341" w:rsidRDefault="0098193D">
      <w:pPr>
        <w:spacing w:after="0" w:line="259" w:lineRule="auto"/>
        <w:ind w:left="52" w:firstLine="0"/>
        <w:jc w:val="center"/>
      </w:pPr>
      <w:r>
        <w:rPr>
          <w:rFonts w:ascii="Calibri" w:eastAsia="Calibri" w:hAnsi="Calibri" w:cs="Calibri"/>
          <w:b/>
        </w:rPr>
        <w:t xml:space="preserve"> </w:t>
      </w:r>
    </w:p>
    <w:p w14:paraId="1280129F" w14:textId="1D057AE1" w:rsidR="00EC0042" w:rsidRDefault="0098193D" w:rsidP="00442566">
      <w:pPr>
        <w:pStyle w:val="Heading1"/>
      </w:pPr>
      <w:r>
        <w:t xml:space="preserve">Equality, Diversity and Inclusion Policy  </w:t>
      </w:r>
    </w:p>
    <w:p w14:paraId="7647D809" w14:textId="77777777" w:rsidR="00442566" w:rsidRPr="00442566" w:rsidRDefault="00442566" w:rsidP="00442566"/>
    <w:p w14:paraId="56571E0D" w14:textId="5E1E156D" w:rsidR="00EC0042" w:rsidRDefault="00442566" w:rsidP="00442566">
      <w:pPr>
        <w:pStyle w:val="Heading2"/>
      </w:pPr>
      <w:r>
        <w:t xml:space="preserve">1. </w:t>
      </w:r>
      <w:r w:rsidR="0098193D">
        <w:t>Introduction</w:t>
      </w:r>
    </w:p>
    <w:p w14:paraId="56724678" w14:textId="77777777" w:rsidR="00442566" w:rsidRDefault="0098193D" w:rsidP="00442566">
      <w:r w:rsidRPr="00442566">
        <w:t>Our organisation is made up of brilliant people. Each of us i</w:t>
      </w:r>
      <w:r w:rsidR="00442566">
        <w:t xml:space="preserve">s </w:t>
      </w:r>
      <w:r w:rsidRPr="00442566">
        <w:t xml:space="preserve">unique, whether in terms of our background, personal characteristics, experience, skills or motivations. And we value our people for the differences they bring to the table. </w:t>
      </w:r>
    </w:p>
    <w:p w14:paraId="02A5F05C" w14:textId="77777777" w:rsidR="00442566" w:rsidRDefault="00442566" w:rsidP="00442566"/>
    <w:p w14:paraId="1E76DA13" w14:textId="3302A781" w:rsidR="00014341" w:rsidRDefault="0098193D" w:rsidP="00442566">
      <w:r w:rsidRPr="00442566">
        <w:t>These differences -</w:t>
      </w:r>
      <w:r w:rsidRPr="00442566">
        <w:t xml:space="preserve"> this diversity - is powerful. This policy supports one of our key strategic objectives to provide our people with an excellent culture in which to work and learn. Furthermore, this is bolstered by the college unique values</w:t>
      </w:r>
      <w:r w:rsidR="00EC0042" w:rsidRPr="00442566">
        <w:t xml:space="preserve"> of Kindness, Unity and Excellence. </w:t>
      </w:r>
    </w:p>
    <w:p w14:paraId="07E0CE8B" w14:textId="77777777" w:rsidR="00442566" w:rsidRPr="00442566" w:rsidRDefault="00442566" w:rsidP="00442566"/>
    <w:p w14:paraId="5098CC77" w14:textId="56606A55" w:rsidR="00014341" w:rsidRDefault="0098193D" w:rsidP="00442566">
      <w:pPr>
        <w:rPr>
          <w:rFonts w:ascii="Times New Roman" w:eastAsia="Times New Roman" w:hAnsi="Times New Roman" w:cs="Times New Roman"/>
          <w:sz w:val="28"/>
        </w:rPr>
      </w:pPr>
      <w:r w:rsidRPr="00442566">
        <w:t>Fostering an inclusive c</w:t>
      </w:r>
      <w:r w:rsidRPr="00442566">
        <w:t>ulture helps each of us to benefit from a wider range of these different perspectives, experiences and skills. We believe that this creates a happier, more productive working environment for us all.</w:t>
      </w:r>
      <w:r w:rsidRPr="00442566">
        <w:rPr>
          <w:rFonts w:ascii="Times New Roman" w:eastAsia="Times New Roman" w:hAnsi="Times New Roman" w:cs="Times New Roman"/>
          <w:sz w:val="28"/>
        </w:rPr>
        <w:t xml:space="preserve"> </w:t>
      </w:r>
    </w:p>
    <w:p w14:paraId="4BDC35CA" w14:textId="77777777" w:rsidR="00442566" w:rsidRPr="00442566" w:rsidRDefault="00442566" w:rsidP="00442566"/>
    <w:p w14:paraId="545EEC42" w14:textId="4233AEED" w:rsidR="00014341" w:rsidRDefault="0098193D" w:rsidP="00442566">
      <w:pPr>
        <w:rPr>
          <w:rFonts w:ascii="Calibri" w:eastAsia="Calibri" w:hAnsi="Calibri" w:cs="Calibri"/>
        </w:rPr>
      </w:pPr>
      <w:r w:rsidRPr="00442566">
        <w:t>To support this inclusive culture, this policy</w:t>
      </w:r>
      <w:r w:rsidR="00442566">
        <w:t xml:space="preserve"> </w:t>
      </w:r>
      <w:r w:rsidRPr="00442566">
        <w:t>outline</w:t>
      </w:r>
      <w:r w:rsidRPr="00442566">
        <w:t>s our commitment throughout the employment lifecycle to equality, diversity and inclusion and sets out how we put this commitment into practice</w:t>
      </w:r>
      <w:r w:rsidR="00442566">
        <w:t xml:space="preserve">, </w:t>
      </w:r>
      <w:r w:rsidRPr="00442566">
        <w:t>explains the behaviours we expect of our people in support of this commitment</w:t>
      </w:r>
      <w:r w:rsidRPr="00442566">
        <w:t xml:space="preserve"> and</w:t>
      </w:r>
      <w:r w:rsidRPr="00442566">
        <w:rPr>
          <w:rFonts w:ascii="Calibri" w:eastAsia="Calibri" w:hAnsi="Calibri" w:cs="Calibri"/>
        </w:rPr>
        <w:t xml:space="preserve"> </w:t>
      </w:r>
      <w:r w:rsidRPr="00442566">
        <w:t xml:space="preserve">sets out the key steps we </w:t>
      </w:r>
      <w:r w:rsidRPr="00442566">
        <w:t>take to make our culture as inclusive as possible, including our diversity and inclusion framework and how we ensure equality of opportunity throughout the employment lifecycle.</w:t>
      </w:r>
      <w:r w:rsidRPr="00442566">
        <w:rPr>
          <w:rFonts w:ascii="Calibri" w:eastAsia="Calibri" w:hAnsi="Calibri" w:cs="Calibri"/>
        </w:rPr>
        <w:t xml:space="preserve"> </w:t>
      </w:r>
    </w:p>
    <w:p w14:paraId="53CA9C7A" w14:textId="77777777" w:rsidR="00442566" w:rsidRPr="00442566" w:rsidRDefault="00442566" w:rsidP="00442566"/>
    <w:p w14:paraId="589A9337" w14:textId="1EE1E11E" w:rsidR="00014341" w:rsidRDefault="0098193D" w:rsidP="00442566">
      <w:pPr>
        <w:rPr>
          <w:rFonts w:ascii="Times New Roman" w:eastAsia="Times New Roman" w:hAnsi="Times New Roman" w:cs="Times New Roman"/>
          <w:sz w:val="28"/>
        </w:rPr>
      </w:pPr>
      <w:r w:rsidRPr="00442566">
        <w:t xml:space="preserve">This policy does not form part of your contract of employment and we reserve </w:t>
      </w:r>
      <w:r w:rsidRPr="00442566">
        <w:t>the right to amend or withdraw it at any time.</w:t>
      </w:r>
      <w:r w:rsidRPr="00442566">
        <w:rPr>
          <w:rFonts w:ascii="Times New Roman" w:eastAsia="Times New Roman" w:hAnsi="Times New Roman" w:cs="Times New Roman"/>
          <w:sz w:val="28"/>
        </w:rPr>
        <w:t xml:space="preserve"> </w:t>
      </w:r>
    </w:p>
    <w:p w14:paraId="5A860BD8" w14:textId="77777777" w:rsidR="00442566" w:rsidRPr="00442566" w:rsidRDefault="00442566" w:rsidP="00442566"/>
    <w:p w14:paraId="3D0E8CC2" w14:textId="6F34F586" w:rsidR="00014341" w:rsidRDefault="00442566" w:rsidP="00442566">
      <w:pPr>
        <w:pStyle w:val="Heading2"/>
      </w:pPr>
      <w:r>
        <w:t xml:space="preserve">2. </w:t>
      </w:r>
      <w:r w:rsidR="0098193D">
        <w:t xml:space="preserve">Scope </w:t>
      </w:r>
    </w:p>
    <w:p w14:paraId="723AB7E7" w14:textId="77777777" w:rsidR="00014341" w:rsidRDefault="0098193D">
      <w:pPr>
        <w:ind w:left="-5"/>
      </w:pPr>
      <w:r>
        <w:t>This policy applies to anyone working for us. This includes employees, workers, contractors, volunteers, consultants and apprentices. The policy also relates to job applicants, and is relevant to all stages of the employment relationship.</w:t>
      </w:r>
      <w:r>
        <w:rPr>
          <w:rFonts w:ascii="Times New Roman" w:eastAsia="Times New Roman" w:hAnsi="Times New Roman" w:cs="Times New Roman"/>
          <w:color w:val="2E74B5"/>
          <w:sz w:val="27"/>
        </w:rPr>
        <w:t xml:space="preserve"> </w:t>
      </w:r>
    </w:p>
    <w:p w14:paraId="51AE196B" w14:textId="77777777" w:rsidR="00014341" w:rsidRDefault="0098193D">
      <w:pPr>
        <w:spacing w:after="280"/>
        <w:ind w:left="-5"/>
      </w:pPr>
      <w:r>
        <w:t>The policy accom</w:t>
      </w:r>
      <w:r>
        <w:t>panies our Code of Conduct, Values and Behaviours, Dignity at Work, and other equality, diversity and inclusion (EDI) policies adopted and being developed by the organisation.</w:t>
      </w:r>
      <w:r>
        <w:rPr>
          <w:rFonts w:ascii="Times New Roman" w:eastAsia="Times New Roman" w:hAnsi="Times New Roman" w:cs="Times New Roman"/>
          <w:sz w:val="27"/>
        </w:rPr>
        <w:t xml:space="preserve"> </w:t>
      </w:r>
    </w:p>
    <w:p w14:paraId="1F120B7E" w14:textId="6515832F" w:rsidR="00014341" w:rsidRPr="00442566" w:rsidRDefault="00442566" w:rsidP="00442566">
      <w:pPr>
        <w:pStyle w:val="Heading2"/>
      </w:pPr>
      <w:r>
        <w:t xml:space="preserve">3. </w:t>
      </w:r>
      <w:r w:rsidR="0098193D" w:rsidRPr="00442566">
        <w:t>Our commitment to you</w:t>
      </w:r>
      <w:r w:rsidR="0098193D" w:rsidRPr="00442566">
        <w:t xml:space="preserve"> </w:t>
      </w:r>
    </w:p>
    <w:p w14:paraId="124FB0A6" w14:textId="77777777" w:rsidR="00014341" w:rsidRDefault="0098193D">
      <w:pPr>
        <w:spacing w:after="239"/>
        <w:ind w:left="-5"/>
      </w:pPr>
      <w:r>
        <w:t>We believe that a culture of equality, diversity and inclusion not only benefits our organisation but supports wellbeing and enables our people to work better because they can be themselves and feel that they belong.</w:t>
      </w:r>
      <w:r>
        <w:rPr>
          <w:rFonts w:ascii="Times New Roman" w:eastAsia="Times New Roman" w:hAnsi="Times New Roman" w:cs="Times New Roman"/>
          <w:sz w:val="27"/>
        </w:rPr>
        <w:t xml:space="preserve"> </w:t>
      </w:r>
    </w:p>
    <w:p w14:paraId="16389BE9" w14:textId="77777777" w:rsidR="00014341" w:rsidRDefault="0098193D">
      <w:pPr>
        <w:spacing w:after="243"/>
        <w:ind w:left="-5"/>
      </w:pPr>
      <w:r>
        <w:t>We are committed to promoting a workin</w:t>
      </w:r>
      <w:r>
        <w:t>g environment based on dignity, trust and respect, and one that is free from discrimination, harassment, bullying or victimisation.</w:t>
      </w:r>
      <w:r>
        <w:rPr>
          <w:rFonts w:ascii="Times New Roman" w:eastAsia="Times New Roman" w:hAnsi="Times New Roman" w:cs="Times New Roman"/>
          <w:sz w:val="27"/>
        </w:rPr>
        <w:t xml:space="preserve"> </w:t>
      </w:r>
    </w:p>
    <w:p w14:paraId="14C1F7B0" w14:textId="77777777" w:rsidR="00014341" w:rsidRDefault="0098193D">
      <w:pPr>
        <w:spacing w:after="250"/>
        <w:ind w:left="-5"/>
      </w:pPr>
      <w:r>
        <w:lastRenderedPageBreak/>
        <w:t>We ensure that our recruitment, promotion and retention procedures do not treat people less favourably because of their:</w:t>
      </w:r>
      <w:r>
        <w:rPr>
          <w:rFonts w:ascii="Times New Roman" w:eastAsia="Times New Roman" w:hAnsi="Times New Roman" w:cs="Times New Roman"/>
          <w:sz w:val="27"/>
        </w:rPr>
        <w:t xml:space="preserve"> </w:t>
      </w:r>
    </w:p>
    <w:p w14:paraId="7047DDB2" w14:textId="77777777" w:rsidR="00014341" w:rsidRDefault="0098193D">
      <w:pPr>
        <w:numPr>
          <w:ilvl w:val="0"/>
          <w:numId w:val="2"/>
        </w:numPr>
        <w:ind w:hanging="360"/>
      </w:pPr>
      <w:r>
        <w:t>d</w:t>
      </w:r>
      <w:r>
        <w:t>isability;</w:t>
      </w:r>
      <w:r>
        <w:rPr>
          <w:rFonts w:ascii="Calibri" w:eastAsia="Calibri" w:hAnsi="Calibri" w:cs="Calibri"/>
        </w:rPr>
        <w:t xml:space="preserve"> </w:t>
      </w:r>
    </w:p>
    <w:p w14:paraId="1010EFCD" w14:textId="77777777" w:rsidR="00014341" w:rsidRDefault="0098193D">
      <w:pPr>
        <w:numPr>
          <w:ilvl w:val="0"/>
          <w:numId w:val="2"/>
        </w:numPr>
        <w:ind w:hanging="360"/>
      </w:pPr>
      <w:r>
        <w:t>gender, gender identity or gender reassignment status;</w:t>
      </w:r>
      <w:r>
        <w:rPr>
          <w:rFonts w:ascii="Calibri" w:eastAsia="Calibri" w:hAnsi="Calibri" w:cs="Calibri"/>
        </w:rPr>
        <w:t xml:space="preserve"> </w:t>
      </w:r>
    </w:p>
    <w:p w14:paraId="74CC41F1" w14:textId="77777777" w:rsidR="00014341" w:rsidRDefault="0098193D">
      <w:pPr>
        <w:numPr>
          <w:ilvl w:val="0"/>
          <w:numId w:val="2"/>
        </w:numPr>
        <w:ind w:hanging="360"/>
      </w:pPr>
      <w:r>
        <w:t>marital status;</w:t>
      </w:r>
      <w:r>
        <w:rPr>
          <w:rFonts w:ascii="Calibri" w:eastAsia="Calibri" w:hAnsi="Calibri" w:cs="Calibri"/>
        </w:rPr>
        <w:t xml:space="preserve"> </w:t>
      </w:r>
    </w:p>
    <w:p w14:paraId="5B0ABCC6" w14:textId="77777777" w:rsidR="00014341" w:rsidRDefault="0098193D">
      <w:pPr>
        <w:numPr>
          <w:ilvl w:val="0"/>
          <w:numId w:val="2"/>
        </w:numPr>
        <w:ind w:hanging="360"/>
      </w:pPr>
      <w:r>
        <w:t>race, racial group, ethnic or national origin, or nationality;</w:t>
      </w:r>
      <w:r>
        <w:rPr>
          <w:rFonts w:ascii="Calibri" w:eastAsia="Calibri" w:hAnsi="Calibri" w:cs="Calibri"/>
        </w:rPr>
        <w:t xml:space="preserve"> </w:t>
      </w:r>
    </w:p>
    <w:p w14:paraId="45F8EC71" w14:textId="77777777" w:rsidR="00014341" w:rsidRDefault="0098193D">
      <w:pPr>
        <w:numPr>
          <w:ilvl w:val="0"/>
          <w:numId w:val="2"/>
        </w:numPr>
        <w:ind w:hanging="360"/>
      </w:pPr>
      <w:r>
        <w:t>religion or belief;</w:t>
      </w:r>
      <w:r>
        <w:rPr>
          <w:rFonts w:ascii="Calibri" w:eastAsia="Calibri" w:hAnsi="Calibri" w:cs="Calibri"/>
        </w:rPr>
        <w:t xml:space="preserve"> </w:t>
      </w:r>
    </w:p>
    <w:p w14:paraId="79939632" w14:textId="77777777" w:rsidR="00014341" w:rsidRDefault="0098193D">
      <w:pPr>
        <w:numPr>
          <w:ilvl w:val="0"/>
          <w:numId w:val="2"/>
        </w:numPr>
        <w:ind w:hanging="360"/>
      </w:pPr>
      <w:r>
        <w:t>sexual orientation;</w:t>
      </w:r>
      <w:r>
        <w:rPr>
          <w:rFonts w:ascii="Calibri" w:eastAsia="Calibri" w:hAnsi="Calibri" w:cs="Calibri"/>
        </w:rPr>
        <w:t xml:space="preserve"> </w:t>
      </w:r>
    </w:p>
    <w:p w14:paraId="2DF5F2A1" w14:textId="77777777" w:rsidR="00014341" w:rsidRDefault="0098193D">
      <w:pPr>
        <w:numPr>
          <w:ilvl w:val="0"/>
          <w:numId w:val="2"/>
        </w:numPr>
        <w:ind w:hanging="360"/>
      </w:pPr>
      <w:r>
        <w:t>age;</w:t>
      </w:r>
      <w:r>
        <w:rPr>
          <w:rFonts w:ascii="Calibri" w:eastAsia="Calibri" w:hAnsi="Calibri" w:cs="Calibri"/>
        </w:rPr>
        <w:t xml:space="preserve"> </w:t>
      </w:r>
    </w:p>
    <w:p w14:paraId="4F69C4B5" w14:textId="77777777" w:rsidR="00014341" w:rsidRDefault="0098193D">
      <w:pPr>
        <w:numPr>
          <w:ilvl w:val="0"/>
          <w:numId w:val="2"/>
        </w:numPr>
        <w:ind w:hanging="360"/>
      </w:pPr>
      <w:r>
        <w:t>civil partnership status;</w:t>
      </w:r>
      <w:r>
        <w:rPr>
          <w:rFonts w:ascii="Calibri" w:eastAsia="Calibri" w:hAnsi="Calibri" w:cs="Calibri"/>
        </w:rPr>
        <w:t xml:space="preserve"> </w:t>
      </w:r>
    </w:p>
    <w:p w14:paraId="27AC32C4" w14:textId="77777777" w:rsidR="00014341" w:rsidRDefault="0098193D">
      <w:pPr>
        <w:numPr>
          <w:ilvl w:val="0"/>
          <w:numId w:val="2"/>
        </w:numPr>
        <w:ind w:hanging="360"/>
      </w:pPr>
      <w:r>
        <w:t>pregnancy or maternity;</w:t>
      </w:r>
      <w:r>
        <w:rPr>
          <w:rFonts w:ascii="Calibri" w:eastAsia="Calibri" w:hAnsi="Calibri" w:cs="Calibri"/>
        </w:rPr>
        <w:t xml:space="preserve"> </w:t>
      </w:r>
    </w:p>
    <w:p w14:paraId="142448F8" w14:textId="77777777" w:rsidR="00014341" w:rsidRDefault="0098193D">
      <w:pPr>
        <w:numPr>
          <w:ilvl w:val="0"/>
          <w:numId w:val="2"/>
        </w:numPr>
        <w:ind w:hanging="360"/>
      </w:pPr>
      <w:r>
        <w:t>paterni</w:t>
      </w:r>
      <w:r>
        <w:t>ty;</w:t>
      </w:r>
      <w:r>
        <w:rPr>
          <w:rFonts w:ascii="Calibri" w:eastAsia="Calibri" w:hAnsi="Calibri" w:cs="Calibri"/>
        </w:rPr>
        <w:t xml:space="preserve"> </w:t>
      </w:r>
    </w:p>
    <w:p w14:paraId="4F101BAC" w14:textId="77777777" w:rsidR="00014341" w:rsidRDefault="0098193D">
      <w:pPr>
        <w:numPr>
          <w:ilvl w:val="0"/>
          <w:numId w:val="2"/>
        </w:numPr>
        <w:ind w:hanging="360"/>
      </w:pPr>
      <w:r>
        <w:t>educational background;</w:t>
      </w:r>
      <w:r>
        <w:rPr>
          <w:rFonts w:ascii="Calibri" w:eastAsia="Calibri" w:hAnsi="Calibri" w:cs="Calibri"/>
        </w:rPr>
        <w:t xml:space="preserve"> </w:t>
      </w:r>
    </w:p>
    <w:p w14:paraId="38027D90" w14:textId="77777777" w:rsidR="00014341" w:rsidRDefault="0098193D">
      <w:pPr>
        <w:numPr>
          <w:ilvl w:val="0"/>
          <w:numId w:val="2"/>
        </w:numPr>
        <w:ind w:hanging="360"/>
      </w:pPr>
      <w:r>
        <w:t>socio-economic background;</w:t>
      </w:r>
      <w:r>
        <w:rPr>
          <w:rFonts w:ascii="Calibri" w:eastAsia="Calibri" w:hAnsi="Calibri" w:cs="Calibri"/>
        </w:rPr>
        <w:t xml:space="preserve"> </w:t>
      </w:r>
    </w:p>
    <w:p w14:paraId="5297BC40" w14:textId="77777777" w:rsidR="00EC0042" w:rsidRPr="00EC0042" w:rsidRDefault="0098193D">
      <w:pPr>
        <w:numPr>
          <w:ilvl w:val="0"/>
          <w:numId w:val="2"/>
        </w:numPr>
        <w:ind w:hanging="360"/>
        <w:rPr>
          <w:sz w:val="22"/>
        </w:rPr>
      </w:pPr>
      <w:r>
        <w:t>caring responsibilities;</w:t>
      </w:r>
      <w:r>
        <w:rPr>
          <w:rFonts w:ascii="Calibri" w:eastAsia="Calibri" w:hAnsi="Calibri" w:cs="Calibri"/>
        </w:rPr>
        <w:t xml:space="preserve"> </w:t>
      </w:r>
    </w:p>
    <w:p w14:paraId="221DD345" w14:textId="77777777" w:rsidR="00014341" w:rsidRDefault="0098193D">
      <w:pPr>
        <w:numPr>
          <w:ilvl w:val="0"/>
          <w:numId w:val="2"/>
        </w:numPr>
        <w:ind w:hanging="360"/>
      </w:pPr>
      <w:r>
        <w:t>part-time status; or</w:t>
      </w:r>
      <w:r>
        <w:rPr>
          <w:rFonts w:ascii="Calibri" w:eastAsia="Calibri" w:hAnsi="Calibri" w:cs="Calibri"/>
        </w:rPr>
        <w:t xml:space="preserve"> </w:t>
      </w:r>
    </w:p>
    <w:p w14:paraId="6D3EC6BF" w14:textId="77777777" w:rsidR="00014341" w:rsidRDefault="0098193D">
      <w:pPr>
        <w:numPr>
          <w:ilvl w:val="0"/>
          <w:numId w:val="2"/>
        </w:numPr>
        <w:spacing w:after="319"/>
        <w:ind w:hanging="360"/>
      </w:pPr>
      <w:r>
        <w:t>fixed-term status.</w:t>
      </w:r>
      <w:r>
        <w:rPr>
          <w:rFonts w:ascii="Calibri" w:eastAsia="Calibri" w:hAnsi="Calibri" w:cs="Calibri"/>
        </w:rPr>
        <w:t xml:space="preserve"> </w:t>
      </w:r>
    </w:p>
    <w:p w14:paraId="1C5B6E92" w14:textId="59A99293" w:rsidR="00014341" w:rsidRDefault="00442566">
      <w:pPr>
        <w:pStyle w:val="Heading2"/>
        <w:ind w:left="-5"/>
      </w:pPr>
      <w:r>
        <w:t xml:space="preserve">4. </w:t>
      </w:r>
      <w:r w:rsidR="0098193D">
        <w:t>What we expect from you</w:t>
      </w:r>
      <w:r w:rsidR="0098193D">
        <w:rPr>
          <w:rFonts w:ascii="Times New Roman" w:eastAsia="Times New Roman" w:hAnsi="Times New Roman" w:cs="Times New Roman"/>
          <w:b w:val="0"/>
          <w:sz w:val="27"/>
        </w:rPr>
        <w:t xml:space="preserve"> </w:t>
      </w:r>
    </w:p>
    <w:p w14:paraId="7AADA124" w14:textId="77777777" w:rsidR="00014341" w:rsidRDefault="0098193D">
      <w:pPr>
        <w:spacing w:after="238"/>
        <w:ind w:left="-5"/>
      </w:pPr>
      <w:r>
        <w:t>We expect you, and every one of our people, to take personal responsibility for observing, upholding, promoting and applying this policy. Our culture is made in the day-to-day working interactions between us so creating the right environment is a responsib</w:t>
      </w:r>
      <w:r>
        <w:t>ility that we all share.</w:t>
      </w:r>
      <w:r>
        <w:rPr>
          <w:rFonts w:ascii="Times New Roman" w:eastAsia="Times New Roman" w:hAnsi="Times New Roman" w:cs="Times New Roman"/>
          <w:sz w:val="27"/>
        </w:rPr>
        <w:t xml:space="preserve"> </w:t>
      </w:r>
    </w:p>
    <w:p w14:paraId="2B5D00F2" w14:textId="77777777" w:rsidR="00442566" w:rsidRDefault="0098193D">
      <w:pPr>
        <w:spacing w:after="237"/>
        <w:ind w:left="-5"/>
      </w:pPr>
      <w:r>
        <w:t>Cultivating this culture does not happen by accident but requires ongoing commitment and nurturing. The reality is that we live in a world where areas of difference (whether gender, sexual orientation, ethnicity or others) often t</w:t>
      </w:r>
      <w:r>
        <w:t xml:space="preserve">ranslate to biases, challenges and barriers that may not be faced by others. And the more areas of difference a person brings, the more this effect can be compounded. </w:t>
      </w:r>
    </w:p>
    <w:p w14:paraId="720BD491" w14:textId="5968FA73" w:rsidR="00014341" w:rsidRDefault="0098193D">
      <w:pPr>
        <w:spacing w:after="237"/>
        <w:ind w:left="-5"/>
      </w:pPr>
      <w:r>
        <w:t xml:space="preserve">In this way, the experiences of a black woman with a disability may be very different to </w:t>
      </w:r>
      <w:r>
        <w:t>the experiences of a black woman without a disability and also very different from the experiences of a white woman. This way of looking at diversity and inclusion is known as "intersectionality".</w:t>
      </w:r>
      <w:r>
        <w:rPr>
          <w:rFonts w:ascii="Times New Roman" w:eastAsia="Times New Roman" w:hAnsi="Times New Roman" w:cs="Times New Roman"/>
          <w:sz w:val="27"/>
        </w:rPr>
        <w:t xml:space="preserve"> </w:t>
      </w:r>
    </w:p>
    <w:p w14:paraId="4AE6AD7F" w14:textId="29F9FE5C" w:rsidR="00014341" w:rsidRDefault="0098193D">
      <w:pPr>
        <w:ind w:left="-5"/>
      </w:pPr>
      <w:r>
        <w:t xml:space="preserve">We expect you to treat your colleagues and third parties (including customers, suppliers, contractors, agency staff and consultants) fairly and with dignity, trust and respect. </w:t>
      </w:r>
    </w:p>
    <w:p w14:paraId="769FDCF8" w14:textId="77777777" w:rsidR="00442566" w:rsidRDefault="00442566">
      <w:pPr>
        <w:ind w:left="-5"/>
      </w:pPr>
    </w:p>
    <w:p w14:paraId="0E9AAD7E" w14:textId="6DED1638" w:rsidR="00014341" w:rsidRDefault="0098193D">
      <w:pPr>
        <w:ind w:left="-5"/>
        <w:rPr>
          <w:rFonts w:ascii="Times New Roman" w:eastAsia="Times New Roman" w:hAnsi="Times New Roman" w:cs="Times New Roman"/>
          <w:sz w:val="27"/>
        </w:rPr>
      </w:pPr>
      <w:r>
        <w:t>Sometimes, this may mean allowing for different views and viewpoints and makin</w:t>
      </w:r>
      <w:r>
        <w:t>g space for others to contribute.</w:t>
      </w:r>
      <w:r>
        <w:rPr>
          <w:rFonts w:ascii="Times New Roman" w:eastAsia="Times New Roman" w:hAnsi="Times New Roman" w:cs="Times New Roman"/>
          <w:sz w:val="27"/>
        </w:rPr>
        <w:t xml:space="preserve"> </w:t>
      </w:r>
    </w:p>
    <w:p w14:paraId="3B7A5390" w14:textId="77777777" w:rsidR="00442566" w:rsidRDefault="00442566">
      <w:pPr>
        <w:ind w:left="-5"/>
      </w:pPr>
    </w:p>
    <w:p w14:paraId="5EFE71C5" w14:textId="77777777" w:rsidR="00014341" w:rsidRDefault="0098193D">
      <w:pPr>
        <w:spacing w:after="242"/>
        <w:ind w:left="-5"/>
      </w:pPr>
      <w:r>
        <w:t>By embedding such values and constructively challenging inappropriate comments or ways of working, you can help us achieve and maintain a truly inclusive workplace culture.</w:t>
      </w:r>
      <w:r>
        <w:rPr>
          <w:rFonts w:ascii="Times New Roman" w:eastAsia="Times New Roman" w:hAnsi="Times New Roman" w:cs="Times New Roman"/>
          <w:sz w:val="27"/>
        </w:rPr>
        <w:t xml:space="preserve"> </w:t>
      </w:r>
    </w:p>
    <w:p w14:paraId="625F78D7" w14:textId="77777777" w:rsidR="00014341" w:rsidRDefault="0098193D">
      <w:pPr>
        <w:spacing w:after="242"/>
        <w:ind w:left="-5" w:right="406"/>
      </w:pPr>
      <w:r>
        <w:t>Any dealings that you have with colleagues or t</w:t>
      </w:r>
      <w:r>
        <w:t>hird parties must be free from any form of discrimination, harassment, victimisation or bullying.</w:t>
      </w:r>
      <w:r>
        <w:rPr>
          <w:rFonts w:ascii="Times New Roman" w:eastAsia="Times New Roman" w:hAnsi="Times New Roman" w:cs="Times New Roman"/>
          <w:sz w:val="27"/>
        </w:rPr>
        <w:t xml:space="preserve">  </w:t>
      </w:r>
    </w:p>
    <w:p w14:paraId="03ABCDFD" w14:textId="77777777" w:rsidR="00014341" w:rsidRDefault="0098193D">
      <w:pPr>
        <w:spacing w:after="281"/>
        <w:ind w:left="-5"/>
      </w:pPr>
      <w:r>
        <w:lastRenderedPageBreak/>
        <w:t xml:space="preserve">If any of our people is found to have committed, authorised or condoned an act of discrimination, harassment, victimisation or bullying, we will </w:t>
      </w:r>
      <w:proofErr w:type="gramStart"/>
      <w:r>
        <w:t>take action</w:t>
      </w:r>
      <w:proofErr w:type="gramEnd"/>
      <w:r>
        <w:t xml:space="preserve"> against them including (for those to whom it applies) under our Disciplinary Procedure.</w:t>
      </w:r>
      <w:r>
        <w:rPr>
          <w:rFonts w:ascii="Times New Roman" w:eastAsia="Times New Roman" w:hAnsi="Times New Roman" w:cs="Times New Roman"/>
          <w:sz w:val="27"/>
        </w:rPr>
        <w:t xml:space="preserve">  </w:t>
      </w:r>
    </w:p>
    <w:p w14:paraId="2BEF9B4B" w14:textId="7A092578" w:rsidR="00014341" w:rsidRDefault="0098193D" w:rsidP="00442566">
      <w:pPr>
        <w:spacing w:after="229"/>
        <w:ind w:left="-5"/>
      </w:pPr>
      <w:r>
        <w:t>You should be aware that you can be personally liable for discrimination and harassment.</w:t>
      </w:r>
      <w:r>
        <w:rPr>
          <w:rFonts w:ascii="Times New Roman" w:eastAsia="Times New Roman" w:hAnsi="Times New Roman" w:cs="Times New Roman"/>
          <w:sz w:val="27"/>
        </w:rPr>
        <w:t xml:space="preserve"> </w:t>
      </w:r>
    </w:p>
    <w:p w14:paraId="3C0AF5D3" w14:textId="39D43410" w:rsidR="00442566" w:rsidRDefault="00442566" w:rsidP="00442566">
      <w:pPr>
        <w:pStyle w:val="Heading2"/>
        <w:rPr>
          <w:rFonts w:ascii="Times New Roman" w:eastAsia="Times New Roman" w:hAnsi="Times New Roman" w:cs="Times New Roman"/>
          <w:sz w:val="27"/>
        </w:rPr>
      </w:pPr>
      <w:r>
        <w:t xml:space="preserve">5. </w:t>
      </w:r>
      <w:r w:rsidR="0098193D">
        <w:t>Discrimination</w:t>
      </w:r>
      <w:r w:rsidR="0098193D">
        <w:rPr>
          <w:rFonts w:ascii="Times New Roman" w:eastAsia="Times New Roman" w:hAnsi="Times New Roman" w:cs="Times New Roman"/>
          <w:sz w:val="27"/>
        </w:rPr>
        <w:t xml:space="preserve"> </w:t>
      </w:r>
    </w:p>
    <w:p w14:paraId="22254F02" w14:textId="185CD484" w:rsidR="00014341" w:rsidRDefault="0098193D" w:rsidP="00442566">
      <w:pPr>
        <w:rPr>
          <w:rFonts w:eastAsia="Times New Roman"/>
          <w:sz w:val="27"/>
        </w:rPr>
      </w:pPr>
      <w:r>
        <w:t xml:space="preserve">The Equality Act 2010 prohibits discrimination because of </w:t>
      </w:r>
      <w:r>
        <w:t xml:space="preserve">certain protected </w:t>
      </w:r>
      <w:r w:rsidRPr="00442566">
        <w:t>characteristics. These are:</w:t>
      </w:r>
      <w:r w:rsidRPr="00442566">
        <w:rPr>
          <w:rFonts w:eastAsia="Times New Roman"/>
          <w:sz w:val="27"/>
        </w:rPr>
        <w:t xml:space="preserve"> </w:t>
      </w:r>
    </w:p>
    <w:p w14:paraId="3C5195E8" w14:textId="77777777" w:rsidR="00442566" w:rsidRPr="00442566" w:rsidRDefault="00442566" w:rsidP="00442566"/>
    <w:p w14:paraId="0C54D380" w14:textId="77777777" w:rsidR="00014341" w:rsidRPr="00442566" w:rsidRDefault="0098193D">
      <w:pPr>
        <w:numPr>
          <w:ilvl w:val="0"/>
          <w:numId w:val="3"/>
        </w:numPr>
        <w:ind w:hanging="360"/>
      </w:pPr>
      <w:r w:rsidRPr="00442566">
        <w:t>disability;</w:t>
      </w:r>
      <w:r w:rsidRPr="00442566">
        <w:rPr>
          <w:rFonts w:eastAsia="Calibri"/>
        </w:rPr>
        <w:t xml:space="preserve"> </w:t>
      </w:r>
    </w:p>
    <w:p w14:paraId="2D428BD3" w14:textId="77777777" w:rsidR="00014341" w:rsidRPr="00442566" w:rsidRDefault="0098193D">
      <w:pPr>
        <w:numPr>
          <w:ilvl w:val="0"/>
          <w:numId w:val="3"/>
        </w:numPr>
        <w:ind w:hanging="360"/>
      </w:pPr>
      <w:r w:rsidRPr="00442566">
        <w:t>sex;</w:t>
      </w:r>
      <w:r w:rsidRPr="00442566">
        <w:rPr>
          <w:rFonts w:eastAsia="Calibri"/>
        </w:rPr>
        <w:t xml:space="preserve"> </w:t>
      </w:r>
    </w:p>
    <w:p w14:paraId="6CFAEB93" w14:textId="77777777" w:rsidR="00014341" w:rsidRPr="00442566" w:rsidRDefault="0098193D">
      <w:pPr>
        <w:numPr>
          <w:ilvl w:val="0"/>
          <w:numId w:val="3"/>
        </w:numPr>
        <w:ind w:hanging="360"/>
      </w:pPr>
      <w:r w:rsidRPr="00442566">
        <w:t>gender reassignment;</w:t>
      </w:r>
      <w:r w:rsidRPr="00442566">
        <w:rPr>
          <w:rFonts w:eastAsia="Calibri"/>
        </w:rPr>
        <w:t xml:space="preserve"> </w:t>
      </w:r>
    </w:p>
    <w:p w14:paraId="712C6301" w14:textId="77777777" w:rsidR="00014341" w:rsidRPr="00442566" w:rsidRDefault="0098193D">
      <w:pPr>
        <w:numPr>
          <w:ilvl w:val="0"/>
          <w:numId w:val="3"/>
        </w:numPr>
        <w:ind w:hanging="360"/>
      </w:pPr>
      <w:r w:rsidRPr="00442566">
        <w:t>marital or civil partnership status;</w:t>
      </w:r>
      <w:r w:rsidRPr="00442566">
        <w:rPr>
          <w:rFonts w:eastAsia="Calibri"/>
        </w:rPr>
        <w:t xml:space="preserve"> </w:t>
      </w:r>
    </w:p>
    <w:p w14:paraId="4EDF2043" w14:textId="77777777" w:rsidR="00014341" w:rsidRPr="00442566" w:rsidRDefault="0098193D">
      <w:pPr>
        <w:numPr>
          <w:ilvl w:val="0"/>
          <w:numId w:val="3"/>
        </w:numPr>
        <w:ind w:hanging="360"/>
      </w:pPr>
      <w:r w:rsidRPr="00442566">
        <w:t>race;</w:t>
      </w:r>
      <w:r w:rsidRPr="00442566">
        <w:rPr>
          <w:rFonts w:eastAsia="Calibri"/>
        </w:rPr>
        <w:t xml:space="preserve"> </w:t>
      </w:r>
    </w:p>
    <w:p w14:paraId="60E590C4" w14:textId="77777777" w:rsidR="00014341" w:rsidRPr="00442566" w:rsidRDefault="0098193D">
      <w:pPr>
        <w:numPr>
          <w:ilvl w:val="0"/>
          <w:numId w:val="3"/>
        </w:numPr>
        <w:ind w:hanging="360"/>
      </w:pPr>
      <w:r w:rsidRPr="00442566">
        <w:t>religion or belief;</w:t>
      </w:r>
      <w:r w:rsidRPr="00442566">
        <w:rPr>
          <w:rFonts w:eastAsia="Calibri"/>
        </w:rPr>
        <w:t xml:space="preserve"> </w:t>
      </w:r>
    </w:p>
    <w:p w14:paraId="61EF94A7" w14:textId="77777777" w:rsidR="00014341" w:rsidRPr="00442566" w:rsidRDefault="0098193D">
      <w:pPr>
        <w:numPr>
          <w:ilvl w:val="0"/>
          <w:numId w:val="3"/>
        </w:numPr>
        <w:ind w:hanging="360"/>
      </w:pPr>
      <w:r w:rsidRPr="00442566">
        <w:t>sexual orientation;</w:t>
      </w:r>
      <w:r w:rsidRPr="00442566">
        <w:rPr>
          <w:rFonts w:eastAsia="Calibri"/>
        </w:rPr>
        <w:t xml:space="preserve"> </w:t>
      </w:r>
    </w:p>
    <w:p w14:paraId="3F26C89F" w14:textId="77777777" w:rsidR="00014341" w:rsidRPr="00442566" w:rsidRDefault="0098193D">
      <w:pPr>
        <w:numPr>
          <w:ilvl w:val="0"/>
          <w:numId w:val="3"/>
        </w:numPr>
        <w:ind w:hanging="360"/>
      </w:pPr>
      <w:r w:rsidRPr="00442566">
        <w:t>age; and</w:t>
      </w:r>
      <w:r w:rsidRPr="00442566">
        <w:rPr>
          <w:rFonts w:eastAsia="Calibri"/>
        </w:rPr>
        <w:t xml:space="preserve"> </w:t>
      </w:r>
    </w:p>
    <w:p w14:paraId="4DEB6290" w14:textId="77777777" w:rsidR="00014341" w:rsidRPr="00442566" w:rsidRDefault="0098193D">
      <w:pPr>
        <w:numPr>
          <w:ilvl w:val="0"/>
          <w:numId w:val="3"/>
        </w:numPr>
        <w:spacing w:after="278"/>
        <w:ind w:hanging="360"/>
      </w:pPr>
      <w:r w:rsidRPr="00442566">
        <w:t>pregnancy or maternity.</w:t>
      </w:r>
      <w:r w:rsidRPr="00442566">
        <w:rPr>
          <w:rFonts w:eastAsia="Calibri"/>
        </w:rPr>
        <w:t xml:space="preserve"> </w:t>
      </w:r>
    </w:p>
    <w:p w14:paraId="5A31103E" w14:textId="77777777" w:rsidR="00014341" w:rsidRDefault="0098193D">
      <w:pPr>
        <w:spacing w:after="242"/>
        <w:ind w:left="-5"/>
      </w:pPr>
      <w:r>
        <w:t>Discrimination can be intentional or unintenti</w:t>
      </w:r>
      <w:r>
        <w:t>onal and may occur directly, indirectly, by association, or by perception.</w:t>
      </w:r>
      <w:r>
        <w:rPr>
          <w:rFonts w:ascii="Times New Roman" w:eastAsia="Times New Roman" w:hAnsi="Times New Roman" w:cs="Times New Roman"/>
          <w:sz w:val="27"/>
        </w:rPr>
        <w:t xml:space="preserve"> </w:t>
      </w:r>
    </w:p>
    <w:p w14:paraId="274903E0" w14:textId="77777777" w:rsidR="00014341" w:rsidRDefault="0098193D">
      <w:pPr>
        <w:ind w:left="-5"/>
      </w:pPr>
      <w:r>
        <w:t xml:space="preserve">There are also two specific types of discrimination that apply only to disability: </w:t>
      </w:r>
    </w:p>
    <w:p w14:paraId="37266AB0" w14:textId="77777777" w:rsidR="00014341" w:rsidRDefault="0098193D">
      <w:pPr>
        <w:spacing w:after="229"/>
        <w:ind w:left="-5"/>
      </w:pPr>
      <w:r>
        <w:t xml:space="preserve">"discrimination arising from disability" and "failing to make reasonable adjustments" </w:t>
      </w:r>
      <w:r>
        <w:rPr>
          <w:rFonts w:ascii="Times New Roman" w:eastAsia="Times New Roman" w:hAnsi="Times New Roman" w:cs="Times New Roman"/>
          <w:sz w:val="27"/>
        </w:rPr>
        <w:t xml:space="preserve"> </w:t>
      </w:r>
    </w:p>
    <w:p w14:paraId="57D7B242" w14:textId="77777777" w:rsidR="00014341" w:rsidRDefault="0098193D">
      <w:pPr>
        <w:spacing w:after="241"/>
        <w:ind w:left="-5"/>
      </w:pPr>
      <w:r>
        <w:t>Discrimination is not always obvious and can be subtle and unconscious. This stems from a person's general assumptions about the abilities, interests and characteristics of a particular group that influences how they treat those people (known as "unconscio</w:t>
      </w:r>
      <w:r>
        <w:t>us bias"). Such assumptions or prejudices may cause them to apply requirements or conditions that put those in particular groups at a disadvantage. Examples include:</w:t>
      </w:r>
      <w:r>
        <w:rPr>
          <w:rFonts w:ascii="Times New Roman" w:eastAsia="Times New Roman" w:hAnsi="Times New Roman" w:cs="Times New Roman"/>
          <w:sz w:val="27"/>
        </w:rPr>
        <w:t xml:space="preserve"> </w:t>
      </w:r>
    </w:p>
    <w:p w14:paraId="08DE8365" w14:textId="77777777" w:rsidR="00014341" w:rsidRDefault="0098193D">
      <w:pPr>
        <w:numPr>
          <w:ilvl w:val="0"/>
          <w:numId w:val="3"/>
        </w:numPr>
        <w:ind w:hanging="360"/>
      </w:pPr>
      <w:r>
        <w:t>steering employees into particular types of work on the basis of stereotypical assumption</w:t>
      </w:r>
      <w:r>
        <w:t>s without considering the particular attributes and abilities of individuals;</w:t>
      </w:r>
      <w:r>
        <w:rPr>
          <w:rFonts w:ascii="Calibri" w:eastAsia="Calibri" w:hAnsi="Calibri" w:cs="Calibri"/>
        </w:rPr>
        <w:t xml:space="preserve"> </w:t>
      </w:r>
    </w:p>
    <w:p w14:paraId="5B635F01" w14:textId="77777777" w:rsidR="00014341" w:rsidRDefault="0098193D">
      <w:pPr>
        <w:numPr>
          <w:ilvl w:val="0"/>
          <w:numId w:val="3"/>
        </w:numPr>
        <w:ind w:hanging="360"/>
      </w:pPr>
      <w:r>
        <w:t>recruiting or promoting individuals into particular roles because of assumptions about the reactions or preferences of other employees or clients; and</w:t>
      </w:r>
      <w:r>
        <w:rPr>
          <w:rFonts w:ascii="Calibri" w:eastAsia="Calibri" w:hAnsi="Calibri" w:cs="Calibri"/>
        </w:rPr>
        <w:t xml:space="preserve"> </w:t>
      </w:r>
    </w:p>
    <w:p w14:paraId="0E4094BD" w14:textId="77777777" w:rsidR="00014341" w:rsidRDefault="0098193D">
      <w:pPr>
        <w:numPr>
          <w:ilvl w:val="0"/>
          <w:numId w:val="3"/>
        </w:numPr>
        <w:spacing w:after="322"/>
        <w:ind w:hanging="360"/>
      </w:pPr>
      <w:r>
        <w:t>using different standards</w:t>
      </w:r>
      <w:r>
        <w:t xml:space="preserve"> for different groups of employees to judge performance.</w:t>
      </w:r>
      <w:r>
        <w:rPr>
          <w:rFonts w:ascii="Calibri" w:eastAsia="Calibri" w:hAnsi="Calibri" w:cs="Calibri"/>
        </w:rPr>
        <w:t xml:space="preserve"> </w:t>
      </w:r>
    </w:p>
    <w:p w14:paraId="5E96D54C" w14:textId="21DA5540" w:rsidR="00014341" w:rsidRDefault="00442566">
      <w:pPr>
        <w:pStyle w:val="Heading2"/>
        <w:ind w:left="-5"/>
      </w:pPr>
      <w:r>
        <w:lastRenderedPageBreak/>
        <w:t xml:space="preserve">6. </w:t>
      </w:r>
      <w:r w:rsidR="0098193D">
        <w:t>Different types of discrimination under the Equality Act 2010</w:t>
      </w:r>
      <w:r w:rsidR="0098193D">
        <w:rPr>
          <w:rFonts w:ascii="Times New Roman" w:eastAsia="Times New Roman" w:hAnsi="Times New Roman" w:cs="Times New Roman"/>
          <w:b w:val="0"/>
          <w:sz w:val="27"/>
        </w:rPr>
        <w:t xml:space="preserve"> </w:t>
      </w:r>
    </w:p>
    <w:p w14:paraId="4357DAE3" w14:textId="77777777" w:rsidR="00442566" w:rsidRDefault="00442566" w:rsidP="00442566">
      <w:pPr>
        <w:pStyle w:val="Heading3"/>
      </w:pPr>
      <w:r>
        <w:t xml:space="preserve">6.1 </w:t>
      </w:r>
      <w:r w:rsidR="0098193D">
        <w:rPr>
          <w:rFonts w:eastAsia="Arial"/>
        </w:rPr>
        <w:t>Direct discrimination</w:t>
      </w:r>
    </w:p>
    <w:p w14:paraId="5B81BF1E" w14:textId="19CF5E0D" w:rsidR="00014341" w:rsidRDefault="0098193D" w:rsidP="00442566">
      <w:r>
        <w:t>Treating someone less favourably because of a protected characteristic compared with someone who does not have that characteristic (for example choosing not to recruit someone because they are disabled and you think they "wouldn't fit in" to the team).</w:t>
      </w:r>
      <w:r>
        <w:rPr>
          <w:rFonts w:ascii="Calibri" w:eastAsia="Calibri" w:hAnsi="Calibri" w:cs="Calibri"/>
        </w:rPr>
        <w:t xml:space="preserve"> </w:t>
      </w:r>
    </w:p>
    <w:p w14:paraId="5E53C3C7" w14:textId="77777777" w:rsidR="00442566" w:rsidRDefault="00442566" w:rsidP="00442566">
      <w:pPr>
        <w:rPr>
          <w:b/>
        </w:rPr>
      </w:pPr>
    </w:p>
    <w:p w14:paraId="09A8CFEA" w14:textId="7B7DD1A7" w:rsidR="00442566" w:rsidRDefault="00442566" w:rsidP="00442566">
      <w:pPr>
        <w:pStyle w:val="Heading3"/>
      </w:pPr>
      <w:r>
        <w:t xml:space="preserve">6.2 </w:t>
      </w:r>
      <w:r w:rsidR="0098193D">
        <w:rPr>
          <w:rFonts w:eastAsia="Arial"/>
        </w:rPr>
        <w:t>In</w:t>
      </w:r>
      <w:r w:rsidR="0098193D">
        <w:rPr>
          <w:rFonts w:eastAsia="Arial"/>
        </w:rPr>
        <w:t>direct discrimination</w:t>
      </w:r>
    </w:p>
    <w:p w14:paraId="1B8DBB11" w14:textId="2C3CEECB" w:rsidR="00014341" w:rsidRDefault="0098193D" w:rsidP="00442566">
      <w:pPr>
        <w:rPr>
          <w:rFonts w:ascii="Calibri" w:eastAsia="Calibri" w:hAnsi="Calibri" w:cs="Calibri"/>
        </w:rPr>
      </w:pPr>
      <w:r>
        <w:t>Where a policy, procedure or way of working that applies to everyone puts people with a particular protected characteristic at a disadvantage, compared with people who do not have that characteristic, unless there is a good reason to</w:t>
      </w:r>
      <w:r>
        <w:t xml:space="preserve"> justify it. An example is introducing a requirement for all staff to finish work at 6pm. It is arguable that female employees, who statistically bear the larger share of childcare responsibilities could be at a disadvantage if the new working hours preven</w:t>
      </w:r>
      <w:r>
        <w:t>t them from collecting their children from school or nursery.</w:t>
      </w:r>
      <w:r>
        <w:rPr>
          <w:rFonts w:ascii="Calibri" w:eastAsia="Calibri" w:hAnsi="Calibri" w:cs="Calibri"/>
        </w:rPr>
        <w:t xml:space="preserve"> </w:t>
      </w:r>
    </w:p>
    <w:p w14:paraId="38A1B0B9" w14:textId="77777777" w:rsidR="00442566" w:rsidRDefault="00442566" w:rsidP="00442566"/>
    <w:p w14:paraId="09A40AD8" w14:textId="4F7DB4D1" w:rsidR="00442566" w:rsidRDefault="00442566" w:rsidP="00442566">
      <w:pPr>
        <w:pStyle w:val="Heading3"/>
      </w:pPr>
      <w:r>
        <w:t xml:space="preserve">6.3 </w:t>
      </w:r>
      <w:r w:rsidR="0098193D">
        <w:rPr>
          <w:rFonts w:eastAsia="Arial"/>
        </w:rPr>
        <w:t>Associative discrimination</w:t>
      </w:r>
    </w:p>
    <w:p w14:paraId="274E347F" w14:textId="7540A5EE" w:rsidR="00014341" w:rsidRDefault="0098193D" w:rsidP="00442566">
      <w:pPr>
        <w:rPr>
          <w:rFonts w:ascii="Calibri" w:eastAsia="Calibri" w:hAnsi="Calibri" w:cs="Calibri"/>
        </w:rPr>
      </w:pPr>
      <w:r>
        <w:t>Treating someone less favourably because they are associated with someone who has a protected characteristic, for example because their partner is transgender.</w:t>
      </w:r>
      <w:r>
        <w:rPr>
          <w:rFonts w:ascii="Calibri" w:eastAsia="Calibri" w:hAnsi="Calibri" w:cs="Calibri"/>
        </w:rPr>
        <w:t xml:space="preserve"> </w:t>
      </w:r>
    </w:p>
    <w:p w14:paraId="4C2A94C5" w14:textId="77777777" w:rsidR="00442566" w:rsidRDefault="00442566" w:rsidP="00442566"/>
    <w:p w14:paraId="220FEF11" w14:textId="2FA60809" w:rsidR="00442566" w:rsidRDefault="00442566" w:rsidP="00442566">
      <w:pPr>
        <w:pStyle w:val="Heading3"/>
      </w:pPr>
      <w:r>
        <w:t xml:space="preserve">6.4 </w:t>
      </w:r>
      <w:r w:rsidR="0098193D">
        <w:rPr>
          <w:rFonts w:eastAsia="Arial"/>
        </w:rPr>
        <w:t>Disc</w:t>
      </w:r>
      <w:r w:rsidR="0098193D">
        <w:rPr>
          <w:rFonts w:eastAsia="Arial"/>
        </w:rPr>
        <w:t>rimination by perception</w:t>
      </w:r>
    </w:p>
    <w:p w14:paraId="7E40C440" w14:textId="30BB71F7" w:rsidR="00014341" w:rsidRDefault="0098193D" w:rsidP="00442566">
      <w:pPr>
        <w:rPr>
          <w:rFonts w:ascii="Calibri" w:eastAsia="Calibri" w:hAnsi="Calibri" w:cs="Calibri"/>
        </w:rPr>
      </w:pPr>
      <w:r>
        <w:t>Treating someone less favourably because you perceive them to have a protected characteristic even if they do not, for example choosing not to promote someone because you mistakenly perceive them to be gay.</w:t>
      </w:r>
      <w:r>
        <w:rPr>
          <w:rFonts w:ascii="Calibri" w:eastAsia="Calibri" w:hAnsi="Calibri" w:cs="Calibri"/>
        </w:rPr>
        <w:t xml:space="preserve"> </w:t>
      </w:r>
    </w:p>
    <w:p w14:paraId="0CFFFA70" w14:textId="77777777" w:rsidR="00442566" w:rsidRDefault="00442566" w:rsidP="00442566"/>
    <w:p w14:paraId="074C11A2" w14:textId="458BF316" w:rsidR="00442566" w:rsidRDefault="00442566" w:rsidP="00442566">
      <w:pPr>
        <w:pStyle w:val="Heading3"/>
      </w:pPr>
      <w:r>
        <w:t xml:space="preserve">6.5 </w:t>
      </w:r>
      <w:r w:rsidR="0098193D">
        <w:rPr>
          <w:rFonts w:eastAsia="Arial"/>
        </w:rPr>
        <w:t>Discrimination arising</w:t>
      </w:r>
      <w:r w:rsidR="0098193D">
        <w:rPr>
          <w:rFonts w:eastAsia="Arial"/>
        </w:rPr>
        <w:t xml:space="preserve"> from disability</w:t>
      </w:r>
    </w:p>
    <w:p w14:paraId="15B5BC78" w14:textId="72ECF3A6" w:rsidR="00014341" w:rsidRDefault="0098193D" w:rsidP="00442566">
      <w:r>
        <w:t>Treating someone unfavourably because of something connected with that person's disability and where such treatment is not justified. Examples include:</w:t>
      </w:r>
      <w:r>
        <w:rPr>
          <w:rFonts w:ascii="Calibri" w:eastAsia="Calibri" w:hAnsi="Calibri" w:cs="Calibri"/>
        </w:rPr>
        <w:t xml:space="preserve"> </w:t>
      </w:r>
    </w:p>
    <w:p w14:paraId="780C0CC0" w14:textId="77777777" w:rsidR="00014341" w:rsidRDefault="0098193D">
      <w:pPr>
        <w:spacing w:after="0" w:line="259" w:lineRule="auto"/>
        <w:ind w:left="720" w:firstLine="0"/>
      </w:pPr>
      <w:r>
        <w:rPr>
          <w:rFonts w:ascii="Calibri" w:eastAsia="Calibri" w:hAnsi="Calibri" w:cs="Calibri"/>
        </w:rPr>
        <w:t xml:space="preserve"> </w:t>
      </w:r>
    </w:p>
    <w:p w14:paraId="015214B2" w14:textId="77777777" w:rsidR="00014341" w:rsidRDefault="0098193D" w:rsidP="00442566">
      <w:pPr>
        <w:pStyle w:val="ListParagraph"/>
        <w:numPr>
          <w:ilvl w:val="0"/>
          <w:numId w:val="9"/>
        </w:numPr>
      </w:pPr>
      <w:r>
        <w:t xml:space="preserve">dismissing or failing to pay a bonus to someone because of their </w:t>
      </w:r>
      <w:r w:rsidR="00EC0042">
        <w:t>disability related</w:t>
      </w:r>
      <w:r>
        <w:t xml:space="preserve"> </w:t>
      </w:r>
      <w:r>
        <w:t>absence; or</w:t>
      </w:r>
      <w:r w:rsidRPr="00442566">
        <w:rPr>
          <w:rFonts w:ascii="Calibri" w:eastAsia="Calibri" w:hAnsi="Calibri" w:cs="Calibri"/>
        </w:rPr>
        <w:t xml:space="preserve"> </w:t>
      </w:r>
    </w:p>
    <w:p w14:paraId="44F0965A" w14:textId="0C4D1DBD" w:rsidR="00014341" w:rsidRPr="00442566" w:rsidRDefault="0098193D" w:rsidP="00442566">
      <w:pPr>
        <w:pStyle w:val="ListParagraph"/>
        <w:numPr>
          <w:ilvl w:val="0"/>
          <w:numId w:val="9"/>
        </w:numPr>
        <w:rPr>
          <w:rFonts w:ascii="Calibri" w:eastAsia="Calibri" w:hAnsi="Calibri" w:cs="Calibri"/>
        </w:rPr>
      </w:pPr>
      <w:r>
        <w:t>disciplining someone for losing their temper where such loss of temper was out of character and was due to severe pain caused by them having cancer.</w:t>
      </w:r>
      <w:r w:rsidRPr="00442566">
        <w:rPr>
          <w:rFonts w:ascii="Calibri" w:eastAsia="Calibri" w:hAnsi="Calibri" w:cs="Calibri"/>
        </w:rPr>
        <w:t xml:space="preserve"> </w:t>
      </w:r>
    </w:p>
    <w:p w14:paraId="057AA3BF" w14:textId="77777777" w:rsidR="00442566" w:rsidRDefault="00442566" w:rsidP="00442566"/>
    <w:p w14:paraId="7EC76517" w14:textId="50DBC640" w:rsidR="00442566" w:rsidRDefault="00442566" w:rsidP="00442566">
      <w:pPr>
        <w:pStyle w:val="Heading3"/>
      </w:pPr>
      <w:r>
        <w:t xml:space="preserve">6.6 </w:t>
      </w:r>
      <w:r w:rsidR="0098193D">
        <w:rPr>
          <w:rFonts w:eastAsia="Arial"/>
        </w:rPr>
        <w:t>Failing to make reasonable adjustments</w:t>
      </w:r>
    </w:p>
    <w:p w14:paraId="5CC4E28C" w14:textId="5949C996" w:rsidR="00014341" w:rsidRDefault="0098193D" w:rsidP="00442566">
      <w:r>
        <w:t>Employers are legally obliged to make reasonable adju</w:t>
      </w:r>
      <w:r>
        <w:t>stments to ensure that aspects of employment, or the employer's premises, do not put a disabled person at a substantial disadvantage. Failing to comply with this duty is unlawful. Examples of reasonable adjustments might include:</w:t>
      </w:r>
      <w:r>
        <w:rPr>
          <w:rFonts w:ascii="Calibri" w:eastAsia="Calibri" w:hAnsi="Calibri" w:cs="Calibri"/>
        </w:rPr>
        <w:t xml:space="preserve"> </w:t>
      </w:r>
    </w:p>
    <w:p w14:paraId="073B299C" w14:textId="77777777" w:rsidR="00442566" w:rsidRPr="00442566" w:rsidRDefault="0098193D" w:rsidP="00442566">
      <w:pPr>
        <w:pStyle w:val="ListParagraph"/>
        <w:numPr>
          <w:ilvl w:val="0"/>
          <w:numId w:val="10"/>
        </w:numPr>
        <w:spacing w:after="323"/>
        <w:rPr>
          <w:rFonts w:ascii="Courier New" w:eastAsia="Courier New" w:hAnsi="Courier New" w:cs="Courier New"/>
          <w:sz w:val="20"/>
        </w:rPr>
      </w:pPr>
      <w:r>
        <w:t>allocating some of the di</w:t>
      </w:r>
      <w:r>
        <w:t>sabled person's duties to a colleague;</w:t>
      </w:r>
      <w:r w:rsidRPr="00442566">
        <w:rPr>
          <w:rFonts w:ascii="Calibri" w:eastAsia="Calibri" w:hAnsi="Calibri" w:cs="Calibri"/>
        </w:rPr>
        <w:t xml:space="preserve"> </w:t>
      </w:r>
    </w:p>
    <w:p w14:paraId="7BD6138A" w14:textId="77777777" w:rsidR="00442566" w:rsidRPr="00442566" w:rsidRDefault="0098193D" w:rsidP="00442566">
      <w:pPr>
        <w:pStyle w:val="ListParagraph"/>
        <w:numPr>
          <w:ilvl w:val="0"/>
          <w:numId w:val="10"/>
        </w:numPr>
        <w:spacing w:after="323"/>
        <w:rPr>
          <w:rFonts w:ascii="Calibri" w:eastAsia="Calibri" w:hAnsi="Calibri" w:cs="Calibri"/>
        </w:rPr>
      </w:pPr>
      <w:r>
        <w:t>changing their working hours or place of work;</w:t>
      </w:r>
    </w:p>
    <w:p w14:paraId="7C653CEE" w14:textId="77777777" w:rsidR="00442566" w:rsidRDefault="0098193D" w:rsidP="00442566">
      <w:pPr>
        <w:pStyle w:val="ListParagraph"/>
        <w:numPr>
          <w:ilvl w:val="0"/>
          <w:numId w:val="10"/>
        </w:numPr>
        <w:spacing w:after="323"/>
      </w:pPr>
      <w:r>
        <w:t xml:space="preserve">adjusting procedures for assessing job candidates; </w:t>
      </w:r>
    </w:p>
    <w:p w14:paraId="0833F0BA" w14:textId="33F941FC" w:rsidR="00014341" w:rsidRDefault="0098193D" w:rsidP="00442566">
      <w:pPr>
        <w:pStyle w:val="ListParagraph"/>
        <w:numPr>
          <w:ilvl w:val="0"/>
          <w:numId w:val="10"/>
        </w:numPr>
        <w:spacing w:after="323"/>
      </w:pPr>
      <w:r>
        <w:t>and</w:t>
      </w:r>
      <w:r w:rsidRPr="00442566">
        <w:rPr>
          <w:rFonts w:ascii="Calibri" w:eastAsia="Calibri" w:hAnsi="Calibri" w:cs="Calibri"/>
        </w:rPr>
        <w:t xml:space="preserve"> </w:t>
      </w:r>
      <w:r>
        <w:t>modifying disciplinary and grievance procedures.</w:t>
      </w:r>
      <w:r w:rsidRPr="00442566">
        <w:rPr>
          <w:rFonts w:ascii="Calibri" w:eastAsia="Calibri" w:hAnsi="Calibri" w:cs="Calibri"/>
        </w:rPr>
        <w:t xml:space="preserve"> </w:t>
      </w:r>
    </w:p>
    <w:p w14:paraId="4BA6B735" w14:textId="6E739F81" w:rsidR="00014341" w:rsidRDefault="00442566">
      <w:pPr>
        <w:pStyle w:val="Heading2"/>
        <w:ind w:left="-5"/>
      </w:pPr>
      <w:r>
        <w:lastRenderedPageBreak/>
        <w:t xml:space="preserve">7. </w:t>
      </w:r>
      <w:r w:rsidR="0098193D">
        <w:t>H</w:t>
      </w:r>
      <w:r w:rsidR="0098193D">
        <w:t>arassment and sexual harassment</w:t>
      </w:r>
      <w:r w:rsidR="0098193D">
        <w:rPr>
          <w:rFonts w:ascii="Times New Roman" w:eastAsia="Times New Roman" w:hAnsi="Times New Roman" w:cs="Times New Roman"/>
          <w:b w:val="0"/>
          <w:sz w:val="27"/>
        </w:rPr>
        <w:t xml:space="preserve"> </w:t>
      </w:r>
    </w:p>
    <w:p w14:paraId="55CF4977" w14:textId="77777777" w:rsidR="00014341" w:rsidRDefault="0098193D">
      <w:pPr>
        <w:spacing w:after="247"/>
        <w:ind w:left="-5"/>
      </w:pPr>
      <w:r>
        <w:t>Harassment is unwanted conduct related to a protected characteristic that has the purpose or effect of:</w:t>
      </w:r>
      <w:r>
        <w:rPr>
          <w:rFonts w:ascii="Times New Roman" w:eastAsia="Times New Roman" w:hAnsi="Times New Roman" w:cs="Times New Roman"/>
          <w:sz w:val="27"/>
        </w:rPr>
        <w:t xml:space="preserve"> </w:t>
      </w:r>
    </w:p>
    <w:p w14:paraId="0C423293" w14:textId="77777777" w:rsidR="00014341" w:rsidRDefault="0098193D">
      <w:pPr>
        <w:numPr>
          <w:ilvl w:val="0"/>
          <w:numId w:val="5"/>
        </w:numPr>
        <w:ind w:hanging="360"/>
      </w:pPr>
      <w:r>
        <w:t>violating someone else's dignity; or</w:t>
      </w:r>
      <w:r>
        <w:rPr>
          <w:rFonts w:ascii="Calibri" w:eastAsia="Calibri" w:hAnsi="Calibri" w:cs="Calibri"/>
        </w:rPr>
        <w:t xml:space="preserve"> </w:t>
      </w:r>
    </w:p>
    <w:p w14:paraId="629AEACC" w14:textId="77777777" w:rsidR="00014341" w:rsidRDefault="0098193D">
      <w:pPr>
        <w:numPr>
          <w:ilvl w:val="0"/>
          <w:numId w:val="5"/>
        </w:numPr>
        <w:spacing w:after="327"/>
        <w:ind w:hanging="360"/>
      </w:pPr>
      <w:r>
        <w:t>creating an intimidating, hostile, degrading, humiliating or offensive environment for someone else.</w:t>
      </w:r>
      <w:r>
        <w:rPr>
          <w:rFonts w:ascii="Calibri" w:eastAsia="Calibri" w:hAnsi="Calibri" w:cs="Calibri"/>
        </w:rPr>
        <w:t xml:space="preserve"> </w:t>
      </w:r>
    </w:p>
    <w:p w14:paraId="6C2E7331" w14:textId="77777777" w:rsidR="00014341" w:rsidRDefault="0098193D">
      <w:pPr>
        <w:spacing w:after="229"/>
        <w:ind w:left="-5"/>
      </w:pPr>
      <w:r>
        <w:t>Sexual hara</w:t>
      </w:r>
      <w:r>
        <w:t>ssment is:</w:t>
      </w:r>
      <w:r>
        <w:rPr>
          <w:rFonts w:ascii="Times New Roman" w:eastAsia="Times New Roman" w:hAnsi="Times New Roman" w:cs="Times New Roman"/>
          <w:sz w:val="27"/>
        </w:rPr>
        <w:t xml:space="preserve"> </w:t>
      </w:r>
    </w:p>
    <w:p w14:paraId="4D060BE5" w14:textId="77777777" w:rsidR="00014341" w:rsidRDefault="0098193D">
      <w:pPr>
        <w:numPr>
          <w:ilvl w:val="0"/>
          <w:numId w:val="5"/>
        </w:numPr>
        <w:ind w:hanging="360"/>
      </w:pPr>
      <w:r>
        <w:t>conduct of a sexual nature that has the purpose or effect of violating someone's dignity, or creating an intimidating, hostile, degrading, humiliating or offensive environment; and</w:t>
      </w:r>
      <w:r>
        <w:rPr>
          <w:rFonts w:ascii="Calibri" w:eastAsia="Calibri" w:hAnsi="Calibri" w:cs="Calibri"/>
        </w:rPr>
        <w:t xml:space="preserve"> </w:t>
      </w:r>
    </w:p>
    <w:p w14:paraId="7C033C03" w14:textId="77777777" w:rsidR="00014341" w:rsidRDefault="0098193D">
      <w:pPr>
        <w:numPr>
          <w:ilvl w:val="0"/>
          <w:numId w:val="5"/>
        </w:numPr>
        <w:spacing w:after="287"/>
        <w:ind w:hanging="360"/>
      </w:pPr>
      <w:r>
        <w:t>less favourable treatment related to sex or gender reassignmen</w:t>
      </w:r>
      <w:r>
        <w:t>t that occurs because of a rejection of, or submission to, sexual conduct.</w:t>
      </w:r>
      <w:r>
        <w:rPr>
          <w:rFonts w:ascii="Calibri" w:eastAsia="Calibri" w:hAnsi="Calibri" w:cs="Calibri"/>
        </w:rPr>
        <w:t xml:space="preserve"> </w:t>
      </w:r>
    </w:p>
    <w:p w14:paraId="2322278B" w14:textId="77777777" w:rsidR="00014341" w:rsidRDefault="0098193D">
      <w:pPr>
        <w:spacing w:after="282"/>
        <w:ind w:left="-5"/>
      </w:pPr>
      <w:r>
        <w:t>You should refer to our Dignity at Work Policy for further information on our procedure for reporting harassment.</w:t>
      </w:r>
      <w:r>
        <w:rPr>
          <w:rFonts w:ascii="Times New Roman" w:eastAsia="Times New Roman" w:hAnsi="Times New Roman" w:cs="Times New Roman"/>
          <w:sz w:val="27"/>
        </w:rPr>
        <w:t xml:space="preserve"> </w:t>
      </w:r>
    </w:p>
    <w:p w14:paraId="7053BB10" w14:textId="64629677" w:rsidR="00014341" w:rsidRDefault="00442566">
      <w:pPr>
        <w:pStyle w:val="Heading2"/>
        <w:ind w:left="-5"/>
      </w:pPr>
      <w:r>
        <w:t xml:space="preserve">8. </w:t>
      </w:r>
      <w:r w:rsidR="0098193D">
        <w:t>Victimisation</w:t>
      </w:r>
      <w:r w:rsidR="0098193D">
        <w:rPr>
          <w:rFonts w:ascii="Times New Roman" w:eastAsia="Times New Roman" w:hAnsi="Times New Roman" w:cs="Times New Roman"/>
          <w:b w:val="0"/>
          <w:sz w:val="27"/>
        </w:rPr>
        <w:t xml:space="preserve"> </w:t>
      </w:r>
    </w:p>
    <w:p w14:paraId="573C3E29" w14:textId="77777777" w:rsidR="00014341" w:rsidRDefault="0098193D">
      <w:pPr>
        <w:spacing w:after="295"/>
        <w:ind w:left="-5"/>
      </w:pPr>
      <w:r>
        <w:t>Victimisation is treating another person detrimentally either because that person has made a complaint of discrimination or harassment, or because they have supported someone else who has made such a complaint, for example by giving a witness statement tha</w:t>
      </w:r>
      <w:r>
        <w:t>t supports the allegations.</w:t>
      </w:r>
      <w:r>
        <w:rPr>
          <w:rFonts w:ascii="Times New Roman" w:eastAsia="Times New Roman" w:hAnsi="Times New Roman" w:cs="Times New Roman"/>
          <w:sz w:val="27"/>
        </w:rPr>
        <w:t xml:space="preserve"> </w:t>
      </w:r>
    </w:p>
    <w:p w14:paraId="3D2993B8" w14:textId="1C6670A8" w:rsidR="00014341" w:rsidRDefault="00442566">
      <w:pPr>
        <w:pStyle w:val="Heading2"/>
        <w:ind w:left="-5"/>
      </w:pPr>
      <w:r>
        <w:t xml:space="preserve">9. </w:t>
      </w:r>
      <w:r w:rsidR="0098193D">
        <w:t>Bullying</w:t>
      </w:r>
      <w:r w:rsidR="0098193D">
        <w:rPr>
          <w:rFonts w:ascii="Times New Roman" w:eastAsia="Times New Roman" w:hAnsi="Times New Roman" w:cs="Times New Roman"/>
          <w:b w:val="0"/>
          <w:sz w:val="27"/>
        </w:rPr>
        <w:t xml:space="preserve"> </w:t>
      </w:r>
    </w:p>
    <w:p w14:paraId="7F14D81A" w14:textId="77777777" w:rsidR="00014341" w:rsidRDefault="0098193D">
      <w:pPr>
        <w:spacing w:after="240"/>
        <w:ind w:left="-5"/>
      </w:pPr>
      <w:r>
        <w:t>There is no legal definition of bullying. However, we regard it as conduct that is offensive, intimidating, malicious, insulting, or an abuse or misuse of power, and usually persistent, that has the effect of undermin</w:t>
      </w:r>
      <w:r>
        <w:t>ing, humiliating or injuring the recipient.</w:t>
      </w:r>
      <w:r>
        <w:rPr>
          <w:rFonts w:ascii="Times New Roman" w:eastAsia="Times New Roman" w:hAnsi="Times New Roman" w:cs="Times New Roman"/>
          <w:sz w:val="27"/>
        </w:rPr>
        <w:t xml:space="preserve"> </w:t>
      </w:r>
    </w:p>
    <w:p w14:paraId="5DB34A9D" w14:textId="77777777" w:rsidR="00014341" w:rsidRDefault="0098193D">
      <w:pPr>
        <w:spacing w:after="239"/>
        <w:ind w:left="-5"/>
      </w:pPr>
      <w:r>
        <w:t>Bullying can be physical, verbal or non-verbal conduct. It is not necessarily face to face and can be done by email, phone calls, online or on social media. Bullying may occur at work or outside work.</w:t>
      </w:r>
      <w:r>
        <w:rPr>
          <w:rFonts w:ascii="Times New Roman" w:eastAsia="Times New Roman" w:hAnsi="Times New Roman" w:cs="Times New Roman"/>
          <w:sz w:val="27"/>
        </w:rPr>
        <w:t xml:space="preserve"> </w:t>
      </w:r>
    </w:p>
    <w:p w14:paraId="42425BE7" w14:textId="77777777" w:rsidR="00014341" w:rsidRDefault="0098193D">
      <w:pPr>
        <w:spacing w:after="242"/>
        <w:ind w:left="-5"/>
      </w:pPr>
      <w:r>
        <w:t>If the bu</w:t>
      </w:r>
      <w:r>
        <w:t>llying relates to a person's protected characteristic, it may also constitute harassment and, therefore, will be unlawful.</w:t>
      </w:r>
      <w:r>
        <w:rPr>
          <w:rFonts w:ascii="Times New Roman" w:eastAsia="Times New Roman" w:hAnsi="Times New Roman" w:cs="Times New Roman"/>
          <w:sz w:val="27"/>
        </w:rPr>
        <w:t xml:space="preserve">  </w:t>
      </w:r>
    </w:p>
    <w:p w14:paraId="06CC71DB" w14:textId="77777777" w:rsidR="00014341" w:rsidRDefault="0098193D">
      <w:pPr>
        <w:spacing w:after="243"/>
        <w:ind w:left="-5"/>
      </w:pPr>
      <w:r>
        <w:t xml:space="preserve">You should refer to our </w:t>
      </w:r>
      <w:r>
        <w:rPr>
          <w:b/>
        </w:rPr>
        <w:t>Dignity at Work Policy</w:t>
      </w:r>
      <w:r>
        <w:t xml:space="preserve"> for further information on our procedure for reporting bullying.</w:t>
      </w:r>
      <w:r>
        <w:rPr>
          <w:rFonts w:ascii="Times New Roman" w:eastAsia="Times New Roman" w:hAnsi="Times New Roman" w:cs="Times New Roman"/>
          <w:sz w:val="27"/>
        </w:rPr>
        <w:t xml:space="preserve"> </w:t>
      </w:r>
    </w:p>
    <w:p w14:paraId="6C38963A" w14:textId="77777777" w:rsidR="00014341" w:rsidRDefault="0098193D">
      <w:pPr>
        <w:spacing w:after="278"/>
        <w:ind w:left="-5"/>
      </w:pPr>
      <w:r>
        <w:rPr>
          <w:b/>
        </w:rPr>
        <w:t>Our Single Equalit</w:t>
      </w:r>
      <w:r>
        <w:rPr>
          <w:b/>
        </w:rPr>
        <w:t xml:space="preserve">y, Diversity, Inclusiveness and Belonging Scheme </w:t>
      </w:r>
      <w:r>
        <w:t>provides a framework and strategy for promoting and maintaining an inclusive environment.</w:t>
      </w:r>
      <w:r>
        <w:rPr>
          <w:b/>
        </w:rPr>
        <w:t xml:space="preserve"> </w:t>
      </w:r>
      <w:r>
        <w:t>Although EDI is everyone’s responsibly there are many key stakeholders that steer the strategy and action groups to s</w:t>
      </w:r>
      <w:r>
        <w:t xml:space="preserve">upport the initiatives generated from the strategy. </w:t>
      </w:r>
      <w:r>
        <w:rPr>
          <w:rFonts w:ascii="Times New Roman" w:eastAsia="Times New Roman" w:hAnsi="Times New Roman" w:cs="Times New Roman"/>
          <w:sz w:val="27"/>
        </w:rPr>
        <w:t xml:space="preserve"> </w:t>
      </w:r>
    </w:p>
    <w:p w14:paraId="51E82DB3" w14:textId="4E23EA57" w:rsidR="00014341" w:rsidRDefault="00442566">
      <w:pPr>
        <w:pStyle w:val="Heading2"/>
        <w:ind w:left="-5"/>
      </w:pPr>
      <w:r>
        <w:lastRenderedPageBreak/>
        <w:t xml:space="preserve">10. </w:t>
      </w:r>
      <w:r w:rsidR="0098193D">
        <w:t>Employee networks and support groups</w:t>
      </w:r>
      <w:r w:rsidR="0098193D">
        <w:rPr>
          <w:rFonts w:ascii="Times New Roman" w:eastAsia="Times New Roman" w:hAnsi="Times New Roman" w:cs="Times New Roman"/>
          <w:b w:val="0"/>
          <w:sz w:val="27"/>
        </w:rPr>
        <w:t xml:space="preserve"> </w:t>
      </w:r>
    </w:p>
    <w:p w14:paraId="532E04F7" w14:textId="77777777" w:rsidR="00014341" w:rsidRDefault="0098193D">
      <w:pPr>
        <w:spacing w:after="239"/>
        <w:ind w:left="-5"/>
      </w:pPr>
      <w:r>
        <w:t xml:space="preserve">We are proud that the EDI agenda is a key priority for the college and that our leaders </w:t>
      </w:r>
      <w:r>
        <w:t>are making EDI part of their everyday language. It is the organisations intention to have working groups to provide a forum for people who have a passion for, or a connection with, a particular aspect of equality, diversity and inclusion.</w:t>
      </w:r>
      <w:r>
        <w:rPr>
          <w:rFonts w:ascii="Times New Roman" w:eastAsia="Times New Roman" w:hAnsi="Times New Roman" w:cs="Times New Roman"/>
          <w:sz w:val="27"/>
        </w:rPr>
        <w:t xml:space="preserve"> </w:t>
      </w:r>
    </w:p>
    <w:p w14:paraId="278168E0" w14:textId="77777777" w:rsidR="00014341" w:rsidRDefault="0098193D">
      <w:pPr>
        <w:spacing w:after="283"/>
        <w:ind w:left="-5"/>
      </w:pPr>
      <w:r>
        <w:t>The aim of these</w:t>
      </w:r>
      <w:r>
        <w:t xml:space="preserve"> groups is to: </w:t>
      </w:r>
    </w:p>
    <w:p w14:paraId="2AA1177E" w14:textId="77777777" w:rsidR="00014341" w:rsidRDefault="0098193D">
      <w:pPr>
        <w:numPr>
          <w:ilvl w:val="0"/>
          <w:numId w:val="6"/>
        </w:numPr>
        <w:ind w:hanging="360"/>
      </w:pPr>
      <w:r>
        <w:t>provide networking opportunities and community support;</w:t>
      </w:r>
      <w:r>
        <w:rPr>
          <w:rFonts w:ascii="Calibri" w:eastAsia="Calibri" w:hAnsi="Calibri" w:cs="Calibri"/>
        </w:rPr>
        <w:t xml:space="preserve"> </w:t>
      </w:r>
    </w:p>
    <w:p w14:paraId="010F0682" w14:textId="77777777" w:rsidR="00014341" w:rsidRDefault="0098193D">
      <w:pPr>
        <w:numPr>
          <w:ilvl w:val="0"/>
          <w:numId w:val="6"/>
        </w:numPr>
        <w:ind w:hanging="360"/>
      </w:pPr>
      <w:r>
        <w:t>organise events to raise awareness and provide education; and</w:t>
      </w:r>
      <w:r>
        <w:rPr>
          <w:rFonts w:ascii="Calibri" w:eastAsia="Calibri" w:hAnsi="Calibri" w:cs="Calibri"/>
        </w:rPr>
        <w:t xml:space="preserve"> </w:t>
      </w:r>
    </w:p>
    <w:p w14:paraId="215F48A7" w14:textId="5A163459" w:rsidR="00014341" w:rsidRDefault="0098193D" w:rsidP="00442566">
      <w:pPr>
        <w:numPr>
          <w:ilvl w:val="0"/>
          <w:numId w:val="6"/>
        </w:numPr>
        <w:ind w:hanging="360"/>
      </w:pPr>
      <w:r>
        <w:t>contribute ideas and suggestions for ways the organisation can be more diverse and inclusive.</w:t>
      </w:r>
      <w:r>
        <w:rPr>
          <w:rFonts w:ascii="Calibri" w:eastAsia="Calibri" w:hAnsi="Calibri" w:cs="Calibri"/>
        </w:rPr>
        <w:t xml:space="preserve"> </w:t>
      </w:r>
    </w:p>
    <w:p w14:paraId="5F730489" w14:textId="77777777" w:rsidR="00014341" w:rsidRDefault="0098193D">
      <w:pPr>
        <w:spacing w:after="247"/>
        <w:ind w:left="-5"/>
      </w:pPr>
      <w:r>
        <w:t>Examples of working gro</w:t>
      </w:r>
      <w:r>
        <w:t>ups that we are aiming to have in place are shown below, however this is not an exhaustive list:</w:t>
      </w:r>
      <w:r>
        <w:rPr>
          <w:rFonts w:ascii="Times New Roman" w:eastAsia="Times New Roman" w:hAnsi="Times New Roman" w:cs="Times New Roman"/>
          <w:sz w:val="27"/>
        </w:rPr>
        <w:t xml:space="preserve"> </w:t>
      </w:r>
    </w:p>
    <w:p w14:paraId="5A81DBC0" w14:textId="77777777" w:rsidR="00014341" w:rsidRDefault="0098193D">
      <w:pPr>
        <w:numPr>
          <w:ilvl w:val="0"/>
          <w:numId w:val="6"/>
        </w:numPr>
        <w:ind w:hanging="360"/>
      </w:pPr>
      <w:r>
        <w:t>mental health;</w:t>
      </w:r>
      <w:r>
        <w:rPr>
          <w:rFonts w:ascii="Calibri" w:eastAsia="Calibri" w:hAnsi="Calibri" w:cs="Calibri"/>
        </w:rPr>
        <w:t xml:space="preserve"> </w:t>
      </w:r>
    </w:p>
    <w:p w14:paraId="42D848BD" w14:textId="77777777" w:rsidR="00014341" w:rsidRDefault="0098193D">
      <w:pPr>
        <w:numPr>
          <w:ilvl w:val="0"/>
          <w:numId w:val="6"/>
        </w:numPr>
        <w:spacing w:after="0" w:line="259" w:lineRule="auto"/>
        <w:ind w:hanging="360"/>
      </w:pPr>
      <w:r>
        <w:rPr>
          <w:rFonts w:ascii="Calibri" w:eastAsia="Calibri" w:hAnsi="Calibri" w:cs="Calibri"/>
        </w:rPr>
        <w:t xml:space="preserve">race; </w:t>
      </w:r>
    </w:p>
    <w:p w14:paraId="7E6B5B64" w14:textId="77777777" w:rsidR="00014341" w:rsidRDefault="0098193D">
      <w:pPr>
        <w:numPr>
          <w:ilvl w:val="0"/>
          <w:numId w:val="6"/>
        </w:numPr>
        <w:ind w:hanging="360"/>
      </w:pPr>
      <w:r>
        <w:t>disability;</w:t>
      </w:r>
      <w:r>
        <w:rPr>
          <w:rFonts w:ascii="Calibri" w:eastAsia="Calibri" w:hAnsi="Calibri" w:cs="Calibri"/>
        </w:rPr>
        <w:t xml:space="preserve"> </w:t>
      </w:r>
    </w:p>
    <w:p w14:paraId="779DF845" w14:textId="77777777" w:rsidR="00014341" w:rsidRDefault="0098193D">
      <w:pPr>
        <w:numPr>
          <w:ilvl w:val="0"/>
          <w:numId w:val="6"/>
        </w:numPr>
        <w:ind w:hanging="360"/>
      </w:pPr>
      <w:r>
        <w:t>faith;</w:t>
      </w:r>
      <w:r>
        <w:rPr>
          <w:rFonts w:ascii="Calibri" w:eastAsia="Calibri" w:hAnsi="Calibri" w:cs="Calibri"/>
        </w:rPr>
        <w:t xml:space="preserve"> </w:t>
      </w:r>
    </w:p>
    <w:p w14:paraId="024A7378" w14:textId="77777777" w:rsidR="00014341" w:rsidRDefault="0098193D">
      <w:pPr>
        <w:numPr>
          <w:ilvl w:val="0"/>
          <w:numId w:val="6"/>
        </w:numPr>
        <w:ind w:hanging="360"/>
      </w:pPr>
      <w:r>
        <w:t>ethnicity;</w:t>
      </w:r>
      <w:r>
        <w:rPr>
          <w:rFonts w:ascii="Calibri" w:eastAsia="Calibri" w:hAnsi="Calibri" w:cs="Calibri"/>
        </w:rPr>
        <w:t xml:space="preserve"> </w:t>
      </w:r>
    </w:p>
    <w:p w14:paraId="7D3C7491" w14:textId="77777777" w:rsidR="00014341" w:rsidRDefault="0098193D">
      <w:pPr>
        <w:numPr>
          <w:ilvl w:val="0"/>
          <w:numId w:val="6"/>
        </w:numPr>
        <w:ind w:hanging="360"/>
      </w:pPr>
      <w:r>
        <w:t>carers;</w:t>
      </w:r>
      <w:r>
        <w:rPr>
          <w:rFonts w:ascii="Calibri" w:eastAsia="Calibri" w:hAnsi="Calibri" w:cs="Calibri"/>
        </w:rPr>
        <w:t xml:space="preserve"> </w:t>
      </w:r>
    </w:p>
    <w:p w14:paraId="1350E4CE" w14:textId="77777777" w:rsidR="00014341" w:rsidRDefault="0098193D">
      <w:pPr>
        <w:numPr>
          <w:ilvl w:val="0"/>
          <w:numId w:val="6"/>
        </w:numPr>
        <w:ind w:hanging="360"/>
      </w:pPr>
      <w:r>
        <w:t>gender; and</w:t>
      </w:r>
      <w:r>
        <w:rPr>
          <w:rFonts w:ascii="Calibri" w:eastAsia="Calibri" w:hAnsi="Calibri" w:cs="Calibri"/>
        </w:rPr>
        <w:t xml:space="preserve"> </w:t>
      </w:r>
    </w:p>
    <w:p w14:paraId="21665C46" w14:textId="77777777" w:rsidR="00014341" w:rsidRDefault="0098193D">
      <w:pPr>
        <w:numPr>
          <w:ilvl w:val="0"/>
          <w:numId w:val="6"/>
        </w:numPr>
        <w:spacing w:after="280"/>
        <w:ind w:hanging="360"/>
      </w:pPr>
      <w:r>
        <w:t>LGBTQ+</w:t>
      </w:r>
      <w:r>
        <w:rPr>
          <w:rFonts w:ascii="Calibri" w:eastAsia="Calibri" w:hAnsi="Calibri" w:cs="Calibri"/>
        </w:rPr>
        <w:t xml:space="preserve"> </w:t>
      </w:r>
    </w:p>
    <w:p w14:paraId="6EEEAE10" w14:textId="77777777" w:rsidR="00014341" w:rsidRDefault="0098193D">
      <w:pPr>
        <w:spacing w:after="0" w:line="259" w:lineRule="auto"/>
        <w:ind w:left="0" w:firstLine="0"/>
      </w:pPr>
      <w:r>
        <w:rPr>
          <w:b/>
        </w:rPr>
        <w:t xml:space="preserve"> </w:t>
      </w:r>
    </w:p>
    <w:p w14:paraId="55988456" w14:textId="7CCD3EDA" w:rsidR="00014341" w:rsidRDefault="00442566">
      <w:pPr>
        <w:pStyle w:val="Heading2"/>
        <w:ind w:left="-5"/>
      </w:pPr>
      <w:r>
        <w:t xml:space="preserve">11. </w:t>
      </w:r>
      <w:r w:rsidR="0098193D">
        <w:t>Reverse mentorship</w:t>
      </w:r>
      <w:r w:rsidR="0098193D">
        <w:rPr>
          <w:rFonts w:ascii="Times New Roman" w:eastAsia="Times New Roman" w:hAnsi="Times New Roman" w:cs="Times New Roman"/>
          <w:b w:val="0"/>
          <w:sz w:val="27"/>
        </w:rPr>
        <w:t xml:space="preserve"> </w:t>
      </w:r>
    </w:p>
    <w:p w14:paraId="5719C011" w14:textId="77777777" w:rsidR="00014341" w:rsidRDefault="0098193D">
      <w:pPr>
        <w:spacing w:after="239"/>
        <w:ind w:left="-5"/>
      </w:pPr>
      <w:r>
        <w:t xml:space="preserve">We are running a pilot </w:t>
      </w:r>
      <w:r>
        <w:t>reverse mentorship scheme where members of the senior leadership team/senior managers can opt to learn from others about their lived experiences and the challenges they have faced because they are from an underrepresented or minority group.</w:t>
      </w:r>
      <w:r>
        <w:rPr>
          <w:rFonts w:ascii="Times New Roman" w:eastAsia="Times New Roman" w:hAnsi="Times New Roman" w:cs="Times New Roman"/>
          <w:sz w:val="27"/>
        </w:rPr>
        <w:t xml:space="preserve"> </w:t>
      </w:r>
    </w:p>
    <w:p w14:paraId="11EA2A70" w14:textId="77777777" w:rsidR="00014341" w:rsidRDefault="0098193D">
      <w:pPr>
        <w:spacing w:after="239"/>
        <w:ind w:left="-5"/>
      </w:pPr>
      <w:r>
        <w:t>The aim of the scheme is to increase understanding of people's lived experiences among the organisation's senior team, as well as an appreciation of the intersectional nature of diversity and inclusion.</w:t>
      </w:r>
      <w:r>
        <w:rPr>
          <w:rFonts w:ascii="Times New Roman" w:eastAsia="Times New Roman" w:hAnsi="Times New Roman" w:cs="Times New Roman"/>
          <w:sz w:val="27"/>
        </w:rPr>
        <w:t xml:space="preserve"> </w:t>
      </w:r>
    </w:p>
    <w:p w14:paraId="5F6AD17E" w14:textId="77777777" w:rsidR="00014341" w:rsidRDefault="0098193D">
      <w:pPr>
        <w:spacing w:after="280"/>
        <w:ind w:left="-5"/>
      </w:pPr>
      <w:r>
        <w:t>Reverse mentoring equips the mentee with the knowled</w:t>
      </w:r>
      <w:r>
        <w:t xml:space="preserve">ge and information to take practical steps to support equality, diversity and inclusion in the parts of the organisation where they have influence. If you would like to take part in the scheme either as a mentor or mentee please contact a member of the HR </w:t>
      </w:r>
      <w:r>
        <w:t xml:space="preserve">Team. </w:t>
      </w:r>
      <w:r>
        <w:rPr>
          <w:rFonts w:ascii="Times New Roman" w:eastAsia="Times New Roman" w:hAnsi="Times New Roman" w:cs="Times New Roman"/>
          <w:sz w:val="27"/>
        </w:rPr>
        <w:t xml:space="preserve"> </w:t>
      </w:r>
    </w:p>
    <w:p w14:paraId="1FF3C191" w14:textId="6FB03256" w:rsidR="00014341" w:rsidRDefault="00442566">
      <w:pPr>
        <w:pStyle w:val="Heading2"/>
        <w:ind w:left="-5"/>
      </w:pPr>
      <w:r>
        <w:t xml:space="preserve">12. </w:t>
      </w:r>
      <w:r w:rsidR="0098193D">
        <w:t>Inclusive and Diversity Champions</w:t>
      </w:r>
      <w:r w:rsidR="0098193D">
        <w:rPr>
          <w:rFonts w:ascii="Times New Roman" w:eastAsia="Times New Roman" w:hAnsi="Times New Roman" w:cs="Times New Roman"/>
          <w:b w:val="0"/>
          <w:sz w:val="27"/>
        </w:rPr>
        <w:t xml:space="preserve"> </w:t>
      </w:r>
    </w:p>
    <w:p w14:paraId="655595A4" w14:textId="77777777" w:rsidR="00014341" w:rsidRDefault="0098193D">
      <w:pPr>
        <w:spacing w:after="285"/>
        <w:ind w:left="-5"/>
      </w:pPr>
      <w:r>
        <w:t>A key element of our equality, diversity and inclusion framework is our I&amp;D network, which is a network made up of employees who have appointed themselves to support proactively their under-represented colleagues,</w:t>
      </w:r>
      <w:r>
        <w:t xml:space="preserve"> and to promote an inclusive working environment. </w:t>
      </w:r>
    </w:p>
    <w:p w14:paraId="1F5A96BD" w14:textId="77777777" w:rsidR="00014341" w:rsidRDefault="0098193D">
      <w:pPr>
        <w:spacing w:after="285"/>
        <w:ind w:left="-5"/>
      </w:pPr>
      <w:r>
        <w:lastRenderedPageBreak/>
        <w:t xml:space="preserve">The work of the champions will be determined by feedback from colleagues as well as our annual staff engagement survey which helps us understand what people think about the culture.  </w:t>
      </w:r>
    </w:p>
    <w:p w14:paraId="7155822F" w14:textId="77777777" w:rsidR="00014341" w:rsidRDefault="0098193D">
      <w:pPr>
        <w:spacing w:after="239"/>
        <w:ind w:left="-5"/>
      </w:pPr>
      <w:r>
        <w:t xml:space="preserve">Champions are people </w:t>
      </w:r>
      <w:r>
        <w:t>who may not be personally affected but who speak up for underrepresented groups by calling out and challenging unconscious bias, as well as challenging non-inclusive working practices.</w:t>
      </w:r>
      <w:r>
        <w:rPr>
          <w:rFonts w:ascii="Times New Roman" w:eastAsia="Times New Roman" w:hAnsi="Times New Roman" w:cs="Times New Roman"/>
          <w:sz w:val="27"/>
        </w:rPr>
        <w:t xml:space="preserve"> </w:t>
      </w:r>
    </w:p>
    <w:p w14:paraId="787047BF" w14:textId="77777777" w:rsidR="00014341" w:rsidRDefault="0098193D">
      <w:pPr>
        <w:spacing w:after="145" w:line="336" w:lineRule="auto"/>
        <w:ind w:left="-5"/>
      </w:pPr>
      <w:r>
        <w:t>We provide our champions with regular training and networking events t</w:t>
      </w:r>
      <w:r>
        <w:t>o help them in their role. If you are interested in joining the network, please contact your HR Business Partner.</w:t>
      </w:r>
      <w:r>
        <w:rPr>
          <w:rFonts w:ascii="Times New Roman" w:eastAsia="Times New Roman" w:hAnsi="Times New Roman" w:cs="Times New Roman"/>
          <w:sz w:val="27"/>
        </w:rPr>
        <w:t xml:space="preserve"> </w:t>
      </w:r>
      <w:r>
        <w:rPr>
          <w:b/>
        </w:rPr>
        <w:t>Equality of opportunity</w:t>
      </w:r>
      <w:r>
        <w:rPr>
          <w:rFonts w:ascii="Times New Roman" w:eastAsia="Times New Roman" w:hAnsi="Times New Roman" w:cs="Times New Roman"/>
          <w:sz w:val="27"/>
        </w:rPr>
        <w:t xml:space="preserve"> </w:t>
      </w:r>
    </w:p>
    <w:p w14:paraId="067D6233" w14:textId="2FBE0F8C" w:rsidR="00014341" w:rsidRDefault="00442566">
      <w:pPr>
        <w:pStyle w:val="Heading2"/>
        <w:ind w:left="-5"/>
      </w:pPr>
      <w:r>
        <w:t xml:space="preserve">13. </w:t>
      </w:r>
      <w:r w:rsidR="0098193D">
        <w:t>Recruitment</w:t>
      </w:r>
      <w:r w:rsidR="0098193D">
        <w:rPr>
          <w:rFonts w:ascii="Times New Roman" w:eastAsia="Times New Roman" w:hAnsi="Times New Roman" w:cs="Times New Roman"/>
          <w:b w:val="0"/>
          <w:sz w:val="27"/>
        </w:rPr>
        <w:t xml:space="preserve"> </w:t>
      </w:r>
    </w:p>
    <w:p w14:paraId="132D0317" w14:textId="77777777" w:rsidR="00014341" w:rsidRDefault="0098193D">
      <w:pPr>
        <w:spacing w:after="243"/>
        <w:ind w:left="-5"/>
      </w:pPr>
      <w:r>
        <w:t>We take reasonable and appropriate steps to encourage job applications from as diverse a range of people</w:t>
      </w:r>
      <w:r>
        <w:t xml:space="preserve"> as possible.</w:t>
      </w:r>
      <w:r>
        <w:rPr>
          <w:rFonts w:ascii="Times New Roman" w:eastAsia="Times New Roman" w:hAnsi="Times New Roman" w:cs="Times New Roman"/>
          <w:sz w:val="27"/>
        </w:rPr>
        <w:t xml:space="preserve"> </w:t>
      </w:r>
    </w:p>
    <w:p w14:paraId="40DC448D" w14:textId="77777777" w:rsidR="00014341" w:rsidRDefault="0098193D">
      <w:pPr>
        <w:spacing w:after="243"/>
        <w:ind w:left="-5"/>
      </w:pPr>
      <w:r>
        <w:t xml:space="preserve">Anyone </w:t>
      </w:r>
      <w:proofErr w:type="gramStart"/>
      <w:r>
        <w:t>making a decision</w:t>
      </w:r>
      <w:proofErr w:type="gramEnd"/>
      <w:r>
        <w:t xml:space="preserve"> about recruitment must not discriminate in any way and must have attended appropriate diversity and inclusion training. </w:t>
      </w:r>
      <w:r>
        <w:rPr>
          <w:rFonts w:ascii="Times New Roman" w:eastAsia="Times New Roman" w:hAnsi="Times New Roman" w:cs="Times New Roman"/>
          <w:sz w:val="27"/>
        </w:rPr>
        <w:t xml:space="preserve"> </w:t>
      </w:r>
    </w:p>
    <w:p w14:paraId="5D3E9BBB" w14:textId="77777777" w:rsidR="00014341" w:rsidRDefault="0098193D">
      <w:pPr>
        <w:spacing w:after="326"/>
        <w:ind w:left="-5"/>
      </w:pPr>
      <w:r>
        <w:t>Every decision-maker should challenge themselves, and other members of the recruitment selecti</w:t>
      </w:r>
      <w:r>
        <w:t xml:space="preserve">on panel, to make sure that any stereotypes, unconscious bias or prejudice do not play any part in recruitment decisions.  </w:t>
      </w:r>
    </w:p>
    <w:p w14:paraId="45E92BDA" w14:textId="304E58FA" w:rsidR="00014341" w:rsidRDefault="00442566">
      <w:pPr>
        <w:pStyle w:val="Heading2"/>
        <w:ind w:left="-5"/>
      </w:pPr>
      <w:r>
        <w:t xml:space="preserve">14. </w:t>
      </w:r>
      <w:r w:rsidR="0098193D">
        <w:t>Career development</w:t>
      </w:r>
      <w:r w:rsidR="0098193D">
        <w:rPr>
          <w:rFonts w:ascii="Times New Roman" w:eastAsia="Times New Roman" w:hAnsi="Times New Roman" w:cs="Times New Roman"/>
          <w:b w:val="0"/>
          <w:sz w:val="27"/>
        </w:rPr>
        <w:t xml:space="preserve"> </w:t>
      </w:r>
    </w:p>
    <w:p w14:paraId="1D4418A6" w14:textId="77777777" w:rsidR="00014341" w:rsidRDefault="0098193D">
      <w:pPr>
        <w:spacing w:after="242"/>
        <w:ind w:left="-5"/>
      </w:pPr>
      <w:r>
        <w:t>Any decision you make relating to a person's promotion or career development must be free from discrimination.</w:t>
      </w:r>
      <w:r>
        <w:rPr>
          <w:rFonts w:ascii="Times New Roman" w:eastAsia="Times New Roman" w:hAnsi="Times New Roman" w:cs="Times New Roman"/>
          <w:sz w:val="27"/>
        </w:rPr>
        <w:t xml:space="preserve"> </w:t>
      </w:r>
    </w:p>
    <w:p w14:paraId="58725299" w14:textId="77777777" w:rsidR="00014341" w:rsidRDefault="0098193D">
      <w:pPr>
        <w:ind w:left="-5"/>
      </w:pPr>
      <w:r>
        <w:t>We ensure that selection criteria and processes for recruitment and promotion are reviewed on a regular basis so that there is no discriminatory impact on a certain group.</w:t>
      </w:r>
      <w:r>
        <w:rPr>
          <w:rFonts w:ascii="Times New Roman" w:eastAsia="Times New Roman" w:hAnsi="Times New Roman" w:cs="Times New Roman"/>
          <w:sz w:val="27"/>
        </w:rPr>
        <w:t xml:space="preserve"> </w:t>
      </w:r>
    </w:p>
    <w:p w14:paraId="34D79D8F" w14:textId="77777777" w:rsidR="00014341" w:rsidRDefault="0098193D">
      <w:pPr>
        <w:spacing w:after="230"/>
        <w:ind w:left="-5"/>
      </w:pPr>
      <w:r>
        <w:t>We strive to improve the diversity of our workforce, for example:</w:t>
      </w:r>
      <w:r>
        <w:rPr>
          <w:rFonts w:ascii="Times New Roman" w:eastAsia="Times New Roman" w:hAnsi="Times New Roman" w:cs="Times New Roman"/>
          <w:sz w:val="27"/>
        </w:rPr>
        <w:t xml:space="preserve"> </w:t>
      </w:r>
    </w:p>
    <w:p w14:paraId="4EC458F4" w14:textId="77777777" w:rsidR="00014341" w:rsidRDefault="0098193D">
      <w:pPr>
        <w:numPr>
          <w:ilvl w:val="0"/>
          <w:numId w:val="7"/>
        </w:numPr>
        <w:ind w:hanging="360"/>
      </w:pPr>
      <w:r>
        <w:t>running career w</w:t>
      </w:r>
      <w:r>
        <w:t>orkshops and presentations to schools in deprived areas;</w:t>
      </w:r>
      <w:r>
        <w:rPr>
          <w:rFonts w:ascii="Calibri" w:eastAsia="Calibri" w:hAnsi="Calibri" w:cs="Calibri"/>
        </w:rPr>
        <w:t xml:space="preserve"> </w:t>
      </w:r>
    </w:p>
    <w:p w14:paraId="5D9578F5" w14:textId="77777777" w:rsidR="00014341" w:rsidRDefault="0098193D">
      <w:pPr>
        <w:numPr>
          <w:ilvl w:val="0"/>
          <w:numId w:val="7"/>
        </w:numPr>
        <w:ind w:hanging="360"/>
      </w:pPr>
      <w:r>
        <w:t>offering work placements to people living in deprived areas;</w:t>
      </w:r>
      <w:r>
        <w:rPr>
          <w:rFonts w:ascii="Calibri" w:eastAsia="Calibri" w:hAnsi="Calibri" w:cs="Calibri"/>
        </w:rPr>
        <w:t xml:space="preserve"> </w:t>
      </w:r>
    </w:p>
    <w:p w14:paraId="4A4E338F" w14:textId="77777777" w:rsidR="00014341" w:rsidRDefault="0098193D">
      <w:pPr>
        <w:numPr>
          <w:ilvl w:val="0"/>
          <w:numId w:val="7"/>
        </w:numPr>
        <w:ind w:hanging="360"/>
      </w:pPr>
      <w:r>
        <w:t>running a return-to-work programme for those returning from family-related or disability-related long-term leave.</w:t>
      </w:r>
      <w:r>
        <w:rPr>
          <w:rFonts w:ascii="Calibri" w:eastAsia="Calibri" w:hAnsi="Calibri" w:cs="Calibri"/>
        </w:rPr>
        <w:t xml:space="preserve"> </w:t>
      </w:r>
    </w:p>
    <w:p w14:paraId="351CC5A6" w14:textId="77777777" w:rsidR="00014341" w:rsidRDefault="0098193D">
      <w:pPr>
        <w:numPr>
          <w:ilvl w:val="0"/>
          <w:numId w:val="7"/>
        </w:numPr>
        <w:spacing w:after="327"/>
        <w:ind w:hanging="360"/>
      </w:pPr>
      <w:r>
        <w:t>Wider reaching recruitment activity including representation at career fairs in the local community</w:t>
      </w:r>
      <w:r>
        <w:rPr>
          <w:rFonts w:ascii="Calibri" w:eastAsia="Calibri" w:hAnsi="Calibri" w:cs="Calibri"/>
        </w:rPr>
        <w:t xml:space="preserve"> </w:t>
      </w:r>
    </w:p>
    <w:p w14:paraId="2BD73CD5" w14:textId="3855AB37" w:rsidR="00014341" w:rsidRDefault="00442566" w:rsidP="00442566">
      <w:pPr>
        <w:pStyle w:val="Heading2"/>
      </w:pPr>
      <w:r>
        <w:t xml:space="preserve">15. </w:t>
      </w:r>
      <w:r w:rsidR="0098193D">
        <w:t>Disability inclusion</w:t>
      </w:r>
      <w:r w:rsidR="0098193D">
        <w:rPr>
          <w:rFonts w:ascii="Times New Roman" w:eastAsia="Times New Roman" w:hAnsi="Times New Roman" w:cs="Times New Roman"/>
          <w:sz w:val="27"/>
        </w:rPr>
        <w:t xml:space="preserve"> </w:t>
      </w:r>
    </w:p>
    <w:p w14:paraId="7B4594D0" w14:textId="225D4C7D" w:rsidR="00014341" w:rsidRDefault="00442566" w:rsidP="00442566">
      <w:pPr>
        <w:pStyle w:val="Heading3"/>
      </w:pPr>
      <w:r>
        <w:t xml:space="preserve">15.1 </w:t>
      </w:r>
      <w:r w:rsidR="0098193D">
        <w:t>Recruiting people with a disability</w:t>
      </w:r>
      <w:r w:rsidR="0098193D">
        <w:rPr>
          <w:rFonts w:ascii="Times New Roman" w:eastAsia="Times New Roman" w:hAnsi="Times New Roman" w:cs="Times New Roman"/>
          <w:sz w:val="27"/>
        </w:rPr>
        <w:t xml:space="preserve"> </w:t>
      </w:r>
    </w:p>
    <w:p w14:paraId="376ADCCF" w14:textId="77777777" w:rsidR="00014341" w:rsidRDefault="0098193D">
      <w:pPr>
        <w:spacing w:after="242"/>
        <w:ind w:left="-5"/>
      </w:pPr>
      <w:r>
        <w:t>We are committed to being a Disability Confident Employer and adopt our recruitment practices to</w:t>
      </w:r>
      <w:r>
        <w:t xml:space="preserve"> open up jobs for disabled people. </w:t>
      </w:r>
      <w:r>
        <w:rPr>
          <w:rFonts w:ascii="Times New Roman" w:eastAsia="Times New Roman" w:hAnsi="Times New Roman" w:cs="Times New Roman"/>
          <w:sz w:val="27"/>
        </w:rPr>
        <w:t xml:space="preserve"> </w:t>
      </w:r>
    </w:p>
    <w:p w14:paraId="19A5C4BF" w14:textId="77777777" w:rsidR="00014341" w:rsidRDefault="0098193D">
      <w:pPr>
        <w:spacing w:after="238"/>
        <w:ind w:left="-5"/>
      </w:pPr>
      <w:r>
        <w:t xml:space="preserve">The recruitment team will consider disability in advance of a recruitment campaign so that advertising, application forms and assessments, arrangements for interviews, </w:t>
      </w:r>
      <w:r>
        <w:lastRenderedPageBreak/>
        <w:t>job descriptions and employee specifications, and s</w:t>
      </w:r>
      <w:r>
        <w:t>election criteria are appropriate and as inclusive as possible.</w:t>
      </w:r>
      <w:r>
        <w:rPr>
          <w:rFonts w:ascii="Times New Roman" w:eastAsia="Times New Roman" w:hAnsi="Times New Roman" w:cs="Times New Roman"/>
          <w:sz w:val="27"/>
        </w:rPr>
        <w:t xml:space="preserve"> </w:t>
      </w:r>
    </w:p>
    <w:p w14:paraId="07799B2C" w14:textId="77777777" w:rsidR="00014341" w:rsidRDefault="0098193D">
      <w:pPr>
        <w:spacing w:after="238"/>
        <w:ind w:left="-5"/>
      </w:pPr>
      <w:r>
        <w:t>We will ask applicants at the outset if they require any reasonable adjustments to be made to the recruitment process. These may include ensuring easy access to the premises for an interview,</w:t>
      </w:r>
      <w:r>
        <w:t xml:space="preserve"> ensuring candidates with a disability have a reserved parking space, adapting interview tests, providing a suitable chair for an interview with a candidate suffering from back problems etc. </w:t>
      </w:r>
      <w:r>
        <w:rPr>
          <w:rFonts w:ascii="Times New Roman" w:eastAsia="Times New Roman" w:hAnsi="Times New Roman" w:cs="Times New Roman"/>
          <w:sz w:val="27"/>
        </w:rPr>
        <w:t xml:space="preserve"> </w:t>
      </w:r>
    </w:p>
    <w:p w14:paraId="5F429AE8" w14:textId="77777777" w:rsidR="00014341" w:rsidRDefault="0098193D">
      <w:pPr>
        <w:spacing w:after="279"/>
        <w:ind w:left="-5"/>
      </w:pPr>
      <w:r>
        <w:t>If you are involved in the interview process, you must not ask job applicants about their health or disability except with prior approval from someone in the HR team. Such approval is given only in exceptional circumstances and where there are specific leg</w:t>
      </w:r>
      <w:r>
        <w:t>al grounds for doing so.</w:t>
      </w:r>
      <w:r>
        <w:rPr>
          <w:rFonts w:ascii="Times New Roman" w:eastAsia="Times New Roman" w:hAnsi="Times New Roman" w:cs="Times New Roman"/>
          <w:sz w:val="27"/>
        </w:rPr>
        <w:t xml:space="preserve"> </w:t>
      </w:r>
    </w:p>
    <w:p w14:paraId="193DB1C4" w14:textId="3B7FDA8B" w:rsidR="00014341" w:rsidRDefault="00442566" w:rsidP="00442566">
      <w:pPr>
        <w:pStyle w:val="Heading3"/>
      </w:pPr>
      <w:r>
        <w:t xml:space="preserve">15.2 </w:t>
      </w:r>
      <w:r w:rsidR="0098193D">
        <w:t>Talking about disability</w:t>
      </w:r>
      <w:r w:rsidR="0098193D">
        <w:rPr>
          <w:rFonts w:ascii="Times New Roman" w:eastAsia="Times New Roman" w:hAnsi="Times New Roman" w:cs="Times New Roman"/>
          <w:sz w:val="27"/>
        </w:rPr>
        <w:t xml:space="preserve"> </w:t>
      </w:r>
    </w:p>
    <w:p w14:paraId="6ED96CDD" w14:textId="77777777" w:rsidR="00014341" w:rsidRDefault="0098193D">
      <w:pPr>
        <w:spacing w:after="242"/>
        <w:ind w:left="-5"/>
      </w:pPr>
      <w:r>
        <w:t>We understand that some people find it hard to discuss their disabilities and that disability can be invisible.</w:t>
      </w:r>
      <w:r>
        <w:rPr>
          <w:rFonts w:ascii="Times New Roman" w:eastAsia="Times New Roman" w:hAnsi="Times New Roman" w:cs="Times New Roman"/>
          <w:sz w:val="27"/>
        </w:rPr>
        <w:t xml:space="preserve"> </w:t>
      </w:r>
    </w:p>
    <w:p w14:paraId="26325120" w14:textId="77777777" w:rsidR="00014341" w:rsidRDefault="0098193D">
      <w:pPr>
        <w:spacing w:after="243"/>
        <w:ind w:left="-5"/>
      </w:pPr>
      <w:r>
        <w:t>Psychological safety, where people feel able to speak up about their experiences without fe</w:t>
      </w:r>
      <w:r>
        <w:t>ar of negative consequences, is paramount to ensuring disability inclusion.</w:t>
      </w:r>
      <w:r>
        <w:rPr>
          <w:rFonts w:ascii="Times New Roman" w:eastAsia="Times New Roman" w:hAnsi="Times New Roman" w:cs="Times New Roman"/>
          <w:sz w:val="27"/>
        </w:rPr>
        <w:t xml:space="preserve"> </w:t>
      </w:r>
    </w:p>
    <w:p w14:paraId="735EEF65" w14:textId="77777777" w:rsidR="00014341" w:rsidRDefault="0098193D">
      <w:pPr>
        <w:spacing w:after="242"/>
        <w:ind w:left="-5"/>
      </w:pPr>
      <w:r>
        <w:t>However, this is only possible if we treat people with dignity, trust and respect and we expect everyone to uphold these values.</w:t>
      </w:r>
      <w:r>
        <w:rPr>
          <w:rFonts w:ascii="Times New Roman" w:eastAsia="Times New Roman" w:hAnsi="Times New Roman" w:cs="Times New Roman"/>
          <w:sz w:val="27"/>
        </w:rPr>
        <w:t xml:space="preserve"> </w:t>
      </w:r>
    </w:p>
    <w:p w14:paraId="02435DF2" w14:textId="5B32A1D5" w:rsidR="00014341" w:rsidRDefault="0098193D" w:rsidP="00442566">
      <w:pPr>
        <w:spacing w:after="239"/>
        <w:ind w:left="-5"/>
      </w:pPr>
      <w:r>
        <w:t>We do not tolerate ableist language in our organi</w:t>
      </w:r>
      <w:r>
        <w:t xml:space="preserve">sation. Ableist language is language that is negative, inappropriate or offensive towards people with a disability and may take the form of jokes or "banter". If you adopt such language, we will </w:t>
      </w:r>
      <w:proofErr w:type="gramStart"/>
      <w:r>
        <w:t>take action</w:t>
      </w:r>
      <w:proofErr w:type="gramEnd"/>
      <w:r>
        <w:t xml:space="preserve"> against you including (for those to whom it appli</w:t>
      </w:r>
      <w:r>
        <w:t>es) under our Disciplinary Procedure.</w:t>
      </w:r>
      <w:r>
        <w:rPr>
          <w:rFonts w:ascii="Times New Roman" w:eastAsia="Times New Roman" w:hAnsi="Times New Roman" w:cs="Times New Roman"/>
          <w:sz w:val="27"/>
        </w:rPr>
        <w:t xml:space="preserve"> </w:t>
      </w:r>
    </w:p>
    <w:p w14:paraId="6D77C15D" w14:textId="1B8CAD57" w:rsidR="00014341" w:rsidRDefault="00442566" w:rsidP="00442566">
      <w:pPr>
        <w:pStyle w:val="Heading3"/>
      </w:pPr>
      <w:r>
        <w:t xml:space="preserve">15.3 </w:t>
      </w:r>
      <w:r w:rsidR="0098193D">
        <w:t>Reasonable adjustments</w:t>
      </w:r>
      <w:r w:rsidR="0098193D">
        <w:rPr>
          <w:rFonts w:ascii="Times New Roman" w:eastAsia="Times New Roman" w:hAnsi="Times New Roman" w:cs="Times New Roman"/>
          <w:sz w:val="27"/>
        </w:rPr>
        <w:t xml:space="preserve"> </w:t>
      </w:r>
    </w:p>
    <w:p w14:paraId="2641EC53" w14:textId="77777777" w:rsidR="00014341" w:rsidRDefault="0098193D">
      <w:pPr>
        <w:spacing w:after="239"/>
        <w:ind w:left="-5"/>
      </w:pPr>
      <w:r>
        <w:t>If you have a disability, you do not have to tell us. However, we would encourage you to let us know so that we can support you, for example by making reasonable adjustments to our premis</w:t>
      </w:r>
      <w:r>
        <w:t>es or to aspects of your role, or to our working practices.</w:t>
      </w:r>
      <w:r>
        <w:rPr>
          <w:rFonts w:ascii="Times New Roman" w:eastAsia="Times New Roman" w:hAnsi="Times New Roman" w:cs="Times New Roman"/>
          <w:sz w:val="27"/>
        </w:rPr>
        <w:t xml:space="preserve"> </w:t>
      </w:r>
    </w:p>
    <w:p w14:paraId="4A13E6F9" w14:textId="77777777" w:rsidR="00014341" w:rsidRDefault="0098193D">
      <w:pPr>
        <w:spacing w:after="239"/>
        <w:ind w:left="-5"/>
      </w:pPr>
      <w:r>
        <w:t>If you are experiencing difficulties at work because of your disability, please speak to your line manager or contact the HR team to discuss potential reasonable adjustments that may alleviate or</w:t>
      </w:r>
      <w:r>
        <w:t xml:space="preserve"> minimise such difficulties. We may need to discuss your needs with you and your medical adviser to help us get the right support in place.</w:t>
      </w:r>
      <w:r>
        <w:rPr>
          <w:rFonts w:ascii="Times New Roman" w:eastAsia="Times New Roman" w:hAnsi="Times New Roman" w:cs="Times New Roman"/>
          <w:sz w:val="27"/>
        </w:rPr>
        <w:t xml:space="preserve"> </w:t>
      </w:r>
    </w:p>
    <w:p w14:paraId="7890A87C" w14:textId="77777777" w:rsidR="00014341" w:rsidRDefault="0098193D">
      <w:pPr>
        <w:spacing w:after="278"/>
        <w:ind w:left="-5"/>
      </w:pPr>
      <w:r>
        <w:t>For colleagues who are returning from long-term disability-related absence, we have a return-to-</w:t>
      </w:r>
      <w:r>
        <w:t>work support programme in place. For further information, please contact your line manager/HR team.</w:t>
      </w:r>
      <w:r>
        <w:rPr>
          <w:rFonts w:ascii="Times New Roman" w:eastAsia="Times New Roman" w:hAnsi="Times New Roman" w:cs="Times New Roman"/>
          <w:sz w:val="27"/>
        </w:rPr>
        <w:t xml:space="preserve"> </w:t>
      </w:r>
    </w:p>
    <w:p w14:paraId="609C8891" w14:textId="1500C6BA" w:rsidR="00014341" w:rsidRDefault="00442566" w:rsidP="00442566">
      <w:pPr>
        <w:pStyle w:val="Heading3"/>
      </w:pPr>
      <w:r>
        <w:t xml:space="preserve">15.4 </w:t>
      </w:r>
      <w:r w:rsidR="0098193D">
        <w:t>Support</w:t>
      </w:r>
      <w:r w:rsidR="0098193D">
        <w:rPr>
          <w:rFonts w:ascii="Times New Roman" w:eastAsia="Times New Roman" w:hAnsi="Times New Roman" w:cs="Times New Roman"/>
          <w:sz w:val="27"/>
        </w:rPr>
        <w:t xml:space="preserve"> </w:t>
      </w:r>
    </w:p>
    <w:p w14:paraId="703015B0" w14:textId="77777777" w:rsidR="00014341" w:rsidRDefault="0098193D">
      <w:pPr>
        <w:spacing w:after="241"/>
        <w:ind w:left="-5"/>
      </w:pPr>
      <w:r>
        <w:t xml:space="preserve">If you have a disability, or you care for someone with a disability, and need emotional support or help with practical issues, please contact our </w:t>
      </w:r>
      <w:r>
        <w:t xml:space="preserve">employee assistance programme (CIC Confidential) for free, confidential advice. Details of how to access this service are on KC Share. </w:t>
      </w:r>
      <w:r>
        <w:rPr>
          <w:rFonts w:ascii="Times New Roman" w:eastAsia="Times New Roman" w:hAnsi="Times New Roman" w:cs="Times New Roman"/>
          <w:sz w:val="27"/>
        </w:rPr>
        <w:t xml:space="preserve"> </w:t>
      </w:r>
    </w:p>
    <w:p w14:paraId="7FBCFA2B" w14:textId="77777777" w:rsidR="00014341" w:rsidRDefault="0098193D">
      <w:pPr>
        <w:spacing w:after="278"/>
        <w:ind w:left="-5"/>
      </w:pPr>
      <w:r>
        <w:t>We also encourage you to start or join a disability employee working group to speak with others who also have experienc</w:t>
      </w:r>
      <w:r>
        <w:t xml:space="preserve">e of disability and who understand the </w:t>
      </w:r>
      <w:r>
        <w:lastRenderedPageBreak/>
        <w:t>associated workplace challenges. You can make your voice heard and make a difference by helping raise disability awareness and understanding across the wider organisation.</w:t>
      </w:r>
      <w:r>
        <w:rPr>
          <w:rFonts w:ascii="Times New Roman" w:eastAsia="Times New Roman" w:hAnsi="Times New Roman" w:cs="Times New Roman"/>
          <w:sz w:val="27"/>
        </w:rPr>
        <w:t xml:space="preserve"> </w:t>
      </w:r>
    </w:p>
    <w:p w14:paraId="0FD63FEE" w14:textId="097E2015" w:rsidR="00014341" w:rsidRDefault="00442566">
      <w:pPr>
        <w:pStyle w:val="Heading2"/>
        <w:ind w:left="-5"/>
      </w:pPr>
      <w:r>
        <w:t xml:space="preserve">16. </w:t>
      </w:r>
      <w:r w:rsidR="0098193D">
        <w:t>Accessibility</w:t>
      </w:r>
      <w:r w:rsidR="0098193D">
        <w:rPr>
          <w:rFonts w:ascii="Times New Roman" w:eastAsia="Times New Roman" w:hAnsi="Times New Roman" w:cs="Times New Roman"/>
          <w:b w:val="0"/>
          <w:sz w:val="27"/>
        </w:rPr>
        <w:t xml:space="preserve"> </w:t>
      </w:r>
    </w:p>
    <w:p w14:paraId="295F4E20" w14:textId="77777777" w:rsidR="00014341" w:rsidRDefault="0098193D">
      <w:pPr>
        <w:spacing w:after="277"/>
        <w:ind w:left="-5"/>
      </w:pPr>
      <w:r>
        <w:t>Accessibility tours enable ou</w:t>
      </w:r>
      <w:r>
        <w:t>r organisation to gain a better insight into accessibility issues from the perspective of the person with a disability. If you experience accessibility issues due to your disability, for example because of aspects of our premises or because you do not have</w:t>
      </w:r>
      <w:r>
        <w:t xml:space="preserve"> adaptive equipment to help you perform your role, please contact your line manager/ HR team to arrange an accessibility tour.</w:t>
      </w:r>
      <w:r>
        <w:rPr>
          <w:rFonts w:ascii="Times New Roman" w:eastAsia="Times New Roman" w:hAnsi="Times New Roman" w:cs="Times New Roman"/>
          <w:sz w:val="27"/>
        </w:rPr>
        <w:t xml:space="preserve"> </w:t>
      </w:r>
    </w:p>
    <w:p w14:paraId="4844F219" w14:textId="0F75DA7A" w:rsidR="00014341" w:rsidRDefault="00442566">
      <w:pPr>
        <w:pStyle w:val="Heading2"/>
        <w:ind w:left="-5"/>
      </w:pPr>
      <w:r>
        <w:t xml:space="preserve">17. </w:t>
      </w:r>
      <w:r w:rsidR="0098193D">
        <w:t>Training</w:t>
      </w:r>
      <w:r w:rsidR="0098193D">
        <w:rPr>
          <w:rFonts w:ascii="Times New Roman" w:eastAsia="Times New Roman" w:hAnsi="Times New Roman" w:cs="Times New Roman"/>
          <w:b w:val="0"/>
          <w:sz w:val="27"/>
        </w:rPr>
        <w:t xml:space="preserve"> </w:t>
      </w:r>
    </w:p>
    <w:p w14:paraId="18088612" w14:textId="77777777" w:rsidR="00014341" w:rsidRDefault="0098193D">
      <w:pPr>
        <w:spacing w:after="242"/>
        <w:ind w:left="-5"/>
      </w:pPr>
      <w:r>
        <w:t>If you are involved with making decisions about a person's employment, you must attend Safer Recruitment training/coac</w:t>
      </w:r>
      <w:r>
        <w:t xml:space="preserve">hing which ensures managers are aware of potential claims for discrimination, and ensures a fair and consistent process.  </w:t>
      </w:r>
      <w:r>
        <w:rPr>
          <w:rFonts w:ascii="Times New Roman" w:eastAsia="Times New Roman" w:hAnsi="Times New Roman" w:cs="Times New Roman"/>
          <w:sz w:val="27"/>
        </w:rPr>
        <w:t xml:space="preserve"> </w:t>
      </w:r>
    </w:p>
    <w:p w14:paraId="1A0C23FA" w14:textId="77777777" w:rsidR="00014341" w:rsidRDefault="0098193D">
      <w:pPr>
        <w:spacing w:after="243"/>
        <w:ind w:left="-5"/>
      </w:pPr>
      <w:r>
        <w:t>All new starters must attend equality, diversity and inclusion training as part of their onboarding. This is a mandatory training se</w:t>
      </w:r>
      <w:r>
        <w:t xml:space="preserve">ssion to be undertaken as part of their induction. </w:t>
      </w:r>
      <w:r>
        <w:rPr>
          <w:rFonts w:ascii="Times New Roman" w:eastAsia="Times New Roman" w:hAnsi="Times New Roman" w:cs="Times New Roman"/>
          <w:sz w:val="27"/>
        </w:rPr>
        <w:t xml:space="preserve"> </w:t>
      </w:r>
    </w:p>
    <w:p w14:paraId="5ECCF394" w14:textId="77777777" w:rsidR="00014341" w:rsidRDefault="0098193D">
      <w:pPr>
        <w:spacing w:after="239"/>
        <w:ind w:left="-5"/>
      </w:pPr>
      <w:r>
        <w:t>The college has 2 planned staff development days in an academic year which regularly covers EDI topics, as well as our Festival of Learning day. It is also mandatory for current employees to update their</w:t>
      </w:r>
      <w:r>
        <w:t xml:space="preserve"> equality, diversity and inclusion training on a 3-yearly cycle.</w:t>
      </w:r>
      <w:r>
        <w:rPr>
          <w:rFonts w:ascii="Times New Roman" w:eastAsia="Times New Roman" w:hAnsi="Times New Roman" w:cs="Times New Roman"/>
          <w:sz w:val="27"/>
        </w:rPr>
        <w:t xml:space="preserve"> </w:t>
      </w:r>
    </w:p>
    <w:p w14:paraId="77A952B9" w14:textId="77777777" w:rsidR="00014341" w:rsidRDefault="0098193D">
      <w:pPr>
        <w:ind w:left="-5"/>
        <w:rPr>
          <w:rFonts w:ascii="Times New Roman" w:eastAsia="Times New Roman" w:hAnsi="Times New Roman" w:cs="Times New Roman"/>
          <w:sz w:val="27"/>
        </w:rPr>
      </w:pPr>
      <w:r>
        <w:t>We expect all our people to proactively support our equality, diversity and inclusion initiatives by attending events and workshops organised by the college to educate themselves on the chal</w:t>
      </w:r>
      <w:r>
        <w:t xml:space="preserve">lenges faced by others and how to help alleviate these in the workplace. We ask managers that this is also an agenda item in their Team Meetings. </w:t>
      </w:r>
      <w:r>
        <w:rPr>
          <w:rFonts w:ascii="Times New Roman" w:eastAsia="Times New Roman" w:hAnsi="Times New Roman" w:cs="Times New Roman"/>
          <w:sz w:val="27"/>
        </w:rPr>
        <w:t xml:space="preserve"> </w:t>
      </w:r>
    </w:p>
    <w:p w14:paraId="35D77ADE" w14:textId="77777777" w:rsidR="00EC0042" w:rsidRDefault="00EC0042">
      <w:pPr>
        <w:ind w:left="-5"/>
      </w:pPr>
    </w:p>
    <w:p w14:paraId="269173A3" w14:textId="2C8B6DA0" w:rsidR="00014341" w:rsidRPr="00442566" w:rsidRDefault="00442566" w:rsidP="00442566">
      <w:pPr>
        <w:pStyle w:val="Heading2"/>
      </w:pPr>
      <w:r>
        <w:t xml:space="preserve">18. </w:t>
      </w:r>
      <w:r w:rsidR="0098193D" w:rsidRPr="00442566">
        <w:t>Monitoring an</w:t>
      </w:r>
      <w:r>
        <w:t xml:space="preserve">d </w:t>
      </w:r>
      <w:r w:rsidR="0098193D" w:rsidRPr="00442566">
        <w:t xml:space="preserve">Measuring Impact   </w:t>
      </w:r>
    </w:p>
    <w:p w14:paraId="73E2876C" w14:textId="69EA661F" w:rsidR="00014341" w:rsidRDefault="0098193D" w:rsidP="00442566">
      <w:pPr>
        <w:spacing w:after="285"/>
        <w:ind w:left="-5"/>
      </w:pPr>
      <w:r>
        <w:t>We analyse diversity and inclusion data (in compliance with our data prot</w:t>
      </w:r>
      <w:r>
        <w:t xml:space="preserve">ection obligations) on an ongoing basis to assess the impact of this policy and our equality, diversity and inclusion strategy. </w:t>
      </w:r>
    </w:p>
    <w:p w14:paraId="54723E8F" w14:textId="40816E9E" w:rsidR="00014341" w:rsidRDefault="0098193D" w:rsidP="0098193D">
      <w:pPr>
        <w:pStyle w:val="Heading3"/>
      </w:pPr>
      <w:r>
        <w:t>18.1 Staff</w:t>
      </w:r>
    </w:p>
    <w:p w14:paraId="3DD6C566" w14:textId="77777777" w:rsidR="00014341" w:rsidRDefault="0098193D">
      <w:pPr>
        <w:numPr>
          <w:ilvl w:val="0"/>
          <w:numId w:val="8"/>
        </w:numPr>
        <w:ind w:hanging="360"/>
      </w:pPr>
      <w:r>
        <w:t>Regular analysis of staff and data related to recruitment, promotion, discipline, grievance, leavers and staff devel</w:t>
      </w:r>
      <w:r>
        <w:t xml:space="preserve">opment activity  </w:t>
      </w:r>
    </w:p>
    <w:p w14:paraId="735F9E89" w14:textId="77777777" w:rsidR="00014341" w:rsidRDefault="0098193D">
      <w:pPr>
        <w:numPr>
          <w:ilvl w:val="0"/>
          <w:numId w:val="8"/>
        </w:numPr>
        <w:ind w:hanging="360"/>
      </w:pPr>
      <w:r>
        <w:t xml:space="preserve">Disability-positive about employment  </w:t>
      </w:r>
    </w:p>
    <w:p w14:paraId="3651EEB9" w14:textId="77777777" w:rsidR="00014341" w:rsidRDefault="0098193D">
      <w:pPr>
        <w:numPr>
          <w:ilvl w:val="0"/>
          <w:numId w:val="8"/>
        </w:numPr>
        <w:ind w:hanging="360"/>
      </w:pPr>
      <w:r>
        <w:t xml:space="preserve">Regular reports to Senior Management Team and Governors / Equality, Diversity and Inclusion Strategic Group </w:t>
      </w:r>
    </w:p>
    <w:p w14:paraId="003FF9EA" w14:textId="77777777" w:rsidR="00014341" w:rsidRDefault="0098193D">
      <w:pPr>
        <w:numPr>
          <w:ilvl w:val="0"/>
          <w:numId w:val="8"/>
        </w:numPr>
        <w:ind w:hanging="360"/>
      </w:pPr>
      <w:r>
        <w:t xml:space="preserve">Ensuring reports and major policy decisions consider the impact in relation to the College’s approach to equality  </w:t>
      </w:r>
    </w:p>
    <w:p w14:paraId="31633D28" w14:textId="77777777" w:rsidR="00014341" w:rsidRDefault="0098193D">
      <w:pPr>
        <w:numPr>
          <w:ilvl w:val="0"/>
          <w:numId w:val="8"/>
        </w:numPr>
        <w:ind w:hanging="360"/>
      </w:pPr>
      <w:r>
        <w:t xml:space="preserve">Gender Pay Gap Reporting </w:t>
      </w:r>
    </w:p>
    <w:p w14:paraId="472DF562" w14:textId="77777777" w:rsidR="00014341" w:rsidRDefault="0098193D">
      <w:pPr>
        <w:numPr>
          <w:ilvl w:val="0"/>
          <w:numId w:val="8"/>
        </w:numPr>
        <w:ind w:hanging="360"/>
      </w:pPr>
      <w:r>
        <w:t xml:space="preserve">Annual EDI Report to Governors </w:t>
      </w:r>
    </w:p>
    <w:p w14:paraId="492B8E43" w14:textId="77777777" w:rsidR="00014341" w:rsidRDefault="0098193D">
      <w:pPr>
        <w:numPr>
          <w:ilvl w:val="0"/>
          <w:numId w:val="8"/>
        </w:numPr>
        <w:ind w:hanging="360"/>
      </w:pPr>
      <w:r>
        <w:t xml:space="preserve">Feedback from staff  </w:t>
      </w:r>
    </w:p>
    <w:p w14:paraId="26FD7C21" w14:textId="77777777" w:rsidR="00014341" w:rsidRDefault="0098193D">
      <w:pPr>
        <w:numPr>
          <w:ilvl w:val="0"/>
          <w:numId w:val="8"/>
        </w:numPr>
        <w:ind w:hanging="360"/>
      </w:pPr>
      <w:r>
        <w:lastRenderedPageBreak/>
        <w:t xml:space="preserve">Ofsted feedback  </w:t>
      </w:r>
    </w:p>
    <w:p w14:paraId="658FC505" w14:textId="77777777" w:rsidR="00014341" w:rsidRDefault="0098193D">
      <w:pPr>
        <w:spacing w:after="0" w:line="259" w:lineRule="auto"/>
        <w:ind w:left="0" w:firstLine="0"/>
      </w:pPr>
      <w:r>
        <w:t xml:space="preserve"> </w:t>
      </w:r>
    </w:p>
    <w:p w14:paraId="57863226" w14:textId="204E332D" w:rsidR="00014341" w:rsidRDefault="0098193D" w:rsidP="0098193D">
      <w:pPr>
        <w:pStyle w:val="Heading3"/>
      </w:pPr>
      <w:r>
        <w:t xml:space="preserve">18.2 </w:t>
      </w:r>
      <w:r>
        <w:t xml:space="preserve">Learners and Employers  </w:t>
      </w:r>
    </w:p>
    <w:p w14:paraId="523EB3C5" w14:textId="77777777" w:rsidR="00014341" w:rsidRDefault="0098193D">
      <w:pPr>
        <w:numPr>
          <w:ilvl w:val="0"/>
          <w:numId w:val="8"/>
        </w:numPr>
        <w:ind w:hanging="360"/>
      </w:pPr>
      <w:r>
        <w:t xml:space="preserve">Monitoring impact of action proposed in Operational Plans and Self-Assessment Reports (SAR)  </w:t>
      </w:r>
    </w:p>
    <w:p w14:paraId="4A836FD9" w14:textId="77777777" w:rsidR="00014341" w:rsidRDefault="0098193D">
      <w:pPr>
        <w:numPr>
          <w:ilvl w:val="0"/>
          <w:numId w:val="8"/>
        </w:numPr>
        <w:ind w:hanging="360"/>
      </w:pPr>
      <w:r>
        <w:t xml:space="preserve">Equality data analysed and actions agreed through the Diversity Success Group  </w:t>
      </w:r>
    </w:p>
    <w:p w14:paraId="2F66A529" w14:textId="77777777" w:rsidR="00014341" w:rsidRDefault="0098193D">
      <w:pPr>
        <w:numPr>
          <w:ilvl w:val="0"/>
          <w:numId w:val="8"/>
        </w:numPr>
        <w:ind w:hanging="360"/>
      </w:pPr>
      <w:r>
        <w:t xml:space="preserve">Impact of measures identified in the Equality Actions Plans  </w:t>
      </w:r>
    </w:p>
    <w:p w14:paraId="0FDADAC2" w14:textId="77777777" w:rsidR="00014341" w:rsidRDefault="0098193D">
      <w:pPr>
        <w:numPr>
          <w:ilvl w:val="0"/>
          <w:numId w:val="8"/>
        </w:numPr>
        <w:ind w:hanging="360"/>
      </w:pPr>
      <w:r>
        <w:t>Reports to SMT and Q</w:t>
      </w:r>
      <w:r>
        <w:t xml:space="preserve">uality Improvement Group  </w:t>
      </w:r>
    </w:p>
    <w:p w14:paraId="5A06F52E" w14:textId="77777777" w:rsidR="00014341" w:rsidRDefault="0098193D">
      <w:pPr>
        <w:numPr>
          <w:ilvl w:val="0"/>
          <w:numId w:val="8"/>
        </w:numPr>
        <w:ind w:hanging="360"/>
      </w:pPr>
      <w:r>
        <w:t xml:space="preserve">Analysis of the impact of learner support activities  </w:t>
      </w:r>
    </w:p>
    <w:p w14:paraId="57F8C219" w14:textId="77777777" w:rsidR="00014341" w:rsidRDefault="0098193D">
      <w:pPr>
        <w:numPr>
          <w:ilvl w:val="0"/>
          <w:numId w:val="8"/>
        </w:numPr>
        <w:ind w:hanging="360"/>
      </w:pPr>
      <w:r>
        <w:t xml:space="preserve">Ofsted feedback  </w:t>
      </w:r>
    </w:p>
    <w:p w14:paraId="7D3B117E" w14:textId="77777777" w:rsidR="00014341" w:rsidRDefault="0098193D">
      <w:pPr>
        <w:spacing w:after="0" w:line="259" w:lineRule="auto"/>
        <w:ind w:left="0" w:firstLine="0"/>
      </w:pPr>
      <w:r>
        <w:t xml:space="preserve"> </w:t>
      </w:r>
    </w:p>
    <w:p w14:paraId="5E1B1BDD" w14:textId="77777777" w:rsidR="00014341" w:rsidRDefault="0098193D">
      <w:pPr>
        <w:spacing w:after="0" w:line="259" w:lineRule="auto"/>
        <w:ind w:left="0" w:firstLine="0"/>
      </w:pPr>
      <w:r>
        <w:t xml:space="preserve"> </w:t>
      </w:r>
    </w:p>
    <w:p w14:paraId="5108C853" w14:textId="17BF47F2" w:rsidR="00014341" w:rsidRDefault="0098193D">
      <w:pPr>
        <w:pStyle w:val="Heading2"/>
        <w:spacing w:after="9"/>
        <w:ind w:left="-5"/>
      </w:pPr>
      <w:r>
        <w:t xml:space="preserve">19. </w:t>
      </w:r>
      <w:r>
        <w:t xml:space="preserve">Equality Impact Assessments </w:t>
      </w:r>
    </w:p>
    <w:p w14:paraId="58F9E63A" w14:textId="77777777" w:rsidR="00014341" w:rsidRDefault="0098193D">
      <w:pPr>
        <w:spacing w:after="0" w:line="259" w:lineRule="auto"/>
        <w:ind w:left="0" w:firstLine="0"/>
      </w:pPr>
      <w:r>
        <w:t xml:space="preserve"> </w:t>
      </w:r>
    </w:p>
    <w:p w14:paraId="06022341" w14:textId="77777777" w:rsidR="00014341" w:rsidRDefault="0098193D">
      <w:pPr>
        <w:spacing w:after="0" w:line="259" w:lineRule="auto"/>
        <w:ind w:left="0" w:firstLine="0"/>
      </w:pPr>
      <w:r>
        <w:t xml:space="preserve"> </w:t>
      </w:r>
    </w:p>
    <w:p w14:paraId="1B0F2279" w14:textId="77777777" w:rsidR="00014341" w:rsidRDefault="0098193D">
      <w:pPr>
        <w:ind w:left="-5"/>
      </w:pPr>
      <w:r>
        <w:t xml:space="preserve">An Equality Impact Assessment, is the act of assessing the likely or actual effects of policies or services on people, </w:t>
      </w:r>
      <w:r>
        <w:t>based on protected characteristics: age, disability, gender reassignment, marriage/civil partnership, pregnancy and maternity, race/ethnicity, religion or belief, sex and sexual orientation. This includes looking for opportunities to promote equality, as w</w:t>
      </w:r>
      <w:r>
        <w:t xml:space="preserve">ell as for negative or adverse impacts that can be removed or reduced. </w:t>
      </w:r>
    </w:p>
    <w:p w14:paraId="2EAA35BA" w14:textId="77777777" w:rsidR="00014341" w:rsidRDefault="0098193D">
      <w:pPr>
        <w:spacing w:after="14" w:line="259" w:lineRule="auto"/>
        <w:ind w:left="0" w:firstLine="0"/>
      </w:pPr>
      <w:r>
        <w:t xml:space="preserve"> </w:t>
      </w:r>
    </w:p>
    <w:p w14:paraId="52DBFC22" w14:textId="77777777" w:rsidR="00014341" w:rsidRDefault="0098193D">
      <w:pPr>
        <w:ind w:left="-5"/>
      </w:pPr>
      <w:r>
        <w:t xml:space="preserve">It is colleges intention that it is everyone’s responsibility that consideration of equality took place prior to any decision being made.   </w:t>
      </w:r>
    </w:p>
    <w:p w14:paraId="5C647CD7" w14:textId="77777777" w:rsidR="00014341" w:rsidRDefault="0098193D">
      <w:pPr>
        <w:spacing w:after="0" w:line="259" w:lineRule="auto"/>
        <w:ind w:left="0" w:firstLine="0"/>
      </w:pPr>
      <w:r>
        <w:t xml:space="preserve"> </w:t>
      </w:r>
    </w:p>
    <w:p w14:paraId="6C815C50" w14:textId="3C7E935F" w:rsidR="00014341" w:rsidRDefault="0098193D" w:rsidP="0098193D">
      <w:pPr>
        <w:ind w:left="-5"/>
      </w:pPr>
      <w:r>
        <w:t xml:space="preserve">A guidance and process document can be found on </w:t>
      </w:r>
      <w:proofErr w:type="spellStart"/>
      <w:r>
        <w:t>KCShare</w:t>
      </w:r>
      <w:proofErr w:type="spellEnd"/>
      <w:r>
        <w:t xml:space="preserve">. Please contact your HR Advisor/HRBP if you need help or have any questions about the process.  </w:t>
      </w:r>
      <w:bookmarkStart w:id="0" w:name="_GoBack"/>
      <w:bookmarkEnd w:id="0"/>
    </w:p>
    <w:p w14:paraId="39BF56E8" w14:textId="77777777" w:rsidR="00014341" w:rsidRDefault="0098193D">
      <w:pPr>
        <w:spacing w:after="0" w:line="259" w:lineRule="auto"/>
        <w:ind w:left="0" w:firstLine="0"/>
      </w:pPr>
      <w:r>
        <w:rPr>
          <w:b/>
          <w:i/>
        </w:rPr>
        <w:t xml:space="preserve"> </w:t>
      </w:r>
    </w:p>
    <w:p w14:paraId="7C75E735" w14:textId="77777777" w:rsidR="00014341" w:rsidRDefault="0098193D">
      <w:pPr>
        <w:ind w:left="-5"/>
      </w:pPr>
      <w:r>
        <w:t>The EDI policy is fully supported by the senior leadership team and Equality, Diversity and Inclusi</w:t>
      </w:r>
      <w:r>
        <w:t>on Strategic Group.</w:t>
      </w:r>
      <w:r>
        <w:rPr>
          <w:b/>
          <w:i/>
        </w:rPr>
        <w:t xml:space="preserve"> </w:t>
      </w:r>
    </w:p>
    <w:p w14:paraId="5233CFCB" w14:textId="77777777" w:rsidR="00014341" w:rsidRDefault="0098193D">
      <w:pPr>
        <w:spacing w:after="0" w:line="259" w:lineRule="auto"/>
        <w:ind w:left="0" w:firstLine="0"/>
      </w:pPr>
      <w:r>
        <w:t xml:space="preserve"> </w:t>
      </w:r>
    </w:p>
    <w:sectPr w:rsidR="00014341">
      <w:pgSz w:w="11906" w:h="16838"/>
      <w:pgMar w:top="1440" w:right="1443" w:bottom="150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3D72"/>
    <w:multiLevelType w:val="hybridMultilevel"/>
    <w:tmpl w:val="E3E8FD9E"/>
    <w:lvl w:ilvl="0" w:tplc="3B3E0C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BAC5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9A23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4AB6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2C9A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70BE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68F0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AC3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B8D1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EA078B6"/>
    <w:multiLevelType w:val="hybridMultilevel"/>
    <w:tmpl w:val="62ACB5E8"/>
    <w:lvl w:ilvl="0" w:tplc="3D881A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8EC3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0C42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26DC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98D0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1E71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D4F2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264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D4D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A87A40"/>
    <w:multiLevelType w:val="hybridMultilevel"/>
    <w:tmpl w:val="4EACB52A"/>
    <w:lvl w:ilvl="0" w:tplc="917A8954">
      <w:start w:val="1"/>
      <w:numFmt w:val="bullet"/>
      <w:lvlText w:val="•"/>
      <w:lvlJc w:val="left"/>
      <w:pPr>
        <w:ind w:left="720"/>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1" w:tplc="F440D2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8A72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04F5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2A69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808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7C6D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D6E1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1E1D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BB0672"/>
    <w:multiLevelType w:val="hybridMultilevel"/>
    <w:tmpl w:val="E898D292"/>
    <w:lvl w:ilvl="0" w:tplc="E79CFBF6">
      <w:start w:val="1"/>
      <w:numFmt w:val="bullet"/>
      <w:lvlText w:val="•"/>
      <w:lvlJc w:val="left"/>
      <w:pPr>
        <w:ind w:left="720"/>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1" w:tplc="3B1C0D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62B7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8E72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2C30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8ADB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561F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DC83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CA30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E70E7C"/>
    <w:multiLevelType w:val="hybridMultilevel"/>
    <w:tmpl w:val="B46E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DE61A0"/>
    <w:multiLevelType w:val="hybridMultilevel"/>
    <w:tmpl w:val="1B002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46593"/>
    <w:multiLevelType w:val="hybridMultilevel"/>
    <w:tmpl w:val="1CBCC496"/>
    <w:lvl w:ilvl="0" w:tplc="68F055BA">
      <w:start w:val="1"/>
      <w:numFmt w:val="bullet"/>
      <w:lvlText w:val="•"/>
      <w:lvlJc w:val="left"/>
      <w:pPr>
        <w:ind w:left="720"/>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1" w:tplc="978A0D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D278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463A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492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48AF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AC12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72F5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B48DD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240E18"/>
    <w:multiLevelType w:val="hybridMultilevel"/>
    <w:tmpl w:val="E1FABF90"/>
    <w:lvl w:ilvl="0" w:tplc="7CA099DC">
      <w:start w:val="1"/>
      <w:numFmt w:val="bullet"/>
      <w:lvlText w:val="•"/>
      <w:lvlJc w:val="left"/>
      <w:pPr>
        <w:ind w:left="720"/>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1" w:tplc="B12EE5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C256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E07E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3A56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A246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FA38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D6FD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6258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C9730CF"/>
    <w:multiLevelType w:val="hybridMultilevel"/>
    <w:tmpl w:val="8DB023D0"/>
    <w:lvl w:ilvl="0" w:tplc="28E689D8">
      <w:start w:val="1"/>
      <w:numFmt w:val="bullet"/>
      <w:lvlText w:val="•"/>
      <w:lvlJc w:val="left"/>
      <w:pPr>
        <w:ind w:left="720"/>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1" w:tplc="BD04F3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9212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CE10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72A9B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2893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C838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78822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D828C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7A6752"/>
    <w:multiLevelType w:val="hybridMultilevel"/>
    <w:tmpl w:val="135E6906"/>
    <w:lvl w:ilvl="0" w:tplc="706C5A8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CB9F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6C81EB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322A35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E52280A">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492B88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EA6828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088D5E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9BE057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7"/>
  </w:num>
  <w:num w:numId="4">
    <w:abstractNumId w:val="9"/>
  </w:num>
  <w:num w:numId="5">
    <w:abstractNumId w:val="8"/>
  </w:num>
  <w:num w:numId="6">
    <w:abstractNumId w:val="6"/>
  </w:num>
  <w:num w:numId="7">
    <w:abstractNumId w:val="2"/>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41"/>
    <w:rsid w:val="00014341"/>
    <w:rsid w:val="00442566"/>
    <w:rsid w:val="0098193D"/>
    <w:rsid w:val="00EC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289C"/>
  <w15:docId w15:val="{AF389E84-46A3-4C12-A15F-B5C29D7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566"/>
    <w:pPr>
      <w:spacing w:after="22" w:line="234" w:lineRule="auto"/>
      <w:ind w:left="10" w:hanging="10"/>
    </w:pPr>
    <w:rPr>
      <w:rFonts w:ascii="Arial" w:eastAsia="Arial" w:hAnsi="Arial" w:cs="Arial"/>
      <w:color w:val="000000"/>
      <w:sz w:val="24"/>
    </w:rPr>
  </w:style>
  <w:style w:type="paragraph" w:styleId="Heading1">
    <w:name w:val="heading 1"/>
    <w:next w:val="Normal"/>
    <w:link w:val="Heading1Char"/>
    <w:uiPriority w:val="9"/>
    <w:qFormat/>
    <w:rsid w:val="00442566"/>
    <w:pPr>
      <w:keepNext/>
      <w:keepLines/>
      <w:spacing w:after="0"/>
      <w:outlineLvl w:val="0"/>
    </w:pPr>
    <w:rPr>
      <w:rFonts w:ascii="Arial" w:eastAsia="Arial" w:hAnsi="Arial" w:cs="Arial"/>
      <w:b/>
      <w:color w:val="000000"/>
      <w:sz w:val="40"/>
    </w:rPr>
  </w:style>
  <w:style w:type="paragraph" w:styleId="Heading2">
    <w:name w:val="heading 2"/>
    <w:next w:val="Normal"/>
    <w:link w:val="Heading2Char"/>
    <w:uiPriority w:val="9"/>
    <w:unhideWhenUsed/>
    <w:qFormat/>
    <w:rsid w:val="00442566"/>
    <w:pPr>
      <w:keepNext/>
      <w:keepLines/>
      <w:spacing w:after="215" w:line="249" w:lineRule="auto"/>
      <w:ind w:left="10" w:hanging="10"/>
      <w:outlineLvl w:val="1"/>
    </w:pPr>
    <w:rPr>
      <w:rFonts w:ascii="Arial" w:eastAsia="Arial" w:hAnsi="Arial" w:cs="Arial"/>
      <w:b/>
      <w:color w:val="000000"/>
      <w:sz w:val="32"/>
    </w:rPr>
  </w:style>
  <w:style w:type="paragraph" w:styleId="Heading3">
    <w:name w:val="heading 3"/>
    <w:basedOn w:val="Normal"/>
    <w:next w:val="Normal"/>
    <w:link w:val="Heading3Char"/>
    <w:uiPriority w:val="9"/>
    <w:unhideWhenUsed/>
    <w:qFormat/>
    <w:rsid w:val="00442566"/>
    <w:pPr>
      <w:keepNext/>
      <w:keepLines/>
      <w:spacing w:before="40" w:after="0"/>
      <w:outlineLvl w:val="2"/>
    </w:pPr>
    <w:rPr>
      <w:rFonts w:eastAsiaTheme="majorEastAsia" w:cstheme="majorBidi"/>
      <w:b/>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42566"/>
    <w:rPr>
      <w:rFonts w:ascii="Arial" w:eastAsia="Arial" w:hAnsi="Arial" w:cs="Arial"/>
      <w:b/>
      <w:color w:val="000000"/>
      <w:sz w:val="40"/>
    </w:rPr>
  </w:style>
  <w:style w:type="character" w:customStyle="1" w:styleId="Heading2Char">
    <w:name w:val="Heading 2 Char"/>
    <w:link w:val="Heading2"/>
    <w:uiPriority w:val="9"/>
    <w:rsid w:val="00442566"/>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442566"/>
    <w:rPr>
      <w:rFonts w:ascii="Arial" w:eastAsiaTheme="majorEastAsia" w:hAnsi="Arial" w:cstheme="majorBidi"/>
      <w:b/>
      <w:sz w:val="28"/>
      <w:szCs w:val="24"/>
    </w:rPr>
  </w:style>
  <w:style w:type="paragraph" w:styleId="ListParagraph">
    <w:name w:val="List Paragraph"/>
    <w:basedOn w:val="Normal"/>
    <w:uiPriority w:val="34"/>
    <w:qFormat/>
    <w:rsid w:val="00442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82A29128-A631-484B-B69D-5A6C6C75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F3429-DE13-43D8-BE3A-00A8BC161407}">
  <ds:schemaRefs>
    <ds:schemaRef ds:uri="http://schemas.microsoft.com/sharepoint/v3/contenttype/forms"/>
  </ds:schemaRefs>
</ds:datastoreItem>
</file>

<file path=customXml/itemProps3.xml><?xml version="1.0" encoding="utf-8"?>
<ds:datastoreItem xmlns:ds="http://schemas.openxmlformats.org/officeDocument/2006/customXml" ds:itemID="{22CF66C1-2C5A-4BD6-848C-0094F9DEC2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Dtaylor</dc:creator>
  <cp:keywords/>
  <cp:lastModifiedBy>Amy Colwell</cp:lastModifiedBy>
  <cp:revision>3</cp:revision>
  <dcterms:created xsi:type="dcterms:W3CDTF">2025-01-30T11:44:00Z</dcterms:created>
  <dcterms:modified xsi:type="dcterms:W3CDTF">2025-01-30T11:53:00Z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