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00"/>
        <w:rPr>
          <w:rFonts w:ascii="Times New Roman"/>
          <w:sz w:val="20"/>
        </w:rPr>
      </w:pPr>
      <w:r>
        <w:rPr>
          <w:rFonts w:ascii="Times New Roman"/>
          <w:sz w:val="20"/>
        </w:rPr>
        <w:drawing>
          <wp:inline distT="0" distB="0" distL="0" distR="0">
            <wp:extent cx="1237401" cy="6096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237401" cy="609600"/>
                    </a:xfrm>
                    <a:prstGeom prst="rect">
                      <a:avLst/>
                    </a:prstGeom>
                  </pic:spPr>
                </pic:pic>
              </a:graphicData>
            </a:graphic>
          </wp:inline>
        </w:drawing>
      </w:r>
      <w:r>
        <w:rPr>
          <w:rFonts w:ascii="Times New Roman"/>
          <w:sz w:val="20"/>
        </w:rPr>
      </w:r>
    </w:p>
    <w:p>
      <w:pPr>
        <w:pStyle w:val="BodyText"/>
        <w:spacing w:before="8"/>
        <w:rPr>
          <w:rFonts w:ascii="Times New Roman"/>
          <w:sz w:val="13"/>
        </w:rPr>
      </w:pPr>
    </w:p>
    <w:p>
      <w:pPr>
        <w:pStyle w:val="BodyText"/>
        <w:spacing w:before="93"/>
        <w:ind w:left="141"/>
      </w:pPr>
      <w:r>
        <w:rPr/>
        <w:t>Kirklees</w:t>
      </w:r>
      <w:r>
        <w:rPr>
          <w:spacing w:val="-14"/>
        </w:rPr>
        <w:t> </w:t>
      </w:r>
      <w:r>
        <w:rPr/>
        <w:t>College</w:t>
      </w:r>
      <w:r>
        <w:rPr>
          <w:spacing w:val="-14"/>
        </w:rPr>
        <w:t> </w:t>
      </w:r>
      <w:r>
        <w:rPr>
          <w:spacing w:val="-2"/>
        </w:rPr>
        <w:t>Corporation</w:t>
      </w:r>
    </w:p>
    <w:p>
      <w:pPr>
        <w:pStyle w:val="BodyText"/>
        <w:spacing w:before="1"/>
      </w:pPr>
    </w:p>
    <w:p>
      <w:pPr>
        <w:spacing w:before="0"/>
        <w:ind w:left="141" w:right="0" w:firstLine="0"/>
        <w:jc w:val="left"/>
        <w:rPr>
          <w:b/>
          <w:sz w:val="22"/>
        </w:rPr>
      </w:pPr>
      <w:bookmarkStart w:name="AUDIT COMMITTEE" w:id="1"/>
      <w:bookmarkEnd w:id="1"/>
      <w:r>
        <w:rPr/>
      </w:r>
      <w:r>
        <w:rPr>
          <w:b/>
          <w:sz w:val="22"/>
        </w:rPr>
        <w:t>AUDIT</w:t>
      </w:r>
      <w:r>
        <w:rPr>
          <w:b/>
          <w:spacing w:val="-9"/>
          <w:sz w:val="22"/>
        </w:rPr>
        <w:t> </w:t>
      </w:r>
      <w:r>
        <w:rPr>
          <w:b/>
          <w:spacing w:val="-2"/>
          <w:sz w:val="22"/>
        </w:rPr>
        <w:t>COMMITTEE</w:t>
      </w:r>
    </w:p>
    <w:p>
      <w:pPr>
        <w:pStyle w:val="BodyText"/>
        <w:rPr>
          <w:b/>
        </w:rPr>
      </w:pPr>
    </w:p>
    <w:p>
      <w:pPr>
        <w:spacing w:before="0"/>
        <w:ind w:left="141" w:right="3633" w:hanging="1"/>
        <w:jc w:val="left"/>
        <w:rPr>
          <w:b/>
          <w:sz w:val="22"/>
        </w:rPr>
      </w:pPr>
      <w:r>
        <w:rPr>
          <w:b/>
          <w:sz w:val="22"/>
        </w:rPr>
        <w:t>Minutes of a</w:t>
      </w:r>
      <w:r>
        <w:rPr>
          <w:b/>
          <w:spacing w:val="-2"/>
          <w:sz w:val="22"/>
        </w:rPr>
        <w:t> </w:t>
      </w:r>
      <w:r>
        <w:rPr>
          <w:b/>
          <w:sz w:val="22"/>
        </w:rPr>
        <w:t>meeting</w:t>
      </w:r>
      <w:r>
        <w:rPr>
          <w:b/>
          <w:spacing w:val="-2"/>
          <w:sz w:val="22"/>
        </w:rPr>
        <w:t> </w:t>
      </w:r>
      <w:r>
        <w:rPr>
          <w:b/>
          <w:sz w:val="22"/>
        </w:rPr>
        <w:t>held at 1500 on</w:t>
      </w:r>
      <w:r>
        <w:rPr>
          <w:b/>
          <w:spacing w:val="-4"/>
          <w:sz w:val="22"/>
        </w:rPr>
        <w:t> </w:t>
      </w:r>
      <w:r>
        <w:rPr>
          <w:b/>
          <w:sz w:val="22"/>
        </w:rPr>
        <w:t>Wednesday</w:t>
      </w:r>
      <w:r>
        <w:rPr>
          <w:b/>
          <w:spacing w:val="-2"/>
          <w:sz w:val="22"/>
        </w:rPr>
        <w:t> </w:t>
      </w:r>
      <w:r>
        <w:rPr>
          <w:b/>
          <w:sz w:val="22"/>
        </w:rPr>
        <w:t>17 April 2024 in</w:t>
      </w:r>
      <w:r>
        <w:rPr>
          <w:b/>
          <w:spacing w:val="-3"/>
          <w:sz w:val="22"/>
        </w:rPr>
        <w:t> </w:t>
      </w:r>
      <w:r>
        <w:rPr>
          <w:b/>
          <w:sz w:val="22"/>
        </w:rPr>
        <w:t>B05028</w:t>
      </w:r>
      <w:r>
        <w:rPr>
          <w:b/>
          <w:spacing w:val="-6"/>
          <w:sz w:val="22"/>
        </w:rPr>
        <w:t> </w:t>
      </w:r>
      <w:r>
        <w:rPr>
          <w:b/>
          <w:sz w:val="22"/>
        </w:rPr>
        <w:t>(Conference</w:t>
      </w:r>
      <w:r>
        <w:rPr>
          <w:b/>
          <w:spacing w:val="-6"/>
          <w:sz w:val="22"/>
        </w:rPr>
        <w:t> </w:t>
      </w:r>
      <w:r>
        <w:rPr>
          <w:b/>
          <w:sz w:val="22"/>
        </w:rPr>
        <w:t>Room),</w:t>
      </w:r>
      <w:r>
        <w:rPr>
          <w:b/>
          <w:spacing w:val="-4"/>
          <w:sz w:val="22"/>
        </w:rPr>
        <w:t> </w:t>
      </w:r>
      <w:r>
        <w:rPr>
          <w:b/>
          <w:sz w:val="22"/>
        </w:rPr>
        <w:t>Waterfront,</w:t>
      </w:r>
      <w:r>
        <w:rPr>
          <w:b/>
          <w:spacing w:val="-2"/>
          <w:sz w:val="22"/>
        </w:rPr>
        <w:t> </w:t>
      </w:r>
      <w:r>
        <w:rPr>
          <w:b/>
          <w:sz w:val="22"/>
        </w:rPr>
        <w:t>Huddersfield</w:t>
      </w:r>
      <w:r>
        <w:rPr>
          <w:b/>
          <w:spacing w:val="-3"/>
          <w:sz w:val="22"/>
        </w:rPr>
        <w:t> </w:t>
      </w:r>
      <w:r>
        <w:rPr>
          <w:b/>
          <w:sz w:val="22"/>
        </w:rPr>
        <w:t>Centre</w:t>
      </w:r>
    </w:p>
    <w:p>
      <w:pPr>
        <w:pStyle w:val="BodyText"/>
        <w:spacing w:before="10"/>
        <w:rPr>
          <w:b/>
          <w:sz w:val="13"/>
        </w:rPr>
      </w:pPr>
    </w:p>
    <w:p>
      <w:pPr>
        <w:spacing w:after="0"/>
        <w:rPr>
          <w:sz w:val="13"/>
        </w:rPr>
        <w:sectPr>
          <w:footerReference w:type="default" r:id="rId5"/>
          <w:type w:val="continuous"/>
          <w:pgSz w:w="11920" w:h="16850"/>
          <w:pgMar w:footer="428" w:header="0" w:top="720" w:bottom="620" w:left="720" w:right="720"/>
          <w:pgNumType w:start="1"/>
        </w:sectPr>
      </w:pPr>
    </w:p>
    <w:p>
      <w:pPr>
        <w:pStyle w:val="BodyText"/>
        <w:tabs>
          <w:tab w:pos="2099" w:val="left" w:leader="none"/>
        </w:tabs>
        <w:spacing w:before="93"/>
        <w:ind w:left="2100" w:right="38" w:hanging="1908"/>
      </w:pPr>
      <w:r>
        <w:rPr>
          <w:spacing w:val="-2"/>
        </w:rPr>
        <w:t>Present:</w:t>
      </w:r>
      <w:r>
        <w:rPr/>
        <w:tab/>
        <w:t>J</w:t>
      </w:r>
      <w:r>
        <w:rPr>
          <w:spacing w:val="-16"/>
        </w:rPr>
        <w:t> </w:t>
      </w:r>
      <w:r>
        <w:rPr/>
        <w:t>Clement</w:t>
      </w:r>
      <w:r>
        <w:rPr>
          <w:spacing w:val="-15"/>
        </w:rPr>
        <w:t> </w:t>
      </w:r>
      <w:r>
        <w:rPr/>
        <w:t>Walters A Conn</w:t>
      </w:r>
    </w:p>
    <w:p>
      <w:pPr>
        <w:pStyle w:val="BodyText"/>
        <w:spacing w:line="252" w:lineRule="exact" w:before="1"/>
        <w:ind w:left="2100"/>
      </w:pPr>
      <w:r>
        <w:rPr/>
        <w:t>J</w:t>
      </w:r>
      <w:r>
        <w:rPr>
          <w:spacing w:val="1"/>
        </w:rPr>
        <w:t> </w:t>
      </w:r>
      <w:r>
        <w:rPr>
          <w:spacing w:val="-2"/>
        </w:rPr>
        <w:t>Firth</w:t>
      </w:r>
    </w:p>
    <w:p>
      <w:pPr>
        <w:pStyle w:val="BodyText"/>
        <w:ind w:left="2100" w:right="637"/>
      </w:pPr>
      <w:r>
        <w:rPr/>
        <w:t>D Harding </w:t>
      </w:r>
      <w:r>
        <w:rPr>
          <w:spacing w:val="-2"/>
        </w:rPr>
        <w:t>M</w:t>
      </w:r>
      <w:r>
        <w:rPr>
          <w:spacing w:val="-14"/>
        </w:rPr>
        <w:t> </w:t>
      </w:r>
      <w:r>
        <w:rPr>
          <w:spacing w:val="-2"/>
        </w:rPr>
        <w:t>Pearmain</w:t>
      </w:r>
    </w:p>
    <w:p>
      <w:pPr>
        <w:pStyle w:val="BodyText"/>
        <w:spacing w:before="93"/>
        <w:ind w:left="191" w:right="1916"/>
      </w:pPr>
      <w:r>
        <w:rPr/>
        <w:br w:type="column"/>
      </w:r>
      <w:r>
        <w:rPr/>
        <w:t>Independent Member (Chair) Independent</w:t>
      </w:r>
      <w:r>
        <w:rPr>
          <w:spacing w:val="-8"/>
        </w:rPr>
        <w:t> </w:t>
      </w:r>
      <w:r>
        <w:rPr/>
        <w:t>Member</w:t>
      </w:r>
      <w:r>
        <w:rPr>
          <w:spacing w:val="-7"/>
        </w:rPr>
        <w:t> </w:t>
      </w:r>
      <w:r>
        <w:rPr/>
        <w:t>(via</w:t>
      </w:r>
      <w:r>
        <w:rPr>
          <w:spacing w:val="-6"/>
        </w:rPr>
        <w:t> </w:t>
      </w:r>
      <w:r>
        <w:rPr/>
        <w:t>video</w:t>
      </w:r>
      <w:r>
        <w:rPr>
          <w:spacing w:val="-6"/>
        </w:rPr>
        <w:t> </w:t>
      </w:r>
      <w:r>
        <w:rPr/>
        <w:t>link) Independent</w:t>
      </w:r>
      <w:r>
        <w:rPr>
          <w:spacing w:val="-25"/>
        </w:rPr>
        <w:t> </w:t>
      </w:r>
      <w:r>
        <w:rPr/>
        <w:t>Member</w:t>
      </w:r>
    </w:p>
    <w:p>
      <w:pPr>
        <w:pStyle w:val="BodyText"/>
        <w:spacing w:line="252" w:lineRule="exact"/>
        <w:ind w:left="191"/>
      </w:pPr>
      <w:r>
        <w:rPr>
          <w:spacing w:val="-13"/>
        </w:rPr>
        <w:t>Independent</w:t>
      </w:r>
      <w:r>
        <w:rPr>
          <w:spacing w:val="-10"/>
        </w:rPr>
        <w:t> </w:t>
      </w:r>
      <w:r>
        <w:rPr>
          <w:spacing w:val="-2"/>
        </w:rPr>
        <w:t>Member</w:t>
      </w:r>
    </w:p>
    <w:p>
      <w:pPr>
        <w:pStyle w:val="BodyText"/>
        <w:spacing w:before="2"/>
        <w:ind w:left="191"/>
      </w:pPr>
      <w:r>
        <w:rPr>
          <w:spacing w:val="-12"/>
        </w:rPr>
        <w:t>Co-opted</w:t>
      </w:r>
      <w:r>
        <w:rPr>
          <w:spacing w:val="-19"/>
        </w:rPr>
        <w:t> </w:t>
      </w:r>
      <w:r>
        <w:rPr>
          <w:spacing w:val="-12"/>
        </w:rPr>
        <w:t>Member</w:t>
      </w:r>
      <w:r>
        <w:rPr>
          <w:spacing w:val="-17"/>
        </w:rPr>
        <w:t> </w:t>
      </w:r>
      <w:r>
        <w:rPr>
          <w:spacing w:val="-12"/>
        </w:rPr>
        <w:t>(via</w:t>
      </w:r>
      <w:r>
        <w:rPr>
          <w:spacing w:val="-18"/>
        </w:rPr>
        <w:t> </w:t>
      </w:r>
      <w:r>
        <w:rPr>
          <w:spacing w:val="-12"/>
        </w:rPr>
        <w:t>video</w:t>
      </w:r>
      <w:r>
        <w:rPr>
          <w:spacing w:val="-15"/>
        </w:rPr>
        <w:t> </w:t>
      </w:r>
      <w:r>
        <w:rPr>
          <w:spacing w:val="-12"/>
        </w:rPr>
        <w:t>link)</w:t>
      </w:r>
    </w:p>
    <w:p>
      <w:pPr>
        <w:spacing w:after="0"/>
        <w:sectPr>
          <w:type w:val="continuous"/>
          <w:pgSz w:w="11920" w:h="16850"/>
          <w:pgMar w:header="0" w:footer="428" w:top="720" w:bottom="620" w:left="720" w:right="720"/>
          <w:cols w:num="2" w:equalWidth="0">
            <w:col w:w="3914" w:space="430"/>
            <w:col w:w="6136"/>
          </w:cols>
        </w:sectPr>
      </w:pPr>
    </w:p>
    <w:p>
      <w:pPr>
        <w:pStyle w:val="BodyText"/>
        <w:spacing w:before="10"/>
        <w:rPr>
          <w:sz w:val="13"/>
        </w:rPr>
      </w:pPr>
    </w:p>
    <w:p>
      <w:pPr>
        <w:pStyle w:val="BodyText"/>
        <w:tabs>
          <w:tab w:pos="2099" w:val="left" w:leader="none"/>
          <w:tab w:pos="4535" w:val="left" w:leader="none"/>
        </w:tabs>
        <w:spacing w:before="94"/>
        <w:ind w:left="192"/>
      </w:pPr>
      <w:r>
        <w:rPr>
          <w:spacing w:val="-2"/>
        </w:rPr>
        <w:t>Attendance:</w:t>
      </w:r>
      <w:r>
        <w:rPr/>
        <w:tab/>
        <w:t>5/5</w:t>
      </w:r>
      <w:r>
        <w:rPr>
          <w:spacing w:val="-2"/>
        </w:rPr>
        <w:t> </w:t>
      </w:r>
      <w:r>
        <w:rPr/>
        <w:t>=</w:t>
      </w:r>
      <w:r>
        <w:rPr>
          <w:spacing w:val="9"/>
        </w:rPr>
        <w:t> </w:t>
      </w:r>
      <w:r>
        <w:rPr>
          <w:spacing w:val="-4"/>
        </w:rPr>
        <w:t>100%</w:t>
      </w:r>
      <w:r>
        <w:rPr/>
        <w:tab/>
        <w:t>KPI</w:t>
      </w:r>
      <w:r>
        <w:rPr>
          <w:spacing w:val="-2"/>
        </w:rPr>
        <w:t> </w:t>
      </w:r>
      <w:r>
        <w:rPr>
          <w:spacing w:val="-5"/>
        </w:rPr>
        <w:t>80%</w:t>
      </w:r>
    </w:p>
    <w:p>
      <w:pPr>
        <w:pStyle w:val="BodyText"/>
        <w:tabs>
          <w:tab w:pos="2099" w:val="left" w:leader="none"/>
          <w:tab w:pos="4535" w:val="left" w:leader="none"/>
        </w:tabs>
        <w:spacing w:line="252" w:lineRule="exact" w:before="203"/>
        <w:ind w:left="192"/>
      </w:pPr>
      <w:r>
        <w:rPr/>
        <w:t>In</w:t>
      </w:r>
      <w:r>
        <w:rPr>
          <w:spacing w:val="1"/>
        </w:rPr>
        <w:t> </w:t>
      </w:r>
      <w:r>
        <w:rPr>
          <w:spacing w:val="-2"/>
        </w:rPr>
        <w:t>attendance:</w:t>
      </w:r>
      <w:r>
        <w:rPr/>
        <w:tab/>
        <w:t>J</w:t>
      </w:r>
      <w:r>
        <w:rPr>
          <w:spacing w:val="-6"/>
        </w:rPr>
        <w:t> </w:t>
      </w:r>
      <w:r>
        <w:rPr>
          <w:spacing w:val="-2"/>
        </w:rPr>
        <w:t>Arechiga</w:t>
      </w:r>
      <w:r>
        <w:rPr/>
        <w:tab/>
        <w:t>Vice</w:t>
      </w:r>
      <w:r>
        <w:rPr>
          <w:spacing w:val="-8"/>
        </w:rPr>
        <w:t> </w:t>
      </w:r>
      <w:r>
        <w:rPr/>
        <w:t>Principal</w:t>
      </w:r>
      <w:r>
        <w:rPr>
          <w:spacing w:val="-5"/>
        </w:rPr>
        <w:t> </w:t>
      </w:r>
      <w:r>
        <w:rPr/>
        <w:t>Curriculum</w:t>
      </w:r>
      <w:r>
        <w:rPr>
          <w:spacing w:val="-4"/>
        </w:rPr>
        <w:t> </w:t>
      </w:r>
      <w:r>
        <w:rPr/>
        <w:t>&amp;</w:t>
      </w:r>
      <w:r>
        <w:rPr>
          <w:spacing w:val="-7"/>
        </w:rPr>
        <w:t> </w:t>
      </w:r>
      <w:r>
        <w:rPr>
          <w:spacing w:val="-2"/>
        </w:rPr>
        <w:t>Innovation</w:t>
      </w:r>
    </w:p>
    <w:p>
      <w:pPr>
        <w:pStyle w:val="BodyText"/>
        <w:tabs>
          <w:tab w:pos="4535" w:val="left" w:leader="none"/>
        </w:tabs>
        <w:spacing w:line="252" w:lineRule="exact"/>
        <w:ind w:left="2100"/>
      </w:pPr>
      <w:r>
        <w:rPr/>
        <w:t>P </w:t>
      </w:r>
      <w:r>
        <w:rPr>
          <w:spacing w:val="-2"/>
        </w:rPr>
        <w:t>Doherty</w:t>
      </w:r>
      <w:r>
        <w:rPr/>
        <w:tab/>
        <w:t>Deputy</w:t>
      </w:r>
      <w:r>
        <w:rPr>
          <w:spacing w:val="-6"/>
        </w:rPr>
        <w:t> </w:t>
      </w:r>
      <w:r>
        <w:rPr/>
        <w:t>Principal</w:t>
      </w:r>
      <w:r>
        <w:rPr>
          <w:spacing w:val="-5"/>
        </w:rPr>
        <w:t> </w:t>
      </w:r>
      <w:r>
        <w:rPr/>
        <w:t>of</w:t>
      </w:r>
      <w:r>
        <w:rPr>
          <w:spacing w:val="-3"/>
        </w:rPr>
        <w:t> </w:t>
      </w:r>
      <w:r>
        <w:rPr/>
        <w:t>Finance</w:t>
      </w:r>
      <w:r>
        <w:rPr>
          <w:spacing w:val="-5"/>
        </w:rPr>
        <w:t> </w:t>
      </w:r>
      <w:r>
        <w:rPr/>
        <w:t>&amp;</w:t>
      </w:r>
      <w:r>
        <w:rPr>
          <w:spacing w:val="-4"/>
        </w:rPr>
        <w:t> </w:t>
      </w:r>
      <w:r>
        <w:rPr>
          <w:spacing w:val="-2"/>
        </w:rPr>
        <w:t>Resources</w:t>
      </w:r>
    </w:p>
    <w:p>
      <w:pPr>
        <w:pStyle w:val="BodyText"/>
        <w:tabs>
          <w:tab w:pos="4535" w:val="left" w:leader="none"/>
        </w:tabs>
        <w:spacing w:before="1"/>
        <w:ind w:left="2100" w:right="113"/>
      </w:pPr>
      <w:r>
        <w:rPr/>
        <w:t>D</w:t>
      </w:r>
      <w:r>
        <w:rPr>
          <w:spacing w:val="-10"/>
        </w:rPr>
        <w:t> </w:t>
      </w:r>
      <w:r>
        <w:rPr/>
        <w:t>Rayneau</w:t>
        <w:tab/>
        <w:t>Vice</w:t>
      </w:r>
      <w:r>
        <w:rPr>
          <w:spacing w:val="-4"/>
        </w:rPr>
        <w:t> </w:t>
      </w:r>
      <w:r>
        <w:rPr/>
        <w:t>Principal</w:t>
      </w:r>
      <w:r>
        <w:rPr>
          <w:spacing w:val="-4"/>
        </w:rPr>
        <w:t> </w:t>
      </w:r>
      <w:r>
        <w:rPr/>
        <w:t>Business</w:t>
      </w:r>
      <w:r>
        <w:rPr>
          <w:spacing w:val="-6"/>
        </w:rPr>
        <w:t> </w:t>
      </w:r>
      <w:r>
        <w:rPr/>
        <w:t>Systems,</w:t>
      </w:r>
      <w:r>
        <w:rPr>
          <w:spacing w:val="-5"/>
        </w:rPr>
        <w:t> </w:t>
      </w:r>
      <w:r>
        <w:rPr/>
        <w:t>Information</w:t>
      </w:r>
      <w:r>
        <w:rPr>
          <w:spacing w:val="-6"/>
        </w:rPr>
        <w:t> </w:t>
      </w:r>
      <w:r>
        <w:rPr/>
        <w:t>&amp;</w:t>
      </w:r>
      <w:r>
        <w:rPr>
          <w:spacing w:val="-6"/>
        </w:rPr>
        <w:t> </w:t>
      </w:r>
      <w:r>
        <w:rPr/>
        <w:t>Technology P Singh</w:t>
        <w:tab/>
        <w:t>Principal and CEO</w:t>
      </w:r>
    </w:p>
    <w:p>
      <w:pPr>
        <w:pStyle w:val="BodyText"/>
        <w:tabs>
          <w:tab w:pos="4536" w:val="left" w:leader="none"/>
        </w:tabs>
        <w:spacing w:line="251" w:lineRule="exact"/>
        <w:ind w:left="2100"/>
      </w:pPr>
      <w:r>
        <w:rPr/>
        <w:t>C </w:t>
      </w:r>
      <w:r>
        <w:rPr>
          <w:spacing w:val="-2"/>
        </w:rPr>
        <w:t>Tague</w:t>
      </w:r>
      <w:r>
        <w:rPr/>
        <w:tab/>
        <w:t>Director</w:t>
      </w:r>
      <w:r>
        <w:rPr>
          <w:spacing w:val="-7"/>
        </w:rPr>
        <w:t> </w:t>
      </w:r>
      <w:r>
        <w:rPr/>
        <w:t>of</w:t>
      </w:r>
      <w:r>
        <w:rPr>
          <w:spacing w:val="-5"/>
        </w:rPr>
        <w:t> </w:t>
      </w:r>
      <w:r>
        <w:rPr/>
        <w:t>Governance</w:t>
      </w:r>
      <w:r>
        <w:rPr>
          <w:spacing w:val="-7"/>
        </w:rPr>
        <w:t> </w:t>
      </w:r>
      <w:r>
        <w:rPr/>
        <w:t>&amp;</w:t>
      </w:r>
      <w:r>
        <w:rPr>
          <w:spacing w:val="-3"/>
        </w:rPr>
        <w:t> </w:t>
      </w:r>
      <w:r>
        <w:rPr>
          <w:spacing w:val="-2"/>
        </w:rPr>
        <w:t>Compliance</w:t>
      </w:r>
    </w:p>
    <w:p>
      <w:pPr>
        <w:pStyle w:val="BodyText"/>
        <w:tabs>
          <w:tab w:pos="4536" w:val="left" w:leader="none"/>
        </w:tabs>
        <w:spacing w:before="1"/>
        <w:ind w:left="2100"/>
      </w:pPr>
      <w:r>
        <w:rPr/>
        <w:t>L</w:t>
      </w:r>
      <w:r>
        <w:rPr>
          <w:spacing w:val="-2"/>
        </w:rPr>
        <w:t> Watson</w:t>
      </w:r>
      <w:r>
        <w:rPr/>
        <w:tab/>
        <w:t>Governance</w:t>
      </w:r>
      <w:r>
        <w:rPr>
          <w:spacing w:val="-9"/>
        </w:rPr>
        <w:t> </w:t>
      </w:r>
      <w:r>
        <w:rPr/>
        <w:t>Support</w:t>
      </w:r>
      <w:r>
        <w:rPr>
          <w:spacing w:val="-6"/>
        </w:rPr>
        <w:t> </w:t>
      </w:r>
      <w:r>
        <w:rPr/>
        <w:t>Officer</w:t>
      </w:r>
      <w:r>
        <w:rPr>
          <w:spacing w:val="-7"/>
        </w:rPr>
        <w:t> </w:t>
      </w:r>
      <w:r>
        <w:rPr/>
        <w:t>(meeting</w:t>
      </w:r>
      <w:r>
        <w:rPr>
          <w:spacing w:val="-6"/>
        </w:rPr>
        <w:t> </w:t>
      </w:r>
      <w:r>
        <w:rPr>
          <w:spacing w:val="-2"/>
        </w:rPr>
        <w:t>clerk)</w:t>
      </w:r>
    </w:p>
    <w:p>
      <w:pPr>
        <w:pStyle w:val="BodyText"/>
        <w:tabs>
          <w:tab w:pos="4535" w:val="left" w:leader="none"/>
        </w:tabs>
        <w:spacing w:line="252" w:lineRule="exact" w:before="139"/>
        <w:ind w:left="2100"/>
      </w:pPr>
      <w:r>
        <w:rPr/>
        <w:t>R </w:t>
      </w:r>
      <w:r>
        <w:rPr>
          <w:spacing w:val="-2"/>
        </w:rPr>
        <w:t>Lewis</w:t>
      </w:r>
      <w:r>
        <w:rPr/>
        <w:tab/>
        <w:t>RSM</w:t>
      </w:r>
      <w:r>
        <w:rPr>
          <w:spacing w:val="-15"/>
        </w:rPr>
        <w:t> </w:t>
      </w:r>
      <w:r>
        <w:rPr/>
        <w:t>(external</w:t>
      </w:r>
      <w:r>
        <w:rPr>
          <w:spacing w:val="-12"/>
        </w:rPr>
        <w:t> </w:t>
      </w:r>
      <w:r>
        <w:rPr/>
        <w:t>audit)</w:t>
      </w:r>
      <w:r>
        <w:rPr>
          <w:spacing w:val="-13"/>
        </w:rPr>
        <w:t> </w:t>
      </w:r>
      <w:r>
        <w:rPr/>
        <w:t>representative</w:t>
      </w:r>
      <w:r>
        <w:rPr>
          <w:spacing w:val="-11"/>
        </w:rPr>
        <w:t> </w:t>
      </w:r>
      <w:r>
        <w:rPr/>
        <w:t>(by</w:t>
      </w:r>
      <w:r>
        <w:rPr>
          <w:spacing w:val="-13"/>
        </w:rPr>
        <w:t> </w:t>
      </w:r>
      <w:r>
        <w:rPr/>
        <w:t>video</w:t>
      </w:r>
      <w:r>
        <w:rPr>
          <w:spacing w:val="-9"/>
        </w:rPr>
        <w:t> </w:t>
      </w:r>
      <w:r>
        <w:rPr>
          <w:spacing w:val="-2"/>
        </w:rPr>
        <w:t>link)</w:t>
      </w:r>
    </w:p>
    <w:p>
      <w:pPr>
        <w:pStyle w:val="BodyText"/>
        <w:tabs>
          <w:tab w:pos="4535" w:val="left" w:leader="none"/>
        </w:tabs>
        <w:spacing w:line="252" w:lineRule="exact"/>
        <w:ind w:left="2099"/>
      </w:pPr>
      <w:r>
        <w:rPr/>
        <w:t>S </w:t>
      </w:r>
      <w:r>
        <w:rPr>
          <w:spacing w:val="-2"/>
        </w:rPr>
        <w:t>Pringle</w:t>
      </w:r>
      <w:r>
        <w:rPr/>
        <w:tab/>
        <w:t>Wylie</w:t>
      </w:r>
      <w:r>
        <w:rPr>
          <w:spacing w:val="-7"/>
        </w:rPr>
        <w:t> </w:t>
      </w:r>
      <w:r>
        <w:rPr/>
        <w:t>&amp;</w:t>
      </w:r>
      <w:r>
        <w:rPr>
          <w:spacing w:val="-4"/>
        </w:rPr>
        <w:t> </w:t>
      </w:r>
      <w:r>
        <w:rPr/>
        <w:t>Bissett</w:t>
      </w:r>
      <w:r>
        <w:rPr>
          <w:spacing w:val="-5"/>
        </w:rPr>
        <w:t> </w:t>
      </w:r>
      <w:r>
        <w:rPr/>
        <w:t>(internal</w:t>
      </w:r>
      <w:r>
        <w:rPr>
          <w:spacing w:val="-8"/>
        </w:rPr>
        <w:t> </w:t>
      </w:r>
      <w:r>
        <w:rPr>
          <w:spacing w:val="-2"/>
        </w:rPr>
        <w:t>audit)</w:t>
      </w:r>
    </w:p>
    <w:p>
      <w:pPr>
        <w:pStyle w:val="BodyText"/>
        <w:tabs>
          <w:tab w:pos="4535" w:val="left" w:leader="none"/>
        </w:tabs>
        <w:spacing w:before="138"/>
        <w:ind w:left="2099" w:right="1629"/>
      </w:pPr>
      <w:r>
        <w:rPr/>
        <w:t>N Spaxman</w:t>
        <w:tab/>
        <w:t>Head</w:t>
      </w:r>
      <w:r>
        <w:rPr>
          <w:spacing w:val="-3"/>
        </w:rPr>
        <w:t> </w:t>
      </w:r>
      <w:r>
        <w:rPr/>
        <w:t>of</w:t>
      </w:r>
      <w:r>
        <w:rPr>
          <w:spacing w:val="-4"/>
        </w:rPr>
        <w:t> </w:t>
      </w:r>
      <w:r>
        <w:rPr/>
        <w:t>IT</w:t>
      </w:r>
      <w:r>
        <w:rPr>
          <w:spacing w:val="-5"/>
        </w:rPr>
        <w:t> </w:t>
      </w:r>
      <w:r>
        <w:rPr/>
        <w:t>&amp;</w:t>
      </w:r>
      <w:r>
        <w:rPr>
          <w:spacing w:val="-3"/>
        </w:rPr>
        <w:t> </w:t>
      </w:r>
      <w:r>
        <w:rPr/>
        <w:t>Systems</w:t>
      </w:r>
      <w:r>
        <w:rPr>
          <w:spacing w:val="-7"/>
        </w:rPr>
        <w:t> </w:t>
      </w:r>
      <w:r>
        <w:rPr/>
        <w:t>Management</w:t>
      </w:r>
      <w:r>
        <w:rPr>
          <w:spacing w:val="-4"/>
        </w:rPr>
        <w:t> </w:t>
      </w:r>
      <w:r>
        <w:rPr/>
        <w:t>(Item</w:t>
      </w:r>
      <w:r>
        <w:rPr>
          <w:spacing w:val="-4"/>
        </w:rPr>
        <w:t> </w:t>
      </w:r>
      <w:r>
        <w:rPr/>
        <w:t>3) S Rawson</w:t>
        <w:tab/>
        <w:t>Head of Recruitment &amp; Careers (Item 4)</w:t>
      </w:r>
    </w:p>
    <w:p>
      <w:pPr>
        <w:pStyle w:val="BodyText"/>
        <w:tabs>
          <w:tab w:pos="4535" w:val="left" w:leader="none"/>
        </w:tabs>
        <w:spacing w:line="252" w:lineRule="exact"/>
        <w:ind w:left="2099"/>
      </w:pPr>
      <w:r>
        <w:rPr/>
        <w:t>P </w:t>
      </w:r>
      <w:r>
        <w:rPr>
          <w:spacing w:val="-2"/>
        </w:rPr>
        <w:t>Sugden</w:t>
      </w:r>
      <w:r>
        <w:rPr/>
        <w:tab/>
        <w:t>Executive</w:t>
      </w:r>
      <w:r>
        <w:rPr>
          <w:spacing w:val="-6"/>
        </w:rPr>
        <w:t> </w:t>
      </w:r>
      <w:r>
        <w:rPr/>
        <w:t>Director</w:t>
      </w:r>
      <w:r>
        <w:rPr>
          <w:spacing w:val="-5"/>
        </w:rPr>
        <w:t> </w:t>
      </w:r>
      <w:r>
        <w:rPr/>
        <w:t>of</w:t>
      </w:r>
      <w:r>
        <w:rPr>
          <w:spacing w:val="-5"/>
        </w:rPr>
        <w:t> </w:t>
      </w:r>
      <w:r>
        <w:rPr/>
        <w:t>Estates</w:t>
      </w:r>
      <w:r>
        <w:rPr>
          <w:spacing w:val="-3"/>
        </w:rPr>
        <w:t> </w:t>
      </w:r>
      <w:r>
        <w:rPr/>
        <w:t>&amp;</w:t>
      </w:r>
      <w:r>
        <w:rPr>
          <w:spacing w:val="-5"/>
        </w:rPr>
        <w:t> </w:t>
      </w:r>
      <w:r>
        <w:rPr>
          <w:spacing w:val="-2"/>
        </w:rPr>
        <w:t>Facilities</w:t>
      </w:r>
    </w:p>
    <w:p>
      <w:pPr>
        <w:pStyle w:val="BodyText"/>
        <w:tabs>
          <w:tab w:pos="4535" w:val="left" w:leader="none"/>
        </w:tabs>
        <w:spacing w:line="252" w:lineRule="exact"/>
        <w:ind w:left="2099"/>
      </w:pPr>
      <w:r>
        <w:rPr/>
        <w:t>P </w:t>
      </w:r>
      <w:r>
        <w:rPr>
          <w:spacing w:val="-2"/>
        </w:rPr>
        <w:t>Lucarz</w:t>
      </w:r>
      <w:r>
        <w:rPr/>
        <w:tab/>
        <w:t>Executive</w:t>
      </w:r>
      <w:r>
        <w:rPr>
          <w:spacing w:val="-7"/>
        </w:rPr>
        <w:t> </w:t>
      </w:r>
      <w:r>
        <w:rPr/>
        <w:t>Director</w:t>
      </w:r>
      <w:r>
        <w:rPr>
          <w:spacing w:val="-6"/>
        </w:rPr>
        <w:t> </w:t>
      </w:r>
      <w:r>
        <w:rPr/>
        <w:t>People</w:t>
      </w:r>
      <w:r>
        <w:rPr>
          <w:spacing w:val="-5"/>
        </w:rPr>
        <w:t> </w:t>
      </w:r>
      <w:r>
        <w:rPr/>
        <w:t>&amp;</w:t>
      </w:r>
      <w:r>
        <w:rPr>
          <w:spacing w:val="-4"/>
        </w:rPr>
        <w:t> </w:t>
      </w:r>
      <w:r>
        <w:rPr/>
        <w:t>Culture</w:t>
      </w:r>
      <w:r>
        <w:rPr>
          <w:spacing w:val="-7"/>
        </w:rPr>
        <w:t> </w:t>
      </w:r>
      <w:r>
        <w:rPr/>
        <w:t>(Item</w:t>
      </w:r>
      <w:r>
        <w:rPr>
          <w:spacing w:val="-5"/>
        </w:rPr>
        <w:t> 7)</w:t>
      </w:r>
    </w:p>
    <w:p>
      <w:pPr>
        <w:pStyle w:val="BodyText"/>
        <w:tabs>
          <w:tab w:pos="4535" w:val="left" w:leader="none"/>
        </w:tabs>
        <w:spacing w:before="2"/>
        <w:ind w:left="2100"/>
      </w:pPr>
      <w:r>
        <w:rPr/>
        <w:t>R</w:t>
      </w:r>
      <w:r>
        <w:rPr>
          <w:spacing w:val="-2"/>
        </w:rPr>
        <w:t> Harwood</w:t>
      </w:r>
      <w:r>
        <w:rPr/>
        <w:tab/>
        <w:t>Head</w:t>
      </w:r>
      <w:r>
        <w:rPr>
          <w:spacing w:val="-16"/>
        </w:rPr>
        <w:t> </w:t>
      </w:r>
      <w:r>
        <w:rPr/>
        <w:t>of</w:t>
      </w:r>
      <w:r>
        <w:rPr>
          <w:spacing w:val="-8"/>
        </w:rPr>
        <w:t> </w:t>
      </w:r>
      <w:r>
        <w:rPr/>
        <w:t>Health</w:t>
      </w:r>
      <w:r>
        <w:rPr>
          <w:spacing w:val="-12"/>
        </w:rPr>
        <w:t> </w:t>
      </w:r>
      <w:r>
        <w:rPr/>
        <w:t>&amp;</w:t>
      </w:r>
      <w:r>
        <w:rPr>
          <w:spacing w:val="-13"/>
        </w:rPr>
        <w:t> </w:t>
      </w:r>
      <w:r>
        <w:rPr/>
        <w:t>Safety</w:t>
      </w:r>
      <w:r>
        <w:rPr>
          <w:spacing w:val="-15"/>
        </w:rPr>
        <w:t> </w:t>
      </w:r>
      <w:r>
        <w:rPr/>
        <w:t>(via</w:t>
      </w:r>
      <w:r>
        <w:rPr>
          <w:spacing w:val="-15"/>
        </w:rPr>
        <w:t> </w:t>
      </w:r>
      <w:r>
        <w:rPr/>
        <w:t>video</w:t>
      </w:r>
      <w:r>
        <w:rPr>
          <w:spacing w:val="-16"/>
        </w:rPr>
        <w:t> </w:t>
      </w:r>
      <w:r>
        <w:rPr/>
        <w:t>link</w:t>
      </w:r>
      <w:r>
        <w:rPr>
          <w:spacing w:val="-15"/>
        </w:rPr>
        <w:t> </w:t>
      </w:r>
      <w:r>
        <w:rPr/>
        <w:t>-</w:t>
      </w:r>
      <w:r>
        <w:rPr>
          <w:spacing w:val="-15"/>
        </w:rPr>
        <w:t> </w:t>
      </w:r>
      <w:r>
        <w:rPr/>
        <w:t>Item</w:t>
      </w:r>
      <w:r>
        <w:rPr>
          <w:spacing w:val="-15"/>
        </w:rPr>
        <w:t> </w:t>
      </w:r>
      <w:r>
        <w:rPr>
          <w:spacing w:val="-5"/>
        </w:rPr>
        <w:t>12)</w:t>
      </w:r>
    </w:p>
    <w:p>
      <w:pPr>
        <w:pStyle w:val="BodyText"/>
        <w:spacing w:before="9"/>
        <w:rPr>
          <w:sz w:val="21"/>
        </w:rPr>
      </w:pPr>
    </w:p>
    <w:p>
      <w:pPr>
        <w:tabs>
          <w:tab w:pos="9501" w:val="left" w:leader="none"/>
        </w:tabs>
        <w:spacing w:before="1" w:after="54"/>
        <w:ind w:left="249" w:right="0" w:firstLine="0"/>
        <w:jc w:val="left"/>
        <w:rPr>
          <w:b/>
          <w:sz w:val="22"/>
        </w:rPr>
      </w:pPr>
      <w:r>
        <w:rPr>
          <w:b/>
          <w:spacing w:val="-4"/>
          <w:sz w:val="22"/>
        </w:rPr>
        <w:t>Item</w:t>
      </w:r>
      <w:r>
        <w:rPr>
          <w:b/>
          <w:sz w:val="22"/>
        </w:rPr>
        <w:tab/>
      </w:r>
      <w:r>
        <w:rPr>
          <w:b/>
          <w:spacing w:val="-2"/>
          <w:sz w:val="22"/>
        </w:rPr>
        <w:t>Action</w:t>
      </w: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8647"/>
        <w:gridCol w:w="849"/>
      </w:tblGrid>
      <w:tr>
        <w:trPr>
          <w:trHeight w:val="306" w:hRule="atLeast"/>
        </w:trPr>
        <w:tc>
          <w:tcPr>
            <w:tcW w:w="10206" w:type="dxa"/>
            <w:gridSpan w:val="3"/>
            <w:shd w:val="clear" w:color="auto" w:fill="D0CECE"/>
          </w:tcPr>
          <w:p>
            <w:pPr>
              <w:pStyle w:val="TableParagraph"/>
              <w:ind w:left="112"/>
              <w:rPr>
                <w:b/>
                <w:sz w:val="22"/>
              </w:rPr>
            </w:pPr>
            <w:r>
              <w:rPr>
                <w:b/>
                <w:sz w:val="22"/>
              </w:rPr>
              <w:t>CLOSED</w:t>
            </w:r>
            <w:r>
              <w:rPr>
                <w:b/>
                <w:spacing w:val="-7"/>
                <w:sz w:val="22"/>
              </w:rPr>
              <w:t> </w:t>
            </w:r>
            <w:r>
              <w:rPr>
                <w:b/>
                <w:spacing w:val="-2"/>
                <w:sz w:val="22"/>
              </w:rPr>
              <w:t>SESSION</w:t>
            </w:r>
          </w:p>
        </w:tc>
      </w:tr>
      <w:tr>
        <w:trPr>
          <w:trHeight w:val="964" w:hRule="atLeast"/>
        </w:trPr>
        <w:tc>
          <w:tcPr>
            <w:tcW w:w="710" w:type="dxa"/>
          </w:tcPr>
          <w:p>
            <w:pPr>
              <w:pStyle w:val="TableParagraph"/>
              <w:ind w:left="112"/>
              <w:rPr>
                <w:b/>
                <w:sz w:val="22"/>
              </w:rPr>
            </w:pPr>
            <w:r>
              <w:rPr>
                <w:b/>
                <w:spacing w:val="-5"/>
                <w:sz w:val="22"/>
              </w:rPr>
              <w:t>00</w:t>
            </w:r>
          </w:p>
        </w:tc>
        <w:tc>
          <w:tcPr>
            <w:tcW w:w="8647" w:type="dxa"/>
          </w:tcPr>
          <w:p>
            <w:pPr>
              <w:pStyle w:val="TableParagraph"/>
              <w:ind w:left="113"/>
              <w:rPr>
                <w:b/>
                <w:sz w:val="22"/>
              </w:rPr>
            </w:pPr>
            <w:r>
              <w:rPr>
                <w:b/>
                <w:sz w:val="22"/>
              </w:rPr>
              <w:t>WELCOME</w:t>
            </w:r>
            <w:r>
              <w:rPr>
                <w:b/>
                <w:spacing w:val="-13"/>
                <w:sz w:val="22"/>
              </w:rPr>
              <w:t> </w:t>
            </w:r>
            <w:r>
              <w:rPr>
                <w:b/>
                <w:sz w:val="22"/>
              </w:rPr>
              <w:t>AND</w:t>
            </w:r>
            <w:r>
              <w:rPr>
                <w:b/>
                <w:spacing w:val="-9"/>
                <w:sz w:val="22"/>
              </w:rPr>
              <w:t> </w:t>
            </w:r>
            <w:r>
              <w:rPr>
                <w:b/>
                <w:spacing w:val="-2"/>
                <w:sz w:val="22"/>
              </w:rPr>
              <w:t>INTRODUCTIONS</w:t>
            </w:r>
          </w:p>
          <w:p>
            <w:pPr>
              <w:pStyle w:val="TableParagraph"/>
              <w:spacing w:before="183"/>
              <w:ind w:left="113"/>
              <w:rPr>
                <w:sz w:val="22"/>
              </w:rPr>
            </w:pPr>
            <w:r>
              <w:rPr>
                <w:sz w:val="22"/>
              </w:rPr>
              <w:t>The</w:t>
            </w:r>
            <w:r>
              <w:rPr>
                <w:spacing w:val="-13"/>
                <w:sz w:val="22"/>
              </w:rPr>
              <w:t> </w:t>
            </w:r>
            <w:r>
              <w:rPr>
                <w:sz w:val="22"/>
              </w:rPr>
              <w:t>Chair</w:t>
            </w:r>
            <w:r>
              <w:rPr>
                <w:spacing w:val="-1"/>
                <w:sz w:val="22"/>
              </w:rPr>
              <w:t> </w:t>
            </w:r>
            <w:r>
              <w:rPr>
                <w:sz w:val="22"/>
              </w:rPr>
              <w:t>opened</w:t>
            </w:r>
            <w:r>
              <w:rPr>
                <w:spacing w:val="-5"/>
                <w:sz w:val="22"/>
              </w:rPr>
              <w:t> </w:t>
            </w:r>
            <w:r>
              <w:rPr>
                <w:sz w:val="22"/>
              </w:rPr>
              <w:t>the</w:t>
            </w:r>
            <w:r>
              <w:rPr>
                <w:spacing w:val="-6"/>
                <w:sz w:val="22"/>
              </w:rPr>
              <w:t> </w:t>
            </w:r>
            <w:r>
              <w:rPr>
                <w:sz w:val="22"/>
              </w:rPr>
              <w:t>meeting</w:t>
            </w:r>
            <w:r>
              <w:rPr>
                <w:spacing w:val="-3"/>
                <w:sz w:val="22"/>
              </w:rPr>
              <w:t> </w:t>
            </w:r>
            <w:r>
              <w:rPr>
                <w:sz w:val="22"/>
              </w:rPr>
              <w:t>and</w:t>
            </w:r>
            <w:r>
              <w:rPr>
                <w:spacing w:val="-7"/>
                <w:sz w:val="22"/>
              </w:rPr>
              <w:t> </w:t>
            </w:r>
            <w:r>
              <w:rPr>
                <w:sz w:val="22"/>
              </w:rPr>
              <w:t>welcomed</w:t>
            </w:r>
            <w:r>
              <w:rPr>
                <w:spacing w:val="-11"/>
                <w:sz w:val="22"/>
              </w:rPr>
              <w:t> </w:t>
            </w:r>
            <w:r>
              <w:rPr>
                <w:sz w:val="22"/>
              </w:rPr>
              <w:t>the</w:t>
            </w:r>
            <w:r>
              <w:rPr>
                <w:spacing w:val="-14"/>
                <w:sz w:val="22"/>
              </w:rPr>
              <w:t> </w:t>
            </w:r>
            <w:r>
              <w:rPr>
                <w:sz w:val="22"/>
              </w:rPr>
              <w:t>auditors</w:t>
            </w:r>
            <w:r>
              <w:rPr>
                <w:spacing w:val="-9"/>
                <w:sz w:val="22"/>
              </w:rPr>
              <w:t> </w:t>
            </w:r>
            <w:r>
              <w:rPr>
                <w:sz w:val="22"/>
              </w:rPr>
              <w:t>to</w:t>
            </w:r>
            <w:r>
              <w:rPr>
                <w:spacing w:val="-12"/>
                <w:sz w:val="22"/>
              </w:rPr>
              <w:t> </w:t>
            </w:r>
            <w:r>
              <w:rPr>
                <w:sz w:val="22"/>
              </w:rPr>
              <w:t>the</w:t>
            </w:r>
            <w:r>
              <w:rPr>
                <w:spacing w:val="-10"/>
                <w:sz w:val="22"/>
              </w:rPr>
              <w:t> </w:t>
            </w:r>
            <w:r>
              <w:rPr>
                <w:sz w:val="22"/>
              </w:rPr>
              <w:t>closed</w:t>
            </w:r>
            <w:r>
              <w:rPr>
                <w:spacing w:val="-10"/>
                <w:sz w:val="22"/>
              </w:rPr>
              <w:t> </w:t>
            </w:r>
            <w:r>
              <w:rPr>
                <w:spacing w:val="-2"/>
                <w:sz w:val="22"/>
              </w:rPr>
              <w:t>session.</w:t>
            </w:r>
          </w:p>
        </w:tc>
        <w:tc>
          <w:tcPr>
            <w:tcW w:w="849" w:type="dxa"/>
          </w:tcPr>
          <w:p>
            <w:pPr>
              <w:pStyle w:val="TableParagraph"/>
              <w:rPr>
                <w:rFonts w:ascii="Times New Roman"/>
                <w:sz w:val="22"/>
              </w:rPr>
            </w:pPr>
          </w:p>
        </w:tc>
      </w:tr>
      <w:tr>
        <w:trPr>
          <w:trHeight w:val="942" w:hRule="atLeast"/>
        </w:trPr>
        <w:tc>
          <w:tcPr>
            <w:tcW w:w="710" w:type="dxa"/>
          </w:tcPr>
          <w:p>
            <w:pPr>
              <w:pStyle w:val="TableParagraph"/>
              <w:ind w:left="112"/>
              <w:rPr>
                <w:b/>
                <w:sz w:val="22"/>
              </w:rPr>
            </w:pPr>
            <w:r>
              <w:rPr>
                <w:b/>
                <w:spacing w:val="-5"/>
                <w:sz w:val="22"/>
              </w:rPr>
              <w:t>01</w:t>
            </w:r>
          </w:p>
          <w:p>
            <w:pPr>
              <w:pStyle w:val="TableParagraph"/>
              <w:spacing w:before="183"/>
              <w:ind w:left="112"/>
              <w:rPr>
                <w:sz w:val="22"/>
              </w:rPr>
            </w:pPr>
            <w:r>
              <w:rPr>
                <w:spacing w:val="-5"/>
                <w:sz w:val="22"/>
              </w:rPr>
              <w:t>(i)</w:t>
            </w:r>
          </w:p>
        </w:tc>
        <w:tc>
          <w:tcPr>
            <w:tcW w:w="8647" w:type="dxa"/>
          </w:tcPr>
          <w:p>
            <w:pPr>
              <w:pStyle w:val="TableParagraph"/>
              <w:ind w:left="113"/>
              <w:rPr>
                <w:b/>
                <w:sz w:val="22"/>
              </w:rPr>
            </w:pPr>
            <w:r>
              <w:rPr>
                <w:b/>
                <w:sz w:val="22"/>
              </w:rPr>
              <w:t>NOTICE</w:t>
            </w:r>
            <w:r>
              <w:rPr>
                <w:b/>
                <w:spacing w:val="-10"/>
                <w:sz w:val="22"/>
              </w:rPr>
              <w:t> </w:t>
            </w:r>
            <w:r>
              <w:rPr>
                <w:b/>
                <w:sz w:val="22"/>
              </w:rPr>
              <w:t>AND</w:t>
            </w:r>
            <w:r>
              <w:rPr>
                <w:b/>
                <w:spacing w:val="-12"/>
                <w:sz w:val="22"/>
              </w:rPr>
              <w:t> </w:t>
            </w:r>
            <w:r>
              <w:rPr>
                <w:b/>
                <w:spacing w:val="-2"/>
                <w:sz w:val="22"/>
              </w:rPr>
              <w:t>QUORUM</w:t>
            </w:r>
          </w:p>
          <w:p>
            <w:pPr>
              <w:pStyle w:val="TableParagraph"/>
              <w:spacing w:before="183"/>
              <w:ind w:left="113"/>
              <w:rPr>
                <w:sz w:val="22"/>
              </w:rPr>
            </w:pPr>
            <w:r>
              <w:rPr>
                <w:sz w:val="22"/>
              </w:rPr>
              <w:t>Due</w:t>
            </w:r>
            <w:r>
              <w:rPr>
                <w:spacing w:val="-12"/>
                <w:sz w:val="22"/>
              </w:rPr>
              <w:t> </w:t>
            </w:r>
            <w:r>
              <w:rPr>
                <w:sz w:val="22"/>
              </w:rPr>
              <w:t>notice</w:t>
            </w:r>
            <w:r>
              <w:rPr>
                <w:spacing w:val="-10"/>
                <w:sz w:val="22"/>
              </w:rPr>
              <w:t> </w:t>
            </w:r>
            <w:r>
              <w:rPr>
                <w:sz w:val="22"/>
              </w:rPr>
              <w:t>of</w:t>
            </w:r>
            <w:r>
              <w:rPr>
                <w:spacing w:val="-9"/>
                <w:sz w:val="22"/>
              </w:rPr>
              <w:t> </w:t>
            </w:r>
            <w:r>
              <w:rPr>
                <w:sz w:val="22"/>
              </w:rPr>
              <w:t>the</w:t>
            </w:r>
            <w:r>
              <w:rPr>
                <w:spacing w:val="-12"/>
                <w:sz w:val="22"/>
              </w:rPr>
              <w:t> </w:t>
            </w:r>
            <w:r>
              <w:rPr>
                <w:sz w:val="22"/>
              </w:rPr>
              <w:t>meeting</w:t>
            </w:r>
            <w:r>
              <w:rPr>
                <w:spacing w:val="-7"/>
                <w:sz w:val="22"/>
              </w:rPr>
              <w:t> </w:t>
            </w:r>
            <w:r>
              <w:rPr>
                <w:sz w:val="22"/>
              </w:rPr>
              <w:t>had</w:t>
            </w:r>
            <w:r>
              <w:rPr>
                <w:spacing w:val="-7"/>
                <w:sz w:val="22"/>
              </w:rPr>
              <w:t> </w:t>
            </w:r>
            <w:r>
              <w:rPr>
                <w:sz w:val="22"/>
              </w:rPr>
              <w:t>been</w:t>
            </w:r>
            <w:r>
              <w:rPr>
                <w:spacing w:val="-12"/>
                <w:sz w:val="22"/>
              </w:rPr>
              <w:t> </w:t>
            </w:r>
            <w:r>
              <w:rPr>
                <w:sz w:val="22"/>
              </w:rPr>
              <w:t>given</w:t>
            </w:r>
            <w:r>
              <w:rPr>
                <w:spacing w:val="-7"/>
                <w:sz w:val="22"/>
              </w:rPr>
              <w:t> </w:t>
            </w:r>
            <w:r>
              <w:rPr>
                <w:sz w:val="22"/>
              </w:rPr>
              <w:t>and</w:t>
            </w:r>
            <w:r>
              <w:rPr>
                <w:spacing w:val="-10"/>
                <w:sz w:val="22"/>
              </w:rPr>
              <w:t> </w:t>
            </w:r>
            <w:r>
              <w:rPr>
                <w:sz w:val="22"/>
              </w:rPr>
              <w:t>the</w:t>
            </w:r>
            <w:r>
              <w:rPr>
                <w:spacing w:val="-10"/>
                <w:sz w:val="22"/>
              </w:rPr>
              <w:t> </w:t>
            </w:r>
            <w:r>
              <w:rPr>
                <w:sz w:val="22"/>
              </w:rPr>
              <w:t>meeting</w:t>
            </w:r>
            <w:r>
              <w:rPr>
                <w:spacing w:val="-14"/>
                <w:sz w:val="22"/>
              </w:rPr>
              <w:t> </w:t>
            </w:r>
            <w:r>
              <w:rPr>
                <w:sz w:val="22"/>
              </w:rPr>
              <w:t>was</w:t>
            </w:r>
            <w:r>
              <w:rPr>
                <w:spacing w:val="-13"/>
                <w:sz w:val="22"/>
              </w:rPr>
              <w:t> </w:t>
            </w:r>
            <w:r>
              <w:rPr>
                <w:spacing w:val="-2"/>
                <w:sz w:val="22"/>
              </w:rPr>
              <w:t>quorate.</w:t>
            </w:r>
          </w:p>
        </w:tc>
        <w:tc>
          <w:tcPr>
            <w:tcW w:w="849" w:type="dxa"/>
          </w:tcPr>
          <w:p>
            <w:pPr>
              <w:pStyle w:val="TableParagraph"/>
              <w:rPr>
                <w:rFonts w:ascii="Times New Roman"/>
                <w:sz w:val="22"/>
              </w:rPr>
            </w:pPr>
          </w:p>
        </w:tc>
      </w:tr>
      <w:tr>
        <w:trPr>
          <w:trHeight w:val="964" w:hRule="atLeast"/>
        </w:trPr>
        <w:tc>
          <w:tcPr>
            <w:tcW w:w="710" w:type="dxa"/>
          </w:tcPr>
          <w:p>
            <w:pPr>
              <w:pStyle w:val="TableParagraph"/>
              <w:rPr>
                <w:b/>
                <w:sz w:val="24"/>
              </w:rPr>
            </w:pPr>
          </w:p>
          <w:p>
            <w:pPr>
              <w:pStyle w:val="TableParagraph"/>
              <w:spacing w:before="163"/>
              <w:ind w:left="112"/>
              <w:rPr>
                <w:sz w:val="22"/>
              </w:rPr>
            </w:pPr>
            <w:r>
              <w:rPr>
                <w:spacing w:val="-4"/>
                <w:sz w:val="22"/>
              </w:rPr>
              <w:t>(ii)</w:t>
            </w:r>
          </w:p>
        </w:tc>
        <w:tc>
          <w:tcPr>
            <w:tcW w:w="8647" w:type="dxa"/>
          </w:tcPr>
          <w:p>
            <w:pPr>
              <w:pStyle w:val="TableParagraph"/>
              <w:ind w:left="113"/>
              <w:rPr>
                <w:b/>
                <w:sz w:val="22"/>
              </w:rPr>
            </w:pPr>
            <w:r>
              <w:rPr>
                <w:b/>
                <w:sz w:val="22"/>
              </w:rPr>
              <w:t>APOLOGIES</w:t>
            </w:r>
            <w:r>
              <w:rPr>
                <w:b/>
                <w:spacing w:val="-11"/>
                <w:sz w:val="22"/>
              </w:rPr>
              <w:t> </w:t>
            </w:r>
            <w:r>
              <w:rPr>
                <w:b/>
                <w:sz w:val="22"/>
              </w:rPr>
              <w:t>FOR</w:t>
            </w:r>
            <w:r>
              <w:rPr>
                <w:b/>
                <w:spacing w:val="-5"/>
                <w:sz w:val="22"/>
              </w:rPr>
              <w:t> </w:t>
            </w:r>
            <w:r>
              <w:rPr>
                <w:b/>
                <w:spacing w:val="-2"/>
                <w:sz w:val="22"/>
              </w:rPr>
              <w:t>ABSENCE</w:t>
            </w:r>
          </w:p>
          <w:p>
            <w:pPr>
              <w:pStyle w:val="TableParagraph"/>
              <w:spacing w:before="186"/>
              <w:ind w:left="113"/>
              <w:rPr>
                <w:sz w:val="22"/>
              </w:rPr>
            </w:pPr>
            <w:r>
              <w:rPr>
                <w:sz w:val="22"/>
              </w:rPr>
              <w:t>No</w:t>
            </w:r>
            <w:r>
              <w:rPr>
                <w:spacing w:val="-6"/>
                <w:sz w:val="22"/>
              </w:rPr>
              <w:t> </w:t>
            </w:r>
            <w:r>
              <w:rPr>
                <w:sz w:val="22"/>
              </w:rPr>
              <w:t>apologies</w:t>
            </w:r>
            <w:r>
              <w:rPr>
                <w:spacing w:val="-4"/>
                <w:sz w:val="22"/>
              </w:rPr>
              <w:t> </w:t>
            </w:r>
            <w:r>
              <w:rPr>
                <w:sz w:val="22"/>
              </w:rPr>
              <w:t>were</w:t>
            </w:r>
            <w:r>
              <w:rPr>
                <w:spacing w:val="-6"/>
                <w:sz w:val="22"/>
              </w:rPr>
              <w:t> </w:t>
            </w:r>
            <w:r>
              <w:rPr>
                <w:spacing w:val="-2"/>
                <w:sz w:val="22"/>
              </w:rPr>
              <w:t>received.</w:t>
            </w:r>
          </w:p>
        </w:tc>
        <w:tc>
          <w:tcPr>
            <w:tcW w:w="849" w:type="dxa"/>
          </w:tcPr>
          <w:p>
            <w:pPr>
              <w:pStyle w:val="TableParagraph"/>
              <w:rPr>
                <w:rFonts w:ascii="Times New Roman"/>
                <w:sz w:val="22"/>
              </w:rPr>
            </w:pPr>
          </w:p>
        </w:tc>
      </w:tr>
      <w:tr>
        <w:trPr>
          <w:trHeight w:val="1449" w:hRule="atLeast"/>
        </w:trPr>
        <w:tc>
          <w:tcPr>
            <w:tcW w:w="710" w:type="dxa"/>
          </w:tcPr>
          <w:p>
            <w:pPr>
              <w:pStyle w:val="TableParagraph"/>
              <w:rPr>
                <w:b/>
                <w:sz w:val="24"/>
              </w:rPr>
            </w:pPr>
          </w:p>
          <w:p>
            <w:pPr>
              <w:pStyle w:val="TableParagraph"/>
              <w:spacing w:before="160"/>
              <w:ind w:left="112"/>
              <w:rPr>
                <w:sz w:val="22"/>
              </w:rPr>
            </w:pPr>
            <w:r>
              <w:rPr>
                <w:spacing w:val="-2"/>
                <w:sz w:val="22"/>
              </w:rPr>
              <w:t>(iii)</w:t>
            </w:r>
          </w:p>
        </w:tc>
        <w:tc>
          <w:tcPr>
            <w:tcW w:w="8647" w:type="dxa"/>
          </w:tcPr>
          <w:p>
            <w:pPr>
              <w:pStyle w:val="TableParagraph"/>
              <w:ind w:left="113"/>
              <w:rPr>
                <w:b/>
                <w:sz w:val="22"/>
              </w:rPr>
            </w:pPr>
            <w:r>
              <w:rPr>
                <w:b/>
                <w:sz w:val="22"/>
              </w:rPr>
              <w:t>DECLARATIONS</w:t>
            </w:r>
            <w:r>
              <w:rPr>
                <w:b/>
                <w:spacing w:val="-14"/>
                <w:sz w:val="22"/>
              </w:rPr>
              <w:t> </w:t>
            </w:r>
            <w:r>
              <w:rPr>
                <w:b/>
                <w:sz w:val="22"/>
              </w:rPr>
              <w:t>OF</w:t>
            </w:r>
            <w:r>
              <w:rPr>
                <w:b/>
                <w:spacing w:val="-14"/>
                <w:sz w:val="22"/>
              </w:rPr>
              <w:t> </w:t>
            </w:r>
            <w:r>
              <w:rPr>
                <w:b/>
                <w:spacing w:val="-2"/>
                <w:sz w:val="22"/>
              </w:rPr>
              <w:t>INTEREST</w:t>
            </w:r>
          </w:p>
          <w:p>
            <w:pPr>
              <w:pStyle w:val="TableParagraph"/>
              <w:spacing w:before="183"/>
              <w:ind w:left="113" w:right="170" w:hanging="1"/>
              <w:rPr>
                <w:sz w:val="22"/>
              </w:rPr>
            </w:pPr>
            <w:r>
              <w:rPr>
                <w:sz w:val="22"/>
              </w:rPr>
              <w:t>All</w:t>
            </w:r>
            <w:r>
              <w:rPr>
                <w:spacing w:val="-4"/>
                <w:sz w:val="22"/>
              </w:rPr>
              <w:t> </w:t>
            </w:r>
            <w:r>
              <w:rPr>
                <w:sz w:val="22"/>
              </w:rPr>
              <w:t>confirmed</w:t>
            </w:r>
            <w:r>
              <w:rPr>
                <w:spacing w:val="-9"/>
                <w:sz w:val="22"/>
              </w:rPr>
              <w:t> </w:t>
            </w:r>
            <w:r>
              <w:rPr>
                <w:sz w:val="22"/>
              </w:rPr>
              <w:t>they</w:t>
            </w:r>
            <w:r>
              <w:rPr>
                <w:spacing w:val="-6"/>
                <w:sz w:val="22"/>
              </w:rPr>
              <w:t> </w:t>
            </w:r>
            <w:r>
              <w:rPr>
                <w:sz w:val="22"/>
              </w:rPr>
              <w:t>had</w:t>
            </w:r>
            <w:r>
              <w:rPr>
                <w:spacing w:val="-6"/>
                <w:sz w:val="22"/>
              </w:rPr>
              <w:t> </w:t>
            </w:r>
            <w:r>
              <w:rPr>
                <w:sz w:val="22"/>
              </w:rPr>
              <w:t>no</w:t>
            </w:r>
            <w:r>
              <w:rPr>
                <w:spacing w:val="-4"/>
                <w:sz w:val="22"/>
              </w:rPr>
              <w:t> </w:t>
            </w:r>
            <w:r>
              <w:rPr>
                <w:sz w:val="22"/>
              </w:rPr>
              <w:t>direct</w:t>
            </w:r>
            <w:r>
              <w:rPr>
                <w:spacing w:val="-5"/>
                <w:sz w:val="22"/>
              </w:rPr>
              <w:t> </w:t>
            </w:r>
            <w:r>
              <w:rPr>
                <w:sz w:val="22"/>
              </w:rPr>
              <w:t>or</w:t>
            </w:r>
            <w:r>
              <w:rPr>
                <w:spacing w:val="-5"/>
                <w:sz w:val="22"/>
              </w:rPr>
              <w:t> </w:t>
            </w:r>
            <w:r>
              <w:rPr>
                <w:sz w:val="22"/>
              </w:rPr>
              <w:t>indirect</w:t>
            </w:r>
            <w:r>
              <w:rPr>
                <w:spacing w:val="-5"/>
                <w:sz w:val="22"/>
              </w:rPr>
              <w:t> </w:t>
            </w:r>
            <w:r>
              <w:rPr>
                <w:sz w:val="22"/>
              </w:rPr>
              <w:t>interest in</w:t>
            </w:r>
            <w:r>
              <w:rPr>
                <w:spacing w:val="-9"/>
                <w:sz w:val="22"/>
              </w:rPr>
              <w:t> </w:t>
            </w:r>
            <w:r>
              <w:rPr>
                <w:sz w:val="22"/>
              </w:rPr>
              <w:t>the</w:t>
            </w:r>
            <w:r>
              <w:rPr>
                <w:spacing w:val="-6"/>
                <w:sz w:val="22"/>
              </w:rPr>
              <w:t> </w:t>
            </w:r>
            <w:r>
              <w:rPr>
                <w:sz w:val="22"/>
              </w:rPr>
              <w:t>business</w:t>
            </w:r>
            <w:r>
              <w:rPr>
                <w:spacing w:val="-8"/>
                <w:sz w:val="22"/>
              </w:rPr>
              <w:t> </w:t>
            </w:r>
            <w:r>
              <w:rPr>
                <w:sz w:val="22"/>
              </w:rPr>
              <w:t>to</w:t>
            </w:r>
            <w:r>
              <w:rPr>
                <w:spacing w:val="-4"/>
                <w:sz w:val="22"/>
              </w:rPr>
              <w:t> </w:t>
            </w:r>
            <w:r>
              <w:rPr>
                <w:sz w:val="22"/>
              </w:rPr>
              <w:t>be</w:t>
            </w:r>
            <w:r>
              <w:rPr>
                <w:spacing w:val="-9"/>
                <w:sz w:val="22"/>
              </w:rPr>
              <w:t> </w:t>
            </w:r>
            <w:r>
              <w:rPr>
                <w:sz w:val="22"/>
              </w:rPr>
              <w:t>transacted</w:t>
            </w:r>
            <w:r>
              <w:rPr>
                <w:spacing w:val="-4"/>
                <w:sz w:val="22"/>
              </w:rPr>
              <w:t> </w:t>
            </w:r>
            <w:r>
              <w:rPr>
                <w:sz w:val="22"/>
              </w:rPr>
              <w:t>at the meeting which they were required by the Instrument of Government to disclose, other than those matters previously disclosed.</w:t>
            </w:r>
          </w:p>
        </w:tc>
        <w:tc>
          <w:tcPr>
            <w:tcW w:w="849" w:type="dxa"/>
          </w:tcPr>
          <w:p>
            <w:pPr>
              <w:pStyle w:val="TableParagraph"/>
              <w:rPr>
                <w:rFonts w:ascii="Times New Roman"/>
                <w:sz w:val="22"/>
              </w:rPr>
            </w:pPr>
          </w:p>
        </w:tc>
      </w:tr>
      <w:tr>
        <w:trPr>
          <w:trHeight w:val="1518" w:hRule="atLeast"/>
        </w:trPr>
        <w:tc>
          <w:tcPr>
            <w:tcW w:w="710" w:type="dxa"/>
          </w:tcPr>
          <w:p>
            <w:pPr>
              <w:pStyle w:val="TableParagraph"/>
              <w:ind w:left="112"/>
              <w:rPr>
                <w:b/>
                <w:sz w:val="22"/>
              </w:rPr>
            </w:pPr>
            <w:r>
              <w:rPr>
                <w:b/>
                <w:spacing w:val="-5"/>
                <w:sz w:val="22"/>
              </w:rPr>
              <w:t>02</w:t>
            </w:r>
          </w:p>
          <w:p>
            <w:pPr>
              <w:pStyle w:val="TableParagraph"/>
              <w:rPr>
                <w:b/>
                <w:sz w:val="24"/>
              </w:rPr>
            </w:pPr>
          </w:p>
          <w:p>
            <w:pPr>
              <w:pStyle w:val="TableParagraph"/>
              <w:spacing w:before="10"/>
              <w:rPr>
                <w:b/>
                <w:sz w:val="19"/>
              </w:rPr>
            </w:pPr>
          </w:p>
          <w:p>
            <w:pPr>
              <w:pStyle w:val="TableParagraph"/>
              <w:ind w:left="112"/>
              <w:rPr>
                <w:sz w:val="22"/>
              </w:rPr>
            </w:pPr>
            <w:r>
              <w:rPr>
                <w:spacing w:val="-5"/>
                <w:sz w:val="22"/>
              </w:rPr>
              <w:t>(i)</w:t>
            </w:r>
          </w:p>
        </w:tc>
        <w:tc>
          <w:tcPr>
            <w:tcW w:w="8647" w:type="dxa"/>
          </w:tcPr>
          <w:p>
            <w:pPr>
              <w:pStyle w:val="TableParagraph"/>
              <w:ind w:left="113"/>
              <w:rPr>
                <w:b/>
                <w:sz w:val="22"/>
              </w:rPr>
            </w:pPr>
            <w:r>
              <w:rPr>
                <w:b/>
                <w:sz w:val="22"/>
              </w:rPr>
              <w:t>CLOSED</w:t>
            </w:r>
            <w:r>
              <w:rPr>
                <w:b/>
                <w:spacing w:val="-3"/>
                <w:sz w:val="22"/>
              </w:rPr>
              <w:t> </w:t>
            </w:r>
            <w:r>
              <w:rPr>
                <w:b/>
                <w:sz w:val="22"/>
              </w:rPr>
              <w:t>SESSION</w:t>
            </w:r>
            <w:r>
              <w:rPr>
                <w:b/>
                <w:spacing w:val="-6"/>
                <w:sz w:val="22"/>
              </w:rPr>
              <w:t> </w:t>
            </w:r>
            <w:r>
              <w:rPr>
                <w:b/>
                <w:sz w:val="22"/>
              </w:rPr>
              <w:t>WITH</w:t>
            </w:r>
            <w:r>
              <w:rPr>
                <w:b/>
                <w:spacing w:val="-3"/>
                <w:sz w:val="22"/>
              </w:rPr>
              <w:t> </w:t>
            </w:r>
            <w:r>
              <w:rPr>
                <w:b/>
                <w:sz w:val="22"/>
              </w:rPr>
              <w:t>AUDITORS</w:t>
            </w:r>
            <w:r>
              <w:rPr>
                <w:b/>
                <w:spacing w:val="-6"/>
                <w:sz w:val="22"/>
              </w:rPr>
              <w:t> </w:t>
            </w:r>
            <w:r>
              <w:rPr>
                <w:b/>
                <w:sz w:val="22"/>
              </w:rPr>
              <w:t>TO</w:t>
            </w:r>
            <w:r>
              <w:rPr>
                <w:b/>
                <w:spacing w:val="-1"/>
                <w:sz w:val="22"/>
              </w:rPr>
              <w:t> </w:t>
            </w:r>
            <w:r>
              <w:rPr>
                <w:b/>
                <w:sz w:val="22"/>
              </w:rPr>
              <w:t>DISCUSS</w:t>
            </w:r>
            <w:r>
              <w:rPr>
                <w:b/>
                <w:spacing w:val="-3"/>
                <w:sz w:val="22"/>
              </w:rPr>
              <w:t> </w:t>
            </w:r>
            <w:r>
              <w:rPr>
                <w:b/>
                <w:sz w:val="22"/>
              </w:rPr>
              <w:t>MATTERS</w:t>
            </w:r>
            <w:r>
              <w:rPr>
                <w:b/>
                <w:spacing w:val="-5"/>
                <w:sz w:val="22"/>
              </w:rPr>
              <w:t> </w:t>
            </w:r>
            <w:r>
              <w:rPr>
                <w:b/>
                <w:sz w:val="22"/>
              </w:rPr>
              <w:t>RELATING</w:t>
            </w:r>
            <w:r>
              <w:rPr>
                <w:b/>
                <w:spacing w:val="-4"/>
                <w:sz w:val="22"/>
              </w:rPr>
              <w:t> </w:t>
            </w:r>
            <w:r>
              <w:rPr>
                <w:b/>
                <w:sz w:val="22"/>
              </w:rPr>
              <w:t>TO</w:t>
            </w:r>
            <w:r>
              <w:rPr>
                <w:b/>
                <w:spacing w:val="-4"/>
                <w:sz w:val="22"/>
              </w:rPr>
              <w:t> </w:t>
            </w:r>
            <w:r>
              <w:rPr>
                <w:b/>
                <w:sz w:val="22"/>
              </w:rPr>
              <w:t>THE COMMITTEE’S REMIT AND ANY ISSUES ARISING FROM THE AUDITS</w:t>
            </w:r>
          </w:p>
          <w:p>
            <w:pPr>
              <w:pStyle w:val="TableParagraph"/>
              <w:spacing w:before="10"/>
              <w:rPr>
                <w:b/>
                <w:sz w:val="21"/>
              </w:rPr>
            </w:pPr>
          </w:p>
          <w:p>
            <w:pPr>
              <w:pStyle w:val="TableParagraph"/>
              <w:spacing w:before="1"/>
              <w:ind w:left="113" w:right="170" w:hanging="1"/>
              <w:rPr>
                <w:sz w:val="22"/>
              </w:rPr>
            </w:pPr>
            <w:r>
              <w:rPr>
                <w:sz w:val="22"/>
              </w:rPr>
              <w:t>R Lewis (RL) RSM, confirmed that the Financial Statements and Regularity Audit Findings</w:t>
            </w:r>
            <w:r>
              <w:rPr>
                <w:spacing w:val="-2"/>
                <w:sz w:val="22"/>
              </w:rPr>
              <w:t> </w:t>
            </w:r>
            <w:r>
              <w:rPr>
                <w:sz w:val="22"/>
              </w:rPr>
              <w:t>had</w:t>
            </w:r>
            <w:r>
              <w:rPr>
                <w:spacing w:val="-3"/>
                <w:sz w:val="22"/>
              </w:rPr>
              <w:t> </w:t>
            </w:r>
            <w:r>
              <w:rPr>
                <w:sz w:val="22"/>
              </w:rPr>
              <w:t>been</w:t>
            </w:r>
            <w:r>
              <w:rPr>
                <w:spacing w:val="-3"/>
                <w:sz w:val="22"/>
              </w:rPr>
              <w:t> </w:t>
            </w:r>
            <w:r>
              <w:rPr>
                <w:sz w:val="22"/>
              </w:rPr>
              <w:t>completed</w:t>
            </w:r>
            <w:r>
              <w:rPr>
                <w:spacing w:val="-3"/>
                <w:sz w:val="22"/>
              </w:rPr>
              <w:t> </w:t>
            </w:r>
            <w:r>
              <w:rPr>
                <w:sz w:val="22"/>
              </w:rPr>
              <w:t>and</w:t>
            </w:r>
            <w:r>
              <w:rPr>
                <w:spacing w:val="-3"/>
                <w:sz w:val="22"/>
              </w:rPr>
              <w:t> </w:t>
            </w:r>
            <w:r>
              <w:rPr>
                <w:sz w:val="22"/>
              </w:rPr>
              <w:t>submitted</w:t>
            </w:r>
            <w:r>
              <w:rPr>
                <w:spacing w:val="-5"/>
                <w:sz w:val="22"/>
              </w:rPr>
              <w:t> </w:t>
            </w:r>
            <w:r>
              <w:rPr>
                <w:sz w:val="22"/>
              </w:rPr>
              <w:t>to</w:t>
            </w:r>
            <w:r>
              <w:rPr>
                <w:spacing w:val="-5"/>
                <w:sz w:val="22"/>
              </w:rPr>
              <w:t> </w:t>
            </w:r>
            <w:r>
              <w:rPr>
                <w:sz w:val="22"/>
              </w:rPr>
              <w:t>the</w:t>
            </w:r>
            <w:r>
              <w:rPr>
                <w:spacing w:val="-3"/>
                <w:sz w:val="22"/>
              </w:rPr>
              <w:t> </w:t>
            </w:r>
            <w:r>
              <w:rPr>
                <w:sz w:val="22"/>
              </w:rPr>
              <w:t>ESFA</w:t>
            </w:r>
            <w:r>
              <w:rPr>
                <w:spacing w:val="-3"/>
                <w:sz w:val="22"/>
              </w:rPr>
              <w:t> </w:t>
            </w:r>
            <w:r>
              <w:rPr>
                <w:sz w:val="22"/>
              </w:rPr>
              <w:t>by</w:t>
            </w:r>
            <w:r>
              <w:rPr>
                <w:spacing w:val="-5"/>
                <w:sz w:val="22"/>
              </w:rPr>
              <w:t> </w:t>
            </w:r>
            <w:r>
              <w:rPr>
                <w:sz w:val="22"/>
              </w:rPr>
              <w:t>the</w:t>
            </w:r>
            <w:r>
              <w:rPr>
                <w:spacing w:val="-5"/>
                <w:sz w:val="22"/>
              </w:rPr>
              <w:t> </w:t>
            </w:r>
            <w:r>
              <w:rPr>
                <w:sz w:val="22"/>
              </w:rPr>
              <w:t>required</w:t>
            </w:r>
            <w:r>
              <w:rPr>
                <w:spacing w:val="-7"/>
                <w:sz w:val="22"/>
              </w:rPr>
              <w:t> </w:t>
            </w:r>
            <w:r>
              <w:rPr>
                <w:sz w:val="22"/>
              </w:rPr>
              <w:t>deadline.</w:t>
            </w:r>
          </w:p>
        </w:tc>
        <w:tc>
          <w:tcPr>
            <w:tcW w:w="849" w:type="dxa"/>
          </w:tcPr>
          <w:p>
            <w:pPr>
              <w:pStyle w:val="TableParagraph"/>
              <w:rPr>
                <w:rFonts w:ascii="Times New Roman"/>
                <w:sz w:val="22"/>
              </w:rPr>
            </w:pPr>
          </w:p>
        </w:tc>
      </w:tr>
    </w:tbl>
    <w:p>
      <w:pPr>
        <w:spacing w:after="0"/>
        <w:rPr>
          <w:rFonts w:ascii="Times New Roman"/>
          <w:sz w:val="22"/>
        </w:rPr>
        <w:sectPr>
          <w:type w:val="continuous"/>
          <w:pgSz w:w="11920" w:h="16850"/>
          <w:pgMar w:header="0" w:footer="428" w:top="720" w:bottom="620" w:left="720" w:right="7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8647"/>
        <w:gridCol w:w="849"/>
      </w:tblGrid>
      <w:tr>
        <w:trPr>
          <w:trHeight w:val="3541" w:hRule="atLeast"/>
        </w:trPr>
        <w:tc>
          <w:tcPr>
            <w:tcW w:w="710" w:type="dxa"/>
          </w:tcPr>
          <w:p>
            <w:pPr>
              <w:pStyle w:val="TableParagraph"/>
              <w:ind w:left="112"/>
              <w:rPr>
                <w:sz w:val="22"/>
              </w:rPr>
            </w:pPr>
            <w:r>
              <w:rPr>
                <w:spacing w:val="-4"/>
                <w:sz w:val="22"/>
              </w:rPr>
              <w:t>(ii)</w:t>
            </w:r>
          </w:p>
          <w:p>
            <w:pPr>
              <w:pStyle w:val="TableParagraph"/>
              <w:rPr>
                <w:b/>
                <w:sz w:val="24"/>
              </w:rPr>
            </w:pPr>
          </w:p>
          <w:p>
            <w:pPr>
              <w:pStyle w:val="TableParagraph"/>
              <w:spacing w:before="10"/>
              <w:rPr>
                <w:b/>
                <w:sz w:val="19"/>
              </w:rPr>
            </w:pPr>
          </w:p>
          <w:p>
            <w:pPr>
              <w:pStyle w:val="TableParagraph"/>
              <w:ind w:left="112"/>
              <w:rPr>
                <w:sz w:val="22"/>
              </w:rPr>
            </w:pPr>
            <w:r>
              <w:rPr>
                <w:spacing w:val="-2"/>
                <w:sz w:val="22"/>
              </w:rPr>
              <w:t>(iii)</w:t>
            </w:r>
          </w:p>
          <w:p>
            <w:pPr>
              <w:pStyle w:val="TableParagraph"/>
              <w:rPr>
                <w:b/>
                <w:sz w:val="24"/>
              </w:rPr>
            </w:pPr>
          </w:p>
          <w:p>
            <w:pPr>
              <w:pStyle w:val="TableParagraph"/>
              <w:rPr>
                <w:b/>
                <w:sz w:val="24"/>
              </w:rPr>
            </w:pPr>
          </w:p>
          <w:p>
            <w:pPr>
              <w:pStyle w:val="TableParagraph"/>
              <w:rPr>
                <w:b/>
                <w:sz w:val="24"/>
              </w:rPr>
            </w:pPr>
          </w:p>
          <w:p>
            <w:pPr>
              <w:pStyle w:val="TableParagraph"/>
              <w:spacing w:before="184"/>
              <w:ind w:left="170"/>
              <w:rPr>
                <w:sz w:val="22"/>
              </w:rPr>
            </w:pPr>
            <w:r>
              <w:rPr>
                <w:spacing w:val="-4"/>
                <w:sz w:val="22"/>
              </w:rPr>
              <w:t>(iv)</w:t>
            </w:r>
          </w:p>
          <w:p>
            <w:pPr>
              <w:pStyle w:val="TableParagraph"/>
              <w:rPr>
                <w:b/>
                <w:sz w:val="24"/>
              </w:rPr>
            </w:pPr>
          </w:p>
          <w:p>
            <w:pPr>
              <w:pStyle w:val="TableParagraph"/>
              <w:spacing w:before="2"/>
              <w:rPr>
                <w:b/>
                <w:sz w:val="20"/>
              </w:rPr>
            </w:pPr>
          </w:p>
          <w:p>
            <w:pPr>
              <w:pStyle w:val="TableParagraph"/>
              <w:ind w:left="170"/>
              <w:rPr>
                <w:sz w:val="22"/>
              </w:rPr>
            </w:pPr>
            <w:r>
              <w:rPr>
                <w:spacing w:val="-5"/>
                <w:sz w:val="22"/>
              </w:rPr>
              <w:t>(v)</w:t>
            </w:r>
          </w:p>
        </w:tc>
        <w:tc>
          <w:tcPr>
            <w:tcW w:w="8647" w:type="dxa"/>
          </w:tcPr>
          <w:p>
            <w:pPr>
              <w:pStyle w:val="TableParagraph"/>
              <w:ind w:left="113" w:right="1"/>
              <w:rPr>
                <w:sz w:val="22"/>
              </w:rPr>
            </w:pPr>
            <w:r>
              <w:rPr>
                <w:sz w:val="22"/>
              </w:rPr>
              <w:t>S Pringle (SP) Wylie &amp; Bissett, advised the committee that a bursary funding review was</w:t>
            </w:r>
            <w:r>
              <w:rPr>
                <w:spacing w:val="-2"/>
                <w:sz w:val="22"/>
              </w:rPr>
              <w:t> </w:t>
            </w:r>
            <w:r>
              <w:rPr>
                <w:sz w:val="22"/>
              </w:rPr>
              <w:t>in</w:t>
            </w:r>
            <w:r>
              <w:rPr>
                <w:spacing w:val="-2"/>
                <w:sz w:val="22"/>
              </w:rPr>
              <w:t> </w:t>
            </w:r>
            <w:r>
              <w:rPr>
                <w:sz w:val="22"/>
              </w:rPr>
              <w:t>progress</w:t>
            </w:r>
            <w:r>
              <w:rPr>
                <w:spacing w:val="-4"/>
                <w:sz w:val="22"/>
              </w:rPr>
              <w:t> </w:t>
            </w:r>
            <w:r>
              <w:rPr>
                <w:sz w:val="22"/>
              </w:rPr>
              <w:t>as</w:t>
            </w:r>
            <w:r>
              <w:rPr>
                <w:spacing w:val="-2"/>
                <w:sz w:val="22"/>
              </w:rPr>
              <w:t> </w:t>
            </w:r>
            <w:r>
              <w:rPr>
                <w:sz w:val="22"/>
              </w:rPr>
              <w:t>part</w:t>
            </w:r>
            <w:r>
              <w:rPr>
                <w:spacing w:val="-5"/>
                <w:sz w:val="22"/>
              </w:rPr>
              <w:t> </w:t>
            </w:r>
            <w:r>
              <w:rPr>
                <w:sz w:val="22"/>
              </w:rPr>
              <w:t>of</w:t>
            </w:r>
            <w:r>
              <w:rPr>
                <w:spacing w:val="-3"/>
                <w:sz w:val="22"/>
              </w:rPr>
              <w:t> </w:t>
            </w:r>
            <w:r>
              <w:rPr>
                <w:sz w:val="22"/>
              </w:rPr>
              <w:t>the</w:t>
            </w:r>
            <w:r>
              <w:rPr>
                <w:spacing w:val="-2"/>
                <w:sz w:val="22"/>
              </w:rPr>
              <w:t> </w:t>
            </w:r>
            <w:r>
              <w:rPr>
                <w:sz w:val="22"/>
              </w:rPr>
              <w:t>internal</w:t>
            </w:r>
            <w:r>
              <w:rPr>
                <w:spacing w:val="-2"/>
                <w:sz w:val="22"/>
              </w:rPr>
              <w:t> </w:t>
            </w:r>
            <w:r>
              <w:rPr>
                <w:sz w:val="22"/>
              </w:rPr>
              <w:t>audit</w:t>
            </w:r>
            <w:r>
              <w:rPr>
                <w:spacing w:val="-2"/>
                <w:sz w:val="22"/>
              </w:rPr>
              <w:t> </w:t>
            </w:r>
            <w:r>
              <w:rPr>
                <w:sz w:val="22"/>
              </w:rPr>
              <w:t>and</w:t>
            </w:r>
            <w:r>
              <w:rPr>
                <w:spacing w:val="-4"/>
                <w:sz w:val="22"/>
              </w:rPr>
              <w:t> </w:t>
            </w:r>
            <w:r>
              <w:rPr>
                <w:sz w:val="22"/>
              </w:rPr>
              <w:t>that</w:t>
            </w:r>
            <w:r>
              <w:rPr>
                <w:spacing w:val="-2"/>
                <w:sz w:val="22"/>
              </w:rPr>
              <w:t> </w:t>
            </w:r>
            <w:r>
              <w:rPr>
                <w:sz w:val="22"/>
              </w:rPr>
              <w:t>there</w:t>
            </w:r>
            <w:r>
              <w:rPr>
                <w:spacing w:val="-4"/>
                <w:sz w:val="22"/>
              </w:rPr>
              <w:t> </w:t>
            </w:r>
            <w:r>
              <w:rPr>
                <w:sz w:val="22"/>
              </w:rPr>
              <w:t>were</w:t>
            </w:r>
            <w:r>
              <w:rPr>
                <w:spacing w:val="-4"/>
                <w:sz w:val="22"/>
              </w:rPr>
              <w:t> </w:t>
            </w:r>
            <w:r>
              <w:rPr>
                <w:sz w:val="22"/>
              </w:rPr>
              <w:t>no</w:t>
            </w:r>
            <w:r>
              <w:rPr>
                <w:spacing w:val="-2"/>
                <w:sz w:val="22"/>
              </w:rPr>
              <w:t> </w:t>
            </w:r>
            <w:r>
              <w:rPr>
                <w:sz w:val="22"/>
              </w:rPr>
              <w:t>items</w:t>
            </w:r>
            <w:r>
              <w:rPr>
                <w:spacing w:val="-4"/>
                <w:sz w:val="22"/>
              </w:rPr>
              <w:t> </w:t>
            </w:r>
            <w:r>
              <w:rPr>
                <w:sz w:val="22"/>
              </w:rPr>
              <w:t>for</w:t>
            </w:r>
            <w:r>
              <w:rPr>
                <w:spacing w:val="-1"/>
                <w:sz w:val="22"/>
              </w:rPr>
              <w:t> </w:t>
            </w:r>
            <w:r>
              <w:rPr>
                <w:sz w:val="22"/>
              </w:rPr>
              <w:t>discussion.</w:t>
            </w:r>
          </w:p>
          <w:p>
            <w:pPr>
              <w:pStyle w:val="TableParagraph"/>
              <w:spacing w:before="10"/>
              <w:rPr>
                <w:b/>
                <w:sz w:val="21"/>
              </w:rPr>
            </w:pPr>
          </w:p>
          <w:p>
            <w:pPr>
              <w:pStyle w:val="TableParagraph"/>
              <w:spacing w:before="1"/>
              <w:ind w:left="113"/>
              <w:rPr>
                <w:sz w:val="22"/>
              </w:rPr>
            </w:pPr>
            <w:r>
              <w:rPr>
                <w:sz w:val="22"/>
              </w:rPr>
              <w:t>A number of questions were raised in relation to the estates management and health and</w:t>
            </w:r>
            <w:r>
              <w:rPr>
                <w:spacing w:val="-3"/>
                <w:sz w:val="22"/>
              </w:rPr>
              <w:t> </w:t>
            </w:r>
            <w:r>
              <w:rPr>
                <w:sz w:val="22"/>
              </w:rPr>
              <w:t>safety</w:t>
            </w:r>
            <w:r>
              <w:rPr>
                <w:spacing w:val="-5"/>
                <w:sz w:val="22"/>
              </w:rPr>
              <w:t> </w:t>
            </w:r>
            <w:r>
              <w:rPr>
                <w:sz w:val="22"/>
              </w:rPr>
              <w:t>internal</w:t>
            </w:r>
            <w:r>
              <w:rPr>
                <w:spacing w:val="-3"/>
                <w:sz w:val="22"/>
              </w:rPr>
              <w:t> </w:t>
            </w:r>
            <w:r>
              <w:rPr>
                <w:sz w:val="22"/>
              </w:rPr>
              <w:t>audit</w:t>
            </w:r>
            <w:r>
              <w:rPr>
                <w:spacing w:val="-3"/>
                <w:sz w:val="22"/>
              </w:rPr>
              <w:t> </w:t>
            </w:r>
            <w:r>
              <w:rPr>
                <w:sz w:val="22"/>
              </w:rPr>
              <w:t>reports</w:t>
            </w:r>
            <w:r>
              <w:rPr>
                <w:spacing w:val="-2"/>
                <w:sz w:val="22"/>
              </w:rPr>
              <w:t> </w:t>
            </w:r>
            <w:r>
              <w:rPr>
                <w:sz w:val="22"/>
              </w:rPr>
              <w:t>due</w:t>
            </w:r>
            <w:r>
              <w:rPr>
                <w:spacing w:val="-5"/>
                <w:sz w:val="22"/>
              </w:rPr>
              <w:t> </w:t>
            </w:r>
            <w:r>
              <w:rPr>
                <w:sz w:val="22"/>
              </w:rPr>
              <w:t>for</w:t>
            </w:r>
            <w:r>
              <w:rPr>
                <w:spacing w:val="-1"/>
                <w:sz w:val="22"/>
              </w:rPr>
              <w:t> </w:t>
            </w:r>
            <w:r>
              <w:rPr>
                <w:sz w:val="22"/>
              </w:rPr>
              <w:t>consideration.</w:t>
            </w:r>
            <w:r>
              <w:rPr>
                <w:spacing w:val="40"/>
                <w:sz w:val="22"/>
              </w:rPr>
              <w:t> </w:t>
            </w:r>
            <w:r>
              <w:rPr>
                <w:sz w:val="22"/>
              </w:rPr>
              <w:t>SP</w:t>
            </w:r>
            <w:r>
              <w:rPr>
                <w:spacing w:val="-3"/>
                <w:sz w:val="22"/>
              </w:rPr>
              <w:t> </w:t>
            </w:r>
            <w:r>
              <w:rPr>
                <w:sz w:val="22"/>
              </w:rPr>
              <w:t>advised</w:t>
            </w:r>
            <w:r>
              <w:rPr>
                <w:spacing w:val="-5"/>
                <w:sz w:val="22"/>
              </w:rPr>
              <w:t> </w:t>
            </w:r>
            <w:r>
              <w:rPr>
                <w:sz w:val="22"/>
              </w:rPr>
              <w:t>that</w:t>
            </w:r>
            <w:r>
              <w:rPr>
                <w:spacing w:val="-1"/>
                <w:sz w:val="22"/>
              </w:rPr>
              <w:t> </w:t>
            </w:r>
            <w:r>
              <w:rPr>
                <w:sz w:val="22"/>
              </w:rPr>
              <w:t>he</w:t>
            </w:r>
            <w:r>
              <w:rPr>
                <w:spacing w:val="-7"/>
                <w:sz w:val="22"/>
              </w:rPr>
              <w:t> </w:t>
            </w:r>
            <w:r>
              <w:rPr>
                <w:sz w:val="22"/>
              </w:rPr>
              <w:t>would</w:t>
            </w:r>
            <w:r>
              <w:rPr>
                <w:spacing w:val="-3"/>
                <w:sz w:val="22"/>
              </w:rPr>
              <w:t> </w:t>
            </w:r>
            <w:r>
              <w:rPr>
                <w:sz w:val="22"/>
              </w:rPr>
              <w:t>liaise with colleagues as to the sampling methodology used on those particular reports and report back to the committee.</w:t>
            </w:r>
          </w:p>
          <w:p>
            <w:pPr>
              <w:pStyle w:val="TableParagraph"/>
              <w:spacing w:before="10"/>
              <w:rPr>
                <w:b/>
                <w:sz w:val="21"/>
              </w:rPr>
            </w:pPr>
          </w:p>
          <w:p>
            <w:pPr>
              <w:pStyle w:val="TableParagraph"/>
              <w:spacing w:before="1"/>
              <w:ind w:left="113"/>
              <w:rPr>
                <w:sz w:val="22"/>
              </w:rPr>
            </w:pPr>
            <w:r>
              <w:rPr>
                <w:sz w:val="22"/>
              </w:rPr>
              <w:t>SP</w:t>
            </w:r>
            <w:r>
              <w:rPr>
                <w:spacing w:val="-3"/>
                <w:sz w:val="22"/>
              </w:rPr>
              <w:t> </w:t>
            </w:r>
            <w:r>
              <w:rPr>
                <w:sz w:val="22"/>
              </w:rPr>
              <w:t>confirmed</w:t>
            </w:r>
            <w:r>
              <w:rPr>
                <w:spacing w:val="-5"/>
                <w:sz w:val="22"/>
              </w:rPr>
              <w:t> </w:t>
            </w:r>
            <w:r>
              <w:rPr>
                <w:sz w:val="22"/>
              </w:rPr>
              <w:t>that</w:t>
            </w:r>
            <w:r>
              <w:rPr>
                <w:spacing w:val="-4"/>
                <w:sz w:val="22"/>
              </w:rPr>
              <w:t> </w:t>
            </w:r>
            <w:r>
              <w:rPr>
                <w:sz w:val="22"/>
              </w:rPr>
              <w:t>the</w:t>
            </w:r>
            <w:r>
              <w:rPr>
                <w:spacing w:val="-5"/>
                <w:sz w:val="22"/>
              </w:rPr>
              <w:t> </w:t>
            </w:r>
            <w:r>
              <w:rPr>
                <w:sz w:val="22"/>
              </w:rPr>
              <w:t>student</w:t>
            </w:r>
            <w:r>
              <w:rPr>
                <w:spacing w:val="-4"/>
                <w:sz w:val="22"/>
              </w:rPr>
              <w:t> </w:t>
            </w:r>
            <w:r>
              <w:rPr>
                <w:sz w:val="22"/>
              </w:rPr>
              <w:t>recruitment</w:t>
            </w:r>
            <w:r>
              <w:rPr>
                <w:spacing w:val="-3"/>
                <w:sz w:val="22"/>
              </w:rPr>
              <w:t> </w:t>
            </w:r>
            <w:r>
              <w:rPr>
                <w:sz w:val="22"/>
              </w:rPr>
              <w:t>report</w:t>
            </w:r>
            <w:r>
              <w:rPr>
                <w:spacing w:val="-4"/>
                <w:sz w:val="22"/>
              </w:rPr>
              <w:t> </w:t>
            </w:r>
            <w:r>
              <w:rPr>
                <w:sz w:val="22"/>
              </w:rPr>
              <w:t>had</w:t>
            </w:r>
            <w:r>
              <w:rPr>
                <w:spacing w:val="-3"/>
                <w:sz w:val="22"/>
              </w:rPr>
              <w:t> </w:t>
            </w:r>
            <w:r>
              <w:rPr>
                <w:sz w:val="22"/>
              </w:rPr>
              <w:t>been</w:t>
            </w:r>
            <w:r>
              <w:rPr>
                <w:spacing w:val="-5"/>
                <w:sz w:val="22"/>
              </w:rPr>
              <w:t> </w:t>
            </w:r>
            <w:r>
              <w:rPr>
                <w:sz w:val="22"/>
              </w:rPr>
              <w:t>reissued</w:t>
            </w:r>
            <w:r>
              <w:rPr>
                <w:spacing w:val="-3"/>
                <w:sz w:val="22"/>
              </w:rPr>
              <w:t> </w:t>
            </w:r>
            <w:r>
              <w:rPr>
                <w:sz w:val="22"/>
              </w:rPr>
              <w:t>due</w:t>
            </w:r>
            <w:r>
              <w:rPr>
                <w:spacing w:val="-5"/>
                <w:sz w:val="22"/>
              </w:rPr>
              <w:t> </w:t>
            </w:r>
            <w:r>
              <w:rPr>
                <w:sz w:val="22"/>
              </w:rPr>
              <w:t>to</w:t>
            </w:r>
            <w:r>
              <w:rPr>
                <w:spacing w:val="-3"/>
                <w:sz w:val="22"/>
              </w:rPr>
              <w:t> </w:t>
            </w:r>
            <w:r>
              <w:rPr>
                <w:sz w:val="22"/>
              </w:rPr>
              <w:t>a typographical error in the report.</w:t>
            </w:r>
          </w:p>
          <w:p>
            <w:pPr>
              <w:pStyle w:val="TableParagraph"/>
              <w:spacing w:before="1"/>
              <w:rPr>
                <w:b/>
                <w:sz w:val="22"/>
              </w:rPr>
            </w:pPr>
          </w:p>
          <w:p>
            <w:pPr>
              <w:pStyle w:val="TableParagraph"/>
              <w:ind w:left="113" w:right="170" w:hanging="1"/>
              <w:rPr>
                <w:sz w:val="22"/>
              </w:rPr>
            </w:pPr>
            <w:r>
              <w:rPr>
                <w:b/>
                <w:sz w:val="22"/>
              </w:rPr>
              <w:t>Action:</w:t>
            </w:r>
            <w:r>
              <w:rPr>
                <w:b/>
                <w:spacing w:val="-3"/>
                <w:sz w:val="22"/>
              </w:rPr>
              <w:t> </w:t>
            </w:r>
            <w:r>
              <w:rPr>
                <w:sz w:val="22"/>
              </w:rPr>
              <w:t>SP</w:t>
            </w:r>
            <w:r>
              <w:rPr>
                <w:spacing w:val="-4"/>
                <w:sz w:val="22"/>
              </w:rPr>
              <w:t> </w:t>
            </w:r>
            <w:r>
              <w:rPr>
                <w:sz w:val="22"/>
              </w:rPr>
              <w:t>to</w:t>
            </w:r>
            <w:r>
              <w:rPr>
                <w:spacing w:val="-4"/>
                <w:sz w:val="22"/>
              </w:rPr>
              <w:t> </w:t>
            </w:r>
            <w:r>
              <w:rPr>
                <w:sz w:val="22"/>
              </w:rPr>
              <w:t>report back</w:t>
            </w:r>
            <w:r>
              <w:rPr>
                <w:spacing w:val="-1"/>
                <w:sz w:val="22"/>
              </w:rPr>
              <w:t> </w:t>
            </w:r>
            <w:r>
              <w:rPr>
                <w:sz w:val="22"/>
              </w:rPr>
              <w:t>to</w:t>
            </w:r>
            <w:r>
              <w:rPr>
                <w:spacing w:val="-4"/>
                <w:sz w:val="22"/>
              </w:rPr>
              <w:t> </w:t>
            </w:r>
            <w:r>
              <w:rPr>
                <w:sz w:val="22"/>
              </w:rPr>
              <w:t>the</w:t>
            </w:r>
            <w:r>
              <w:rPr>
                <w:spacing w:val="-4"/>
                <w:sz w:val="22"/>
              </w:rPr>
              <w:t> </w:t>
            </w:r>
            <w:r>
              <w:rPr>
                <w:sz w:val="22"/>
              </w:rPr>
              <w:t>Committee</w:t>
            </w:r>
            <w:r>
              <w:rPr>
                <w:spacing w:val="-2"/>
                <w:sz w:val="22"/>
              </w:rPr>
              <w:t> </w:t>
            </w:r>
            <w:r>
              <w:rPr>
                <w:sz w:val="22"/>
              </w:rPr>
              <w:t>as</w:t>
            </w:r>
            <w:r>
              <w:rPr>
                <w:spacing w:val="-4"/>
                <w:sz w:val="22"/>
              </w:rPr>
              <w:t> </w:t>
            </w:r>
            <w:r>
              <w:rPr>
                <w:sz w:val="22"/>
              </w:rPr>
              <w:t>to</w:t>
            </w:r>
            <w:r>
              <w:rPr>
                <w:spacing w:val="-6"/>
                <w:sz w:val="22"/>
              </w:rPr>
              <w:t> </w:t>
            </w:r>
            <w:r>
              <w:rPr>
                <w:sz w:val="22"/>
              </w:rPr>
              <w:t>the</w:t>
            </w:r>
            <w:r>
              <w:rPr>
                <w:spacing w:val="-2"/>
                <w:sz w:val="22"/>
              </w:rPr>
              <w:t> </w:t>
            </w:r>
            <w:r>
              <w:rPr>
                <w:sz w:val="22"/>
              </w:rPr>
              <w:t>sampling</w:t>
            </w:r>
            <w:r>
              <w:rPr>
                <w:spacing w:val="-2"/>
                <w:sz w:val="22"/>
              </w:rPr>
              <w:t> </w:t>
            </w:r>
            <w:r>
              <w:rPr>
                <w:sz w:val="22"/>
              </w:rPr>
              <w:t>methodology</w:t>
            </w:r>
            <w:r>
              <w:rPr>
                <w:spacing w:val="-1"/>
                <w:sz w:val="22"/>
              </w:rPr>
              <w:t> </w:t>
            </w:r>
            <w:r>
              <w:rPr>
                <w:sz w:val="22"/>
              </w:rPr>
              <w:t>used</w:t>
            </w:r>
            <w:r>
              <w:rPr>
                <w:spacing w:val="-2"/>
                <w:sz w:val="22"/>
              </w:rPr>
              <w:t> </w:t>
            </w:r>
            <w:r>
              <w:rPr>
                <w:sz w:val="22"/>
              </w:rPr>
              <w:t>on the health and safety and estates management internal audit reports.</w:t>
            </w:r>
          </w:p>
        </w:tc>
        <w:tc>
          <w:tcPr>
            <w:tcW w:w="849"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26"/>
              </w:rPr>
            </w:pPr>
          </w:p>
          <w:p>
            <w:pPr>
              <w:pStyle w:val="TableParagraph"/>
              <w:ind w:left="255" w:right="244"/>
              <w:jc w:val="center"/>
              <w:rPr>
                <w:b/>
                <w:sz w:val="22"/>
              </w:rPr>
            </w:pPr>
            <w:r>
              <w:rPr>
                <w:b/>
                <w:spacing w:val="-5"/>
                <w:sz w:val="22"/>
              </w:rPr>
              <w:t>SP</w:t>
            </w:r>
          </w:p>
        </w:tc>
      </w:tr>
      <w:tr>
        <w:trPr>
          <w:trHeight w:val="506" w:hRule="atLeast"/>
        </w:trPr>
        <w:tc>
          <w:tcPr>
            <w:tcW w:w="10206" w:type="dxa"/>
            <w:gridSpan w:val="3"/>
            <w:shd w:val="clear" w:color="auto" w:fill="D9D9D9"/>
          </w:tcPr>
          <w:p>
            <w:pPr>
              <w:pStyle w:val="TableParagraph"/>
              <w:ind w:left="112"/>
              <w:rPr>
                <w:b/>
                <w:sz w:val="22"/>
              </w:rPr>
            </w:pPr>
            <w:r>
              <w:rPr>
                <w:b/>
                <w:spacing w:val="-2"/>
                <w:sz w:val="22"/>
              </w:rPr>
              <w:t>PRELIMINARY</w:t>
            </w:r>
            <w:r>
              <w:rPr>
                <w:b/>
                <w:sz w:val="22"/>
              </w:rPr>
              <w:t> </w:t>
            </w:r>
            <w:r>
              <w:rPr>
                <w:b/>
                <w:spacing w:val="-4"/>
                <w:sz w:val="22"/>
              </w:rPr>
              <w:t>ITEMS</w:t>
            </w:r>
          </w:p>
        </w:tc>
      </w:tr>
      <w:tr>
        <w:trPr>
          <w:trHeight w:val="465" w:hRule="atLeast"/>
        </w:trPr>
        <w:tc>
          <w:tcPr>
            <w:tcW w:w="710" w:type="dxa"/>
          </w:tcPr>
          <w:p>
            <w:pPr>
              <w:pStyle w:val="TableParagraph"/>
              <w:ind w:left="112"/>
              <w:rPr>
                <w:i/>
                <w:sz w:val="22"/>
              </w:rPr>
            </w:pPr>
            <w:r>
              <w:rPr>
                <w:i/>
                <w:spacing w:val="-4"/>
                <w:sz w:val="22"/>
              </w:rPr>
              <w:t>1520</w:t>
            </w:r>
          </w:p>
        </w:tc>
        <w:tc>
          <w:tcPr>
            <w:tcW w:w="8647" w:type="dxa"/>
          </w:tcPr>
          <w:p>
            <w:pPr>
              <w:pStyle w:val="TableParagraph"/>
              <w:ind w:left="113"/>
              <w:rPr>
                <w:i/>
                <w:sz w:val="22"/>
              </w:rPr>
            </w:pPr>
            <w:r>
              <w:rPr>
                <w:i/>
                <w:sz w:val="22"/>
              </w:rPr>
              <w:t>P</w:t>
            </w:r>
            <w:r>
              <w:rPr>
                <w:i/>
                <w:spacing w:val="-6"/>
                <w:sz w:val="22"/>
              </w:rPr>
              <w:t> </w:t>
            </w:r>
            <w:r>
              <w:rPr>
                <w:i/>
                <w:sz w:val="22"/>
              </w:rPr>
              <w:t>Singh,</w:t>
            </w:r>
            <w:r>
              <w:rPr>
                <w:i/>
                <w:spacing w:val="-2"/>
                <w:sz w:val="22"/>
              </w:rPr>
              <w:t> </w:t>
            </w:r>
            <w:r>
              <w:rPr>
                <w:i/>
                <w:sz w:val="22"/>
              </w:rPr>
              <w:t>J</w:t>
            </w:r>
            <w:r>
              <w:rPr>
                <w:i/>
                <w:spacing w:val="-5"/>
                <w:sz w:val="22"/>
              </w:rPr>
              <w:t> </w:t>
            </w:r>
            <w:r>
              <w:rPr>
                <w:i/>
                <w:sz w:val="22"/>
              </w:rPr>
              <w:t>Arechiga,</w:t>
            </w:r>
            <w:r>
              <w:rPr>
                <w:i/>
                <w:spacing w:val="-5"/>
                <w:sz w:val="22"/>
              </w:rPr>
              <w:t> </w:t>
            </w:r>
            <w:r>
              <w:rPr>
                <w:i/>
                <w:sz w:val="22"/>
              </w:rPr>
              <w:t>P</w:t>
            </w:r>
            <w:r>
              <w:rPr>
                <w:i/>
                <w:spacing w:val="-3"/>
                <w:sz w:val="22"/>
              </w:rPr>
              <w:t> </w:t>
            </w:r>
            <w:r>
              <w:rPr>
                <w:i/>
                <w:sz w:val="22"/>
              </w:rPr>
              <w:t>Doherty,</w:t>
            </w:r>
            <w:r>
              <w:rPr>
                <w:i/>
                <w:spacing w:val="-2"/>
                <w:sz w:val="22"/>
              </w:rPr>
              <w:t> </w:t>
            </w:r>
            <w:r>
              <w:rPr>
                <w:i/>
                <w:sz w:val="22"/>
              </w:rPr>
              <w:t>and</w:t>
            </w:r>
            <w:r>
              <w:rPr>
                <w:i/>
                <w:spacing w:val="-5"/>
                <w:sz w:val="22"/>
              </w:rPr>
              <w:t> </w:t>
            </w:r>
            <w:r>
              <w:rPr>
                <w:i/>
                <w:sz w:val="22"/>
              </w:rPr>
              <w:t>D</w:t>
            </w:r>
            <w:r>
              <w:rPr>
                <w:i/>
                <w:spacing w:val="-4"/>
                <w:sz w:val="22"/>
              </w:rPr>
              <w:t> </w:t>
            </w:r>
            <w:r>
              <w:rPr>
                <w:i/>
                <w:sz w:val="22"/>
              </w:rPr>
              <w:t>Rayneau</w:t>
            </w:r>
            <w:r>
              <w:rPr>
                <w:i/>
                <w:spacing w:val="-5"/>
                <w:sz w:val="22"/>
              </w:rPr>
              <w:t> </w:t>
            </w:r>
            <w:r>
              <w:rPr>
                <w:i/>
                <w:sz w:val="22"/>
              </w:rPr>
              <w:t>joined</w:t>
            </w:r>
            <w:r>
              <w:rPr>
                <w:i/>
                <w:spacing w:val="-4"/>
                <w:sz w:val="22"/>
              </w:rPr>
              <w:t> </w:t>
            </w:r>
            <w:r>
              <w:rPr>
                <w:i/>
                <w:sz w:val="22"/>
              </w:rPr>
              <w:t>the</w:t>
            </w:r>
            <w:r>
              <w:rPr>
                <w:i/>
                <w:spacing w:val="-5"/>
                <w:sz w:val="22"/>
              </w:rPr>
              <w:t> </w:t>
            </w:r>
            <w:r>
              <w:rPr>
                <w:i/>
                <w:spacing w:val="-2"/>
                <w:sz w:val="22"/>
              </w:rPr>
              <w:t>meeting.</w:t>
            </w:r>
          </w:p>
        </w:tc>
        <w:tc>
          <w:tcPr>
            <w:tcW w:w="849" w:type="dxa"/>
          </w:tcPr>
          <w:p>
            <w:pPr>
              <w:pStyle w:val="TableParagraph"/>
              <w:rPr>
                <w:rFonts w:ascii="Times New Roman"/>
                <w:sz w:val="22"/>
              </w:rPr>
            </w:pPr>
          </w:p>
        </w:tc>
      </w:tr>
      <w:tr>
        <w:trPr>
          <w:trHeight w:val="1012" w:hRule="atLeast"/>
        </w:trPr>
        <w:tc>
          <w:tcPr>
            <w:tcW w:w="710" w:type="dxa"/>
          </w:tcPr>
          <w:p>
            <w:pPr>
              <w:pStyle w:val="TableParagraph"/>
              <w:ind w:left="112"/>
              <w:rPr>
                <w:b/>
                <w:sz w:val="22"/>
              </w:rPr>
            </w:pPr>
            <w:r>
              <w:rPr>
                <w:b/>
                <w:w w:val="100"/>
                <w:sz w:val="22"/>
              </w:rPr>
              <w:t>1</w:t>
            </w:r>
          </w:p>
        </w:tc>
        <w:tc>
          <w:tcPr>
            <w:tcW w:w="8647" w:type="dxa"/>
          </w:tcPr>
          <w:p>
            <w:pPr>
              <w:pStyle w:val="TableParagraph"/>
              <w:ind w:left="113"/>
              <w:rPr>
                <w:b/>
                <w:sz w:val="22"/>
              </w:rPr>
            </w:pPr>
            <w:r>
              <w:rPr>
                <w:b/>
                <w:sz w:val="22"/>
              </w:rPr>
              <w:t>WELCOME</w:t>
            </w:r>
            <w:r>
              <w:rPr>
                <w:b/>
                <w:spacing w:val="-13"/>
                <w:sz w:val="22"/>
              </w:rPr>
              <w:t> </w:t>
            </w:r>
            <w:r>
              <w:rPr>
                <w:b/>
                <w:sz w:val="22"/>
              </w:rPr>
              <w:t>AND</w:t>
            </w:r>
            <w:r>
              <w:rPr>
                <w:b/>
                <w:spacing w:val="-9"/>
                <w:sz w:val="22"/>
              </w:rPr>
              <w:t> </w:t>
            </w:r>
            <w:r>
              <w:rPr>
                <w:b/>
                <w:spacing w:val="-2"/>
                <w:sz w:val="22"/>
              </w:rPr>
              <w:t>INTRODUCTIONS</w:t>
            </w:r>
          </w:p>
          <w:p>
            <w:pPr>
              <w:pStyle w:val="TableParagraph"/>
              <w:rPr>
                <w:b/>
                <w:sz w:val="22"/>
              </w:rPr>
            </w:pPr>
          </w:p>
          <w:p>
            <w:pPr>
              <w:pStyle w:val="TableParagraph"/>
              <w:ind w:left="113"/>
              <w:rPr>
                <w:sz w:val="22"/>
              </w:rPr>
            </w:pPr>
            <w:r>
              <w:rPr>
                <w:sz w:val="22"/>
              </w:rPr>
              <w:t>The</w:t>
            </w:r>
            <w:r>
              <w:rPr>
                <w:spacing w:val="-12"/>
                <w:sz w:val="22"/>
              </w:rPr>
              <w:t> </w:t>
            </w:r>
            <w:r>
              <w:rPr>
                <w:sz w:val="22"/>
              </w:rPr>
              <w:t>Chair</w:t>
            </w:r>
            <w:r>
              <w:rPr>
                <w:spacing w:val="-4"/>
                <w:sz w:val="22"/>
              </w:rPr>
              <w:t> </w:t>
            </w:r>
            <w:r>
              <w:rPr>
                <w:sz w:val="22"/>
              </w:rPr>
              <w:t>welcomed</w:t>
            </w:r>
            <w:r>
              <w:rPr>
                <w:spacing w:val="-10"/>
                <w:sz w:val="22"/>
              </w:rPr>
              <w:t> </w:t>
            </w:r>
            <w:r>
              <w:rPr>
                <w:sz w:val="22"/>
              </w:rPr>
              <w:t>the</w:t>
            </w:r>
            <w:r>
              <w:rPr>
                <w:spacing w:val="-15"/>
                <w:sz w:val="22"/>
              </w:rPr>
              <w:t> </w:t>
            </w:r>
            <w:r>
              <w:rPr>
                <w:sz w:val="22"/>
              </w:rPr>
              <w:t>management</w:t>
            </w:r>
            <w:r>
              <w:rPr>
                <w:spacing w:val="-9"/>
                <w:sz w:val="22"/>
              </w:rPr>
              <w:t> </w:t>
            </w:r>
            <w:r>
              <w:rPr>
                <w:sz w:val="22"/>
              </w:rPr>
              <w:t>team</w:t>
            </w:r>
            <w:r>
              <w:rPr>
                <w:spacing w:val="-8"/>
                <w:sz w:val="22"/>
              </w:rPr>
              <w:t> </w:t>
            </w:r>
            <w:r>
              <w:rPr>
                <w:sz w:val="22"/>
              </w:rPr>
              <w:t>to</w:t>
            </w:r>
            <w:r>
              <w:rPr>
                <w:spacing w:val="-11"/>
                <w:sz w:val="22"/>
              </w:rPr>
              <w:t> </w:t>
            </w:r>
            <w:r>
              <w:rPr>
                <w:sz w:val="22"/>
              </w:rPr>
              <w:t>the</w:t>
            </w:r>
            <w:r>
              <w:rPr>
                <w:spacing w:val="-10"/>
                <w:sz w:val="22"/>
              </w:rPr>
              <w:t> </w:t>
            </w:r>
            <w:r>
              <w:rPr>
                <w:spacing w:val="-2"/>
                <w:sz w:val="22"/>
              </w:rPr>
              <w:t>meeting.</w:t>
            </w:r>
          </w:p>
        </w:tc>
        <w:tc>
          <w:tcPr>
            <w:tcW w:w="849" w:type="dxa"/>
          </w:tcPr>
          <w:p>
            <w:pPr>
              <w:pStyle w:val="TableParagraph"/>
              <w:rPr>
                <w:rFonts w:ascii="Times New Roman"/>
                <w:sz w:val="22"/>
              </w:rPr>
            </w:pPr>
          </w:p>
        </w:tc>
      </w:tr>
      <w:tr>
        <w:trPr>
          <w:trHeight w:val="1264" w:hRule="atLeast"/>
        </w:trPr>
        <w:tc>
          <w:tcPr>
            <w:tcW w:w="710" w:type="dxa"/>
          </w:tcPr>
          <w:p>
            <w:pPr>
              <w:pStyle w:val="TableParagraph"/>
              <w:ind w:left="112"/>
              <w:rPr>
                <w:b/>
                <w:sz w:val="22"/>
              </w:rPr>
            </w:pPr>
            <w:r>
              <w:rPr>
                <w:b/>
                <w:w w:val="100"/>
                <w:sz w:val="22"/>
              </w:rPr>
              <w:t>2</w:t>
            </w:r>
          </w:p>
        </w:tc>
        <w:tc>
          <w:tcPr>
            <w:tcW w:w="8647" w:type="dxa"/>
          </w:tcPr>
          <w:p>
            <w:pPr>
              <w:pStyle w:val="TableParagraph"/>
              <w:ind w:left="113"/>
              <w:rPr>
                <w:b/>
                <w:sz w:val="22"/>
              </w:rPr>
            </w:pPr>
            <w:r>
              <w:rPr>
                <w:b/>
                <w:sz w:val="22"/>
              </w:rPr>
              <w:t>APPROVAL</w:t>
            </w:r>
            <w:r>
              <w:rPr>
                <w:b/>
                <w:spacing w:val="-13"/>
                <w:sz w:val="22"/>
              </w:rPr>
              <w:t> </w:t>
            </w:r>
            <w:r>
              <w:rPr>
                <w:b/>
                <w:sz w:val="22"/>
              </w:rPr>
              <w:t>OF</w:t>
            </w:r>
            <w:r>
              <w:rPr>
                <w:b/>
                <w:spacing w:val="-12"/>
                <w:sz w:val="22"/>
              </w:rPr>
              <w:t> </w:t>
            </w:r>
            <w:r>
              <w:rPr>
                <w:b/>
                <w:sz w:val="22"/>
              </w:rPr>
              <w:t>MINUTES</w:t>
            </w:r>
            <w:r>
              <w:rPr>
                <w:b/>
                <w:spacing w:val="-10"/>
                <w:sz w:val="22"/>
              </w:rPr>
              <w:t> </w:t>
            </w:r>
            <w:r>
              <w:rPr>
                <w:b/>
                <w:sz w:val="22"/>
              </w:rPr>
              <w:t>OF</w:t>
            </w:r>
            <w:r>
              <w:rPr>
                <w:b/>
                <w:spacing w:val="-10"/>
                <w:sz w:val="22"/>
              </w:rPr>
              <w:t> </w:t>
            </w:r>
            <w:r>
              <w:rPr>
                <w:b/>
                <w:sz w:val="22"/>
              </w:rPr>
              <w:t>THE</w:t>
            </w:r>
            <w:r>
              <w:rPr>
                <w:b/>
                <w:spacing w:val="-10"/>
                <w:sz w:val="22"/>
              </w:rPr>
              <w:t> </w:t>
            </w:r>
            <w:r>
              <w:rPr>
                <w:b/>
                <w:sz w:val="22"/>
              </w:rPr>
              <w:t>PREVIOUS</w:t>
            </w:r>
            <w:r>
              <w:rPr>
                <w:b/>
                <w:spacing w:val="-13"/>
                <w:sz w:val="22"/>
              </w:rPr>
              <w:t> </w:t>
            </w:r>
            <w:r>
              <w:rPr>
                <w:b/>
                <w:spacing w:val="-2"/>
                <w:sz w:val="22"/>
              </w:rPr>
              <w:t>MEETINGS</w:t>
            </w:r>
          </w:p>
          <w:p>
            <w:pPr>
              <w:pStyle w:val="TableParagraph"/>
              <w:rPr>
                <w:b/>
                <w:sz w:val="22"/>
              </w:rPr>
            </w:pPr>
          </w:p>
          <w:p>
            <w:pPr>
              <w:pStyle w:val="TableParagraph"/>
              <w:ind w:left="113" w:right="330"/>
              <w:rPr>
                <w:sz w:val="22"/>
              </w:rPr>
            </w:pPr>
            <w:r>
              <w:rPr>
                <w:b/>
                <w:sz w:val="22"/>
              </w:rPr>
              <w:t>RESOLVED:</w:t>
            </w:r>
            <w:r>
              <w:rPr>
                <w:b/>
                <w:spacing w:val="-7"/>
                <w:sz w:val="22"/>
              </w:rPr>
              <w:t> </w:t>
            </w:r>
            <w:r>
              <w:rPr>
                <w:sz w:val="22"/>
              </w:rPr>
              <w:t>the</w:t>
            </w:r>
            <w:r>
              <w:rPr>
                <w:spacing w:val="-6"/>
                <w:sz w:val="22"/>
              </w:rPr>
              <w:t> </w:t>
            </w:r>
            <w:r>
              <w:rPr>
                <w:sz w:val="22"/>
              </w:rPr>
              <w:t>minutes</w:t>
            </w:r>
            <w:r>
              <w:rPr>
                <w:spacing w:val="-5"/>
                <w:sz w:val="22"/>
              </w:rPr>
              <w:t> </w:t>
            </w:r>
            <w:r>
              <w:rPr>
                <w:sz w:val="22"/>
              </w:rPr>
              <w:t>of</w:t>
            </w:r>
            <w:r>
              <w:rPr>
                <w:spacing w:val="-7"/>
                <w:sz w:val="22"/>
              </w:rPr>
              <w:t> </w:t>
            </w:r>
            <w:r>
              <w:rPr>
                <w:sz w:val="22"/>
              </w:rPr>
              <w:t>the</w:t>
            </w:r>
            <w:r>
              <w:rPr>
                <w:spacing w:val="-6"/>
                <w:sz w:val="22"/>
              </w:rPr>
              <w:t> </w:t>
            </w:r>
            <w:r>
              <w:rPr>
                <w:sz w:val="22"/>
              </w:rPr>
              <w:t>meeting</w:t>
            </w:r>
            <w:r>
              <w:rPr>
                <w:spacing w:val="-6"/>
                <w:sz w:val="22"/>
              </w:rPr>
              <w:t> </w:t>
            </w:r>
            <w:r>
              <w:rPr>
                <w:sz w:val="22"/>
              </w:rPr>
              <w:t>held</w:t>
            </w:r>
            <w:r>
              <w:rPr>
                <w:spacing w:val="-4"/>
                <w:sz w:val="22"/>
              </w:rPr>
              <w:t> </w:t>
            </w:r>
            <w:r>
              <w:rPr>
                <w:sz w:val="22"/>
              </w:rPr>
              <w:t>on</w:t>
            </w:r>
            <w:r>
              <w:rPr>
                <w:spacing w:val="-6"/>
                <w:sz w:val="22"/>
              </w:rPr>
              <w:t> </w:t>
            </w:r>
            <w:r>
              <w:rPr>
                <w:sz w:val="22"/>
              </w:rPr>
              <w:t>6</w:t>
            </w:r>
            <w:r>
              <w:rPr>
                <w:spacing w:val="-4"/>
                <w:sz w:val="22"/>
              </w:rPr>
              <w:t> </w:t>
            </w:r>
            <w:r>
              <w:rPr>
                <w:sz w:val="22"/>
              </w:rPr>
              <w:t>December</w:t>
            </w:r>
            <w:r>
              <w:rPr>
                <w:spacing w:val="-2"/>
                <w:sz w:val="22"/>
              </w:rPr>
              <w:t> </w:t>
            </w:r>
            <w:r>
              <w:rPr>
                <w:sz w:val="22"/>
              </w:rPr>
              <w:t>2023</w:t>
            </w:r>
            <w:r>
              <w:rPr>
                <w:spacing w:val="-4"/>
                <w:sz w:val="22"/>
              </w:rPr>
              <w:t> </w:t>
            </w:r>
            <w:r>
              <w:rPr>
                <w:sz w:val="22"/>
              </w:rPr>
              <w:t>were</w:t>
            </w:r>
            <w:r>
              <w:rPr>
                <w:spacing w:val="-8"/>
                <w:sz w:val="22"/>
              </w:rPr>
              <w:t> </w:t>
            </w:r>
            <w:r>
              <w:rPr>
                <w:sz w:val="22"/>
              </w:rPr>
              <w:t>approved as a correct record.</w:t>
            </w:r>
            <w:r>
              <w:rPr>
                <w:spacing w:val="40"/>
                <w:sz w:val="22"/>
              </w:rPr>
              <w:t> </w:t>
            </w:r>
            <w:r>
              <w:rPr>
                <w:sz w:val="22"/>
              </w:rPr>
              <w:t>There were no matters arising that were not on the agenda.</w:t>
            </w:r>
          </w:p>
        </w:tc>
        <w:tc>
          <w:tcPr>
            <w:tcW w:w="849" w:type="dxa"/>
          </w:tcPr>
          <w:p>
            <w:pPr>
              <w:pStyle w:val="TableParagraph"/>
              <w:rPr>
                <w:rFonts w:ascii="Times New Roman"/>
                <w:sz w:val="22"/>
              </w:rPr>
            </w:pPr>
          </w:p>
        </w:tc>
      </w:tr>
      <w:tr>
        <w:trPr>
          <w:trHeight w:val="467" w:hRule="atLeast"/>
        </w:trPr>
        <w:tc>
          <w:tcPr>
            <w:tcW w:w="710" w:type="dxa"/>
          </w:tcPr>
          <w:p>
            <w:pPr>
              <w:pStyle w:val="TableParagraph"/>
              <w:ind w:left="4"/>
              <w:rPr>
                <w:i/>
                <w:sz w:val="22"/>
              </w:rPr>
            </w:pPr>
            <w:r>
              <w:rPr>
                <w:i/>
                <w:spacing w:val="-4"/>
                <w:sz w:val="22"/>
              </w:rPr>
              <w:t>1525</w:t>
            </w:r>
          </w:p>
        </w:tc>
        <w:tc>
          <w:tcPr>
            <w:tcW w:w="8647" w:type="dxa"/>
          </w:tcPr>
          <w:p>
            <w:pPr>
              <w:pStyle w:val="TableParagraph"/>
              <w:ind w:left="113"/>
              <w:rPr>
                <w:i/>
                <w:sz w:val="22"/>
              </w:rPr>
            </w:pPr>
            <w:r>
              <w:rPr>
                <w:i/>
                <w:spacing w:val="-4"/>
                <w:sz w:val="22"/>
              </w:rPr>
              <w:t>N</w:t>
            </w:r>
            <w:r>
              <w:rPr>
                <w:i/>
                <w:spacing w:val="-9"/>
                <w:sz w:val="22"/>
              </w:rPr>
              <w:t> </w:t>
            </w:r>
            <w:r>
              <w:rPr>
                <w:i/>
                <w:spacing w:val="-4"/>
                <w:sz w:val="22"/>
              </w:rPr>
              <w:t>Spaxman</w:t>
            </w:r>
            <w:r>
              <w:rPr>
                <w:i/>
                <w:spacing w:val="-8"/>
                <w:sz w:val="22"/>
              </w:rPr>
              <w:t> </w:t>
            </w:r>
            <w:r>
              <w:rPr>
                <w:i/>
                <w:spacing w:val="-4"/>
                <w:sz w:val="22"/>
              </w:rPr>
              <w:t>(NS),</w:t>
            </w:r>
            <w:r>
              <w:rPr>
                <w:i/>
                <w:spacing w:val="-7"/>
                <w:sz w:val="22"/>
              </w:rPr>
              <w:t> </w:t>
            </w:r>
            <w:r>
              <w:rPr>
                <w:i/>
                <w:spacing w:val="-4"/>
                <w:sz w:val="22"/>
              </w:rPr>
              <w:t>Head</w:t>
            </w:r>
            <w:r>
              <w:rPr>
                <w:i/>
                <w:spacing w:val="-8"/>
                <w:sz w:val="22"/>
              </w:rPr>
              <w:t> </w:t>
            </w:r>
            <w:r>
              <w:rPr>
                <w:i/>
                <w:spacing w:val="-4"/>
                <w:sz w:val="22"/>
              </w:rPr>
              <w:t>of</w:t>
            </w:r>
            <w:r>
              <w:rPr>
                <w:i/>
                <w:spacing w:val="-7"/>
                <w:sz w:val="22"/>
              </w:rPr>
              <w:t> </w:t>
            </w:r>
            <w:r>
              <w:rPr>
                <w:i/>
                <w:spacing w:val="-4"/>
                <w:sz w:val="22"/>
              </w:rPr>
              <w:t>IT</w:t>
            </w:r>
            <w:r>
              <w:rPr>
                <w:i/>
                <w:spacing w:val="-8"/>
                <w:sz w:val="22"/>
              </w:rPr>
              <w:t> </w:t>
            </w:r>
            <w:r>
              <w:rPr>
                <w:i/>
                <w:spacing w:val="-4"/>
                <w:sz w:val="22"/>
              </w:rPr>
              <w:t>&amp;</w:t>
            </w:r>
            <w:r>
              <w:rPr>
                <w:i/>
                <w:spacing w:val="-9"/>
                <w:sz w:val="22"/>
              </w:rPr>
              <w:t> </w:t>
            </w:r>
            <w:r>
              <w:rPr>
                <w:i/>
                <w:spacing w:val="-4"/>
                <w:sz w:val="22"/>
              </w:rPr>
              <w:t>System</w:t>
            </w:r>
            <w:r>
              <w:rPr>
                <w:i/>
                <w:spacing w:val="-7"/>
                <w:sz w:val="22"/>
              </w:rPr>
              <w:t> </w:t>
            </w:r>
            <w:r>
              <w:rPr>
                <w:i/>
                <w:spacing w:val="-4"/>
                <w:sz w:val="22"/>
              </w:rPr>
              <w:t>Development</w:t>
            </w:r>
            <w:r>
              <w:rPr>
                <w:i/>
                <w:spacing w:val="-7"/>
                <w:sz w:val="22"/>
              </w:rPr>
              <w:t> </w:t>
            </w:r>
            <w:r>
              <w:rPr>
                <w:i/>
                <w:spacing w:val="-4"/>
                <w:sz w:val="22"/>
              </w:rPr>
              <w:t>joined</w:t>
            </w:r>
            <w:r>
              <w:rPr>
                <w:i/>
                <w:spacing w:val="-8"/>
                <w:sz w:val="22"/>
              </w:rPr>
              <w:t> </w:t>
            </w:r>
            <w:r>
              <w:rPr>
                <w:i/>
                <w:spacing w:val="-4"/>
                <w:sz w:val="22"/>
              </w:rPr>
              <w:t>the</w:t>
            </w:r>
            <w:r>
              <w:rPr>
                <w:i/>
                <w:spacing w:val="-7"/>
                <w:sz w:val="22"/>
              </w:rPr>
              <w:t> </w:t>
            </w:r>
            <w:r>
              <w:rPr>
                <w:i/>
                <w:spacing w:val="-4"/>
                <w:sz w:val="22"/>
              </w:rPr>
              <w:t>meeting</w:t>
            </w:r>
          </w:p>
        </w:tc>
        <w:tc>
          <w:tcPr>
            <w:tcW w:w="849" w:type="dxa"/>
          </w:tcPr>
          <w:p>
            <w:pPr>
              <w:pStyle w:val="TableParagraph"/>
              <w:rPr>
                <w:rFonts w:ascii="Times New Roman"/>
                <w:sz w:val="22"/>
              </w:rPr>
            </w:pPr>
          </w:p>
        </w:tc>
      </w:tr>
      <w:tr>
        <w:trPr>
          <w:trHeight w:val="506" w:hRule="atLeast"/>
        </w:trPr>
        <w:tc>
          <w:tcPr>
            <w:tcW w:w="10206" w:type="dxa"/>
            <w:gridSpan w:val="3"/>
            <w:shd w:val="clear" w:color="auto" w:fill="D9D9D9"/>
          </w:tcPr>
          <w:p>
            <w:pPr>
              <w:pStyle w:val="TableParagraph"/>
              <w:ind w:left="112"/>
              <w:rPr>
                <w:b/>
                <w:sz w:val="22"/>
              </w:rPr>
            </w:pPr>
            <w:r>
              <w:rPr>
                <w:b/>
                <w:sz w:val="22"/>
              </w:rPr>
              <w:t>INTERNAL</w:t>
            </w:r>
            <w:r>
              <w:rPr>
                <w:b/>
                <w:spacing w:val="-6"/>
                <w:sz w:val="22"/>
              </w:rPr>
              <w:t> </w:t>
            </w:r>
            <w:r>
              <w:rPr>
                <w:b/>
                <w:sz w:val="22"/>
              </w:rPr>
              <w:t>AUDIT</w:t>
            </w:r>
            <w:r>
              <w:rPr>
                <w:b/>
                <w:spacing w:val="-4"/>
                <w:sz w:val="22"/>
              </w:rPr>
              <w:t> </w:t>
            </w:r>
            <w:r>
              <w:rPr>
                <w:b/>
                <w:sz w:val="22"/>
              </w:rPr>
              <w:t>REPORTS</w:t>
            </w:r>
            <w:r>
              <w:rPr>
                <w:b/>
                <w:spacing w:val="-6"/>
                <w:sz w:val="22"/>
              </w:rPr>
              <w:t> </w:t>
            </w:r>
            <w:r>
              <w:rPr>
                <w:b/>
                <w:sz w:val="22"/>
              </w:rPr>
              <w:t>(Wylie</w:t>
            </w:r>
            <w:r>
              <w:rPr>
                <w:b/>
                <w:spacing w:val="-4"/>
                <w:sz w:val="22"/>
              </w:rPr>
              <w:t> </w:t>
            </w:r>
            <w:r>
              <w:rPr>
                <w:b/>
                <w:sz w:val="22"/>
              </w:rPr>
              <w:t>&amp;</w:t>
            </w:r>
            <w:r>
              <w:rPr>
                <w:b/>
                <w:spacing w:val="-6"/>
                <w:sz w:val="22"/>
              </w:rPr>
              <w:t> </w:t>
            </w:r>
            <w:r>
              <w:rPr>
                <w:b/>
                <w:spacing w:val="-2"/>
                <w:sz w:val="22"/>
              </w:rPr>
              <w:t>Bisset)</w:t>
            </w:r>
          </w:p>
        </w:tc>
      </w:tr>
      <w:tr>
        <w:trPr>
          <w:trHeight w:val="7336" w:hRule="atLeast"/>
        </w:trPr>
        <w:tc>
          <w:tcPr>
            <w:tcW w:w="710" w:type="dxa"/>
          </w:tcPr>
          <w:p>
            <w:pPr>
              <w:pStyle w:val="TableParagraph"/>
              <w:ind w:left="112"/>
              <w:rPr>
                <w:b/>
                <w:sz w:val="22"/>
              </w:rPr>
            </w:pPr>
            <w:r>
              <w:rPr>
                <w:b/>
                <w:w w:val="100"/>
                <w:sz w:val="22"/>
              </w:rPr>
              <w:t>3</w:t>
            </w:r>
          </w:p>
          <w:p>
            <w:pPr>
              <w:pStyle w:val="TableParagraph"/>
              <w:spacing w:before="9"/>
              <w:rPr>
                <w:b/>
                <w:sz w:val="21"/>
              </w:rPr>
            </w:pPr>
          </w:p>
          <w:p>
            <w:pPr>
              <w:pStyle w:val="TableParagraph"/>
              <w:ind w:left="112"/>
              <w:rPr>
                <w:sz w:val="22"/>
              </w:rPr>
            </w:pPr>
            <w:r>
              <w:rPr>
                <w:spacing w:val="-5"/>
                <w:sz w:val="22"/>
              </w:rPr>
              <w:t>3.1</w:t>
            </w:r>
          </w:p>
          <w:p>
            <w:pPr>
              <w:pStyle w:val="TableParagraph"/>
              <w:rPr>
                <w:b/>
                <w:sz w:val="24"/>
              </w:rPr>
            </w:pPr>
          </w:p>
          <w:p>
            <w:pPr>
              <w:pStyle w:val="TableParagraph"/>
              <w:rPr>
                <w:b/>
                <w:sz w:val="24"/>
              </w:rPr>
            </w:pPr>
          </w:p>
          <w:p>
            <w:pPr>
              <w:pStyle w:val="TableParagraph"/>
              <w:spacing w:before="208"/>
              <w:ind w:left="112"/>
              <w:rPr>
                <w:sz w:val="22"/>
              </w:rPr>
            </w:pPr>
            <w:r>
              <w:rPr>
                <w:spacing w:val="-5"/>
                <w:sz w:val="22"/>
              </w:rPr>
              <w:t>3.2</w:t>
            </w:r>
          </w:p>
          <w:p>
            <w:pPr>
              <w:pStyle w:val="TableParagraph"/>
              <w:rPr>
                <w:b/>
                <w:sz w:val="24"/>
              </w:rPr>
            </w:pPr>
          </w:p>
          <w:p>
            <w:pPr>
              <w:pStyle w:val="TableParagraph"/>
              <w:spacing w:before="10"/>
              <w:rPr>
                <w:b/>
                <w:sz w:val="19"/>
              </w:rPr>
            </w:pPr>
          </w:p>
          <w:p>
            <w:pPr>
              <w:pStyle w:val="TableParagraph"/>
              <w:ind w:left="112"/>
              <w:rPr>
                <w:sz w:val="22"/>
              </w:rPr>
            </w:pPr>
            <w:r>
              <w:rPr>
                <w:spacing w:val="-5"/>
                <w:sz w:val="22"/>
              </w:rPr>
              <w:t>3.3</w:t>
            </w:r>
          </w:p>
          <w:p>
            <w:pPr>
              <w:pStyle w:val="TableParagraph"/>
              <w:rPr>
                <w:b/>
                <w:sz w:val="24"/>
              </w:rPr>
            </w:pPr>
          </w:p>
          <w:p>
            <w:pPr>
              <w:pStyle w:val="TableParagraph"/>
              <w:spacing w:before="2"/>
              <w:rPr>
                <w:b/>
                <w:sz w:val="20"/>
              </w:rPr>
            </w:pPr>
          </w:p>
          <w:p>
            <w:pPr>
              <w:pStyle w:val="TableParagraph"/>
              <w:ind w:left="112"/>
              <w:rPr>
                <w:sz w:val="22"/>
              </w:rPr>
            </w:pPr>
            <w:r>
              <w:rPr>
                <w:spacing w:val="-5"/>
                <w:sz w:val="22"/>
              </w:rPr>
              <w:t>3.4</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
              <w:rPr>
                <w:b/>
                <w:sz w:val="33"/>
              </w:rPr>
            </w:pPr>
          </w:p>
          <w:p>
            <w:pPr>
              <w:pStyle w:val="TableParagraph"/>
              <w:spacing w:before="1"/>
              <w:ind w:left="112"/>
              <w:rPr>
                <w:b/>
                <w:sz w:val="22"/>
              </w:rPr>
            </w:pPr>
            <w:r>
              <w:rPr>
                <w:b/>
                <w:spacing w:val="-5"/>
                <w:sz w:val="22"/>
              </w:rPr>
              <w:t>3.5</w:t>
            </w:r>
          </w:p>
          <w:p>
            <w:pPr>
              <w:pStyle w:val="TableParagraph"/>
              <w:rPr>
                <w:b/>
                <w:sz w:val="24"/>
              </w:rPr>
            </w:pPr>
          </w:p>
          <w:p>
            <w:pPr>
              <w:pStyle w:val="TableParagraph"/>
              <w:rPr>
                <w:b/>
                <w:sz w:val="24"/>
              </w:rPr>
            </w:pPr>
          </w:p>
          <w:p>
            <w:pPr>
              <w:pStyle w:val="TableParagraph"/>
              <w:rPr>
                <w:b/>
                <w:sz w:val="24"/>
              </w:rPr>
            </w:pPr>
          </w:p>
          <w:p>
            <w:pPr>
              <w:pStyle w:val="TableParagraph"/>
              <w:spacing w:before="183"/>
              <w:ind w:left="112"/>
              <w:rPr>
                <w:b/>
                <w:sz w:val="22"/>
              </w:rPr>
            </w:pPr>
            <w:r>
              <w:rPr>
                <w:b/>
                <w:spacing w:val="-5"/>
                <w:sz w:val="22"/>
              </w:rPr>
              <w:t>3.6</w:t>
            </w:r>
          </w:p>
        </w:tc>
        <w:tc>
          <w:tcPr>
            <w:tcW w:w="8647" w:type="dxa"/>
          </w:tcPr>
          <w:p>
            <w:pPr>
              <w:pStyle w:val="TableParagraph"/>
              <w:ind w:left="113"/>
              <w:jc w:val="both"/>
              <w:rPr>
                <w:b/>
                <w:sz w:val="22"/>
              </w:rPr>
            </w:pPr>
            <w:r>
              <w:rPr>
                <w:b/>
                <w:spacing w:val="-4"/>
                <w:sz w:val="22"/>
              </w:rPr>
              <w:t>ICT</w:t>
            </w:r>
            <w:r>
              <w:rPr>
                <w:b/>
                <w:spacing w:val="-7"/>
                <w:sz w:val="22"/>
              </w:rPr>
              <w:t> </w:t>
            </w:r>
            <w:r>
              <w:rPr>
                <w:b/>
                <w:spacing w:val="-4"/>
                <w:sz w:val="22"/>
              </w:rPr>
              <w:t>CYBER</w:t>
            </w:r>
            <w:r>
              <w:rPr>
                <w:b/>
                <w:spacing w:val="-9"/>
                <w:sz w:val="22"/>
              </w:rPr>
              <w:t> </w:t>
            </w:r>
            <w:r>
              <w:rPr>
                <w:b/>
                <w:spacing w:val="-4"/>
                <w:sz w:val="22"/>
              </w:rPr>
              <w:t>MATURITY</w:t>
            </w:r>
            <w:r>
              <w:rPr>
                <w:b/>
                <w:spacing w:val="-9"/>
                <w:sz w:val="22"/>
              </w:rPr>
              <w:t> </w:t>
            </w:r>
            <w:r>
              <w:rPr>
                <w:b/>
                <w:spacing w:val="-4"/>
                <w:sz w:val="22"/>
              </w:rPr>
              <w:t>ASSESSMENT</w:t>
            </w:r>
          </w:p>
          <w:p>
            <w:pPr>
              <w:pStyle w:val="TableParagraph"/>
              <w:spacing w:before="9"/>
              <w:rPr>
                <w:b/>
                <w:sz w:val="21"/>
              </w:rPr>
            </w:pPr>
          </w:p>
          <w:p>
            <w:pPr>
              <w:pStyle w:val="TableParagraph"/>
              <w:ind w:left="113" w:right="449" w:hanging="1"/>
              <w:jc w:val="both"/>
              <w:rPr>
                <w:sz w:val="22"/>
              </w:rPr>
            </w:pPr>
            <w:r>
              <w:rPr>
                <w:sz w:val="22"/>
              </w:rPr>
              <w:t>In introducing</w:t>
            </w:r>
            <w:r>
              <w:rPr>
                <w:spacing w:val="-2"/>
                <w:sz w:val="22"/>
              </w:rPr>
              <w:t> </w:t>
            </w:r>
            <w:r>
              <w:rPr>
                <w:sz w:val="22"/>
              </w:rPr>
              <w:t>the</w:t>
            </w:r>
            <w:r>
              <w:rPr>
                <w:spacing w:val="-2"/>
                <w:sz w:val="22"/>
              </w:rPr>
              <w:t> </w:t>
            </w:r>
            <w:r>
              <w:rPr>
                <w:sz w:val="22"/>
              </w:rPr>
              <w:t>ICT Cyber</w:t>
            </w:r>
            <w:r>
              <w:rPr>
                <w:spacing w:val="-1"/>
                <w:sz w:val="22"/>
              </w:rPr>
              <w:t> </w:t>
            </w:r>
            <w:r>
              <w:rPr>
                <w:sz w:val="22"/>
              </w:rPr>
              <w:t>Maturity</w:t>
            </w:r>
            <w:r>
              <w:rPr>
                <w:spacing w:val="-1"/>
                <w:sz w:val="22"/>
              </w:rPr>
              <w:t> </w:t>
            </w:r>
            <w:r>
              <w:rPr>
                <w:sz w:val="22"/>
              </w:rPr>
              <w:t>Assessment report, S Pringle,</w:t>
            </w:r>
            <w:r>
              <w:rPr>
                <w:spacing w:val="-1"/>
                <w:sz w:val="22"/>
              </w:rPr>
              <w:t> </w:t>
            </w:r>
            <w:r>
              <w:rPr>
                <w:sz w:val="22"/>
              </w:rPr>
              <w:t>Wylie</w:t>
            </w:r>
            <w:r>
              <w:rPr>
                <w:spacing w:val="-2"/>
                <w:sz w:val="22"/>
              </w:rPr>
              <w:t> </w:t>
            </w:r>
            <w:r>
              <w:rPr>
                <w:sz w:val="22"/>
              </w:rPr>
              <w:t>&amp; Bisset (SP)</w:t>
            </w:r>
            <w:r>
              <w:rPr>
                <w:spacing w:val="-1"/>
                <w:sz w:val="22"/>
              </w:rPr>
              <w:t> </w:t>
            </w:r>
            <w:r>
              <w:rPr>
                <w:sz w:val="22"/>
              </w:rPr>
              <w:t>advised</w:t>
            </w:r>
            <w:r>
              <w:rPr>
                <w:spacing w:val="-5"/>
                <w:sz w:val="22"/>
              </w:rPr>
              <w:t> </w:t>
            </w:r>
            <w:r>
              <w:rPr>
                <w:sz w:val="22"/>
              </w:rPr>
              <w:t>that</w:t>
            </w:r>
            <w:r>
              <w:rPr>
                <w:spacing w:val="-4"/>
                <w:sz w:val="22"/>
              </w:rPr>
              <w:t> </w:t>
            </w:r>
            <w:r>
              <w:rPr>
                <w:sz w:val="22"/>
              </w:rPr>
              <w:t>the</w:t>
            </w:r>
            <w:r>
              <w:rPr>
                <w:spacing w:val="-5"/>
                <w:sz w:val="22"/>
              </w:rPr>
              <w:t> </w:t>
            </w:r>
            <w:r>
              <w:rPr>
                <w:sz w:val="22"/>
              </w:rPr>
              <w:t>review</w:t>
            </w:r>
            <w:r>
              <w:rPr>
                <w:spacing w:val="-3"/>
                <w:sz w:val="22"/>
              </w:rPr>
              <w:t> </w:t>
            </w:r>
            <w:r>
              <w:rPr>
                <w:sz w:val="22"/>
              </w:rPr>
              <w:t>had</w:t>
            </w:r>
            <w:r>
              <w:rPr>
                <w:spacing w:val="-2"/>
                <w:sz w:val="22"/>
              </w:rPr>
              <w:t> </w:t>
            </w:r>
            <w:r>
              <w:rPr>
                <w:sz w:val="22"/>
              </w:rPr>
              <w:t>provided</w:t>
            </w:r>
            <w:r>
              <w:rPr>
                <w:spacing w:val="-3"/>
                <w:sz w:val="22"/>
              </w:rPr>
              <w:t> </w:t>
            </w:r>
            <w:r>
              <w:rPr>
                <w:sz w:val="22"/>
              </w:rPr>
              <w:t>a</w:t>
            </w:r>
            <w:r>
              <w:rPr>
                <w:spacing w:val="-5"/>
                <w:sz w:val="22"/>
              </w:rPr>
              <w:t> </w:t>
            </w:r>
            <w:r>
              <w:rPr>
                <w:sz w:val="22"/>
              </w:rPr>
              <w:t>substantial</w:t>
            </w:r>
            <w:r>
              <w:rPr>
                <w:spacing w:val="-3"/>
                <w:sz w:val="22"/>
              </w:rPr>
              <w:t> </w:t>
            </w:r>
            <w:r>
              <w:rPr>
                <w:sz w:val="22"/>
              </w:rPr>
              <w:t>level</w:t>
            </w:r>
            <w:r>
              <w:rPr>
                <w:spacing w:val="-3"/>
                <w:sz w:val="22"/>
              </w:rPr>
              <w:t> </w:t>
            </w:r>
            <w:r>
              <w:rPr>
                <w:sz w:val="22"/>
              </w:rPr>
              <w:t>of</w:t>
            </w:r>
            <w:r>
              <w:rPr>
                <w:spacing w:val="-1"/>
                <w:sz w:val="22"/>
              </w:rPr>
              <w:t> </w:t>
            </w:r>
            <w:r>
              <w:rPr>
                <w:sz w:val="22"/>
              </w:rPr>
              <w:t>assurance</w:t>
            </w:r>
            <w:r>
              <w:rPr>
                <w:spacing w:val="-7"/>
                <w:sz w:val="22"/>
              </w:rPr>
              <w:t> </w:t>
            </w:r>
            <w:r>
              <w:rPr>
                <w:sz w:val="22"/>
              </w:rPr>
              <w:t>over</w:t>
            </w:r>
            <w:r>
              <w:rPr>
                <w:spacing w:val="-4"/>
                <w:sz w:val="22"/>
              </w:rPr>
              <w:t> </w:t>
            </w:r>
            <w:r>
              <w:rPr>
                <w:sz w:val="22"/>
              </w:rPr>
              <w:t>the College's ICT Cyber Maturity and associated policies, procedures, and controls.</w:t>
            </w:r>
          </w:p>
          <w:p>
            <w:pPr>
              <w:pStyle w:val="TableParagraph"/>
              <w:spacing w:before="1"/>
              <w:rPr>
                <w:b/>
                <w:sz w:val="22"/>
              </w:rPr>
            </w:pPr>
          </w:p>
          <w:p>
            <w:pPr>
              <w:pStyle w:val="TableParagraph"/>
              <w:ind w:left="113" w:right="170" w:hanging="1"/>
              <w:rPr>
                <w:sz w:val="22"/>
              </w:rPr>
            </w:pPr>
            <w:r>
              <w:rPr>
                <w:sz w:val="22"/>
              </w:rPr>
              <w:t>In</w:t>
            </w:r>
            <w:r>
              <w:rPr>
                <w:spacing w:val="-3"/>
                <w:sz w:val="22"/>
              </w:rPr>
              <w:t> </w:t>
            </w:r>
            <w:r>
              <w:rPr>
                <w:sz w:val="22"/>
              </w:rPr>
              <w:t>considering</w:t>
            </w:r>
            <w:r>
              <w:rPr>
                <w:spacing w:val="-2"/>
                <w:sz w:val="22"/>
              </w:rPr>
              <w:t> </w:t>
            </w:r>
            <w:r>
              <w:rPr>
                <w:sz w:val="22"/>
              </w:rPr>
              <w:t>the</w:t>
            </w:r>
            <w:r>
              <w:rPr>
                <w:spacing w:val="-5"/>
                <w:sz w:val="22"/>
              </w:rPr>
              <w:t> </w:t>
            </w:r>
            <w:r>
              <w:rPr>
                <w:sz w:val="22"/>
              </w:rPr>
              <w:t>report</w:t>
            </w:r>
            <w:r>
              <w:rPr>
                <w:spacing w:val="-6"/>
                <w:sz w:val="22"/>
              </w:rPr>
              <w:t> </w:t>
            </w:r>
            <w:r>
              <w:rPr>
                <w:sz w:val="22"/>
              </w:rPr>
              <w:t>it</w:t>
            </w:r>
            <w:r>
              <w:rPr>
                <w:spacing w:val="-1"/>
                <w:sz w:val="22"/>
              </w:rPr>
              <w:t> </w:t>
            </w:r>
            <w:r>
              <w:rPr>
                <w:sz w:val="22"/>
              </w:rPr>
              <w:t>was</w:t>
            </w:r>
            <w:r>
              <w:rPr>
                <w:spacing w:val="-2"/>
                <w:sz w:val="22"/>
              </w:rPr>
              <w:t> </w:t>
            </w:r>
            <w:r>
              <w:rPr>
                <w:sz w:val="22"/>
              </w:rPr>
              <w:t>noted</w:t>
            </w:r>
            <w:r>
              <w:rPr>
                <w:spacing w:val="-5"/>
                <w:sz w:val="22"/>
              </w:rPr>
              <w:t> </w:t>
            </w:r>
            <w:r>
              <w:rPr>
                <w:sz w:val="22"/>
              </w:rPr>
              <w:t>that</w:t>
            </w:r>
            <w:r>
              <w:rPr>
                <w:spacing w:val="-3"/>
                <w:sz w:val="22"/>
              </w:rPr>
              <w:t> </w:t>
            </w:r>
            <w:r>
              <w:rPr>
                <w:sz w:val="22"/>
              </w:rPr>
              <w:t>4</w:t>
            </w:r>
            <w:r>
              <w:rPr>
                <w:spacing w:val="-5"/>
                <w:sz w:val="22"/>
              </w:rPr>
              <w:t> </w:t>
            </w:r>
            <w:r>
              <w:rPr>
                <w:sz w:val="22"/>
              </w:rPr>
              <w:t>medium</w:t>
            </w:r>
            <w:r>
              <w:rPr>
                <w:spacing w:val="-1"/>
                <w:sz w:val="22"/>
              </w:rPr>
              <w:t> </w:t>
            </w:r>
            <w:r>
              <w:rPr>
                <w:sz w:val="22"/>
              </w:rPr>
              <w:t>grade</w:t>
            </w:r>
            <w:r>
              <w:rPr>
                <w:spacing w:val="-5"/>
                <w:sz w:val="22"/>
              </w:rPr>
              <w:t> </w:t>
            </w:r>
            <w:r>
              <w:rPr>
                <w:sz w:val="22"/>
              </w:rPr>
              <w:t>recommendations</w:t>
            </w:r>
            <w:r>
              <w:rPr>
                <w:spacing w:val="-1"/>
                <w:sz w:val="22"/>
              </w:rPr>
              <w:t> </w:t>
            </w:r>
            <w:r>
              <w:rPr>
                <w:sz w:val="22"/>
              </w:rPr>
              <w:t>had been made for improvement and accepted by management.</w:t>
            </w:r>
          </w:p>
          <w:p>
            <w:pPr>
              <w:pStyle w:val="TableParagraph"/>
              <w:spacing w:before="10"/>
              <w:rPr>
                <w:b/>
                <w:sz w:val="21"/>
              </w:rPr>
            </w:pPr>
          </w:p>
          <w:p>
            <w:pPr>
              <w:pStyle w:val="TableParagraph"/>
              <w:ind w:left="113" w:right="129"/>
              <w:rPr>
                <w:sz w:val="22"/>
              </w:rPr>
            </w:pPr>
            <w:r>
              <w:rPr>
                <w:sz w:val="22"/>
              </w:rPr>
              <w:t>NS</w:t>
            </w:r>
            <w:r>
              <w:rPr>
                <w:spacing w:val="-3"/>
                <w:sz w:val="22"/>
              </w:rPr>
              <w:t> </w:t>
            </w:r>
            <w:r>
              <w:rPr>
                <w:sz w:val="22"/>
              </w:rPr>
              <w:t>confirmed</w:t>
            </w:r>
            <w:r>
              <w:rPr>
                <w:spacing w:val="-5"/>
                <w:sz w:val="22"/>
              </w:rPr>
              <w:t> </w:t>
            </w:r>
            <w:r>
              <w:rPr>
                <w:sz w:val="22"/>
              </w:rPr>
              <w:t>that</w:t>
            </w:r>
            <w:r>
              <w:rPr>
                <w:spacing w:val="-4"/>
                <w:sz w:val="22"/>
              </w:rPr>
              <w:t> </w:t>
            </w:r>
            <w:r>
              <w:rPr>
                <w:sz w:val="22"/>
              </w:rPr>
              <w:t>the</w:t>
            </w:r>
            <w:r>
              <w:rPr>
                <w:spacing w:val="-5"/>
                <w:sz w:val="22"/>
              </w:rPr>
              <w:t> </w:t>
            </w:r>
            <w:r>
              <w:rPr>
                <w:sz w:val="22"/>
              </w:rPr>
              <w:t>recommendation</w:t>
            </w:r>
            <w:r>
              <w:rPr>
                <w:spacing w:val="-3"/>
                <w:sz w:val="22"/>
              </w:rPr>
              <w:t> </w:t>
            </w:r>
            <w:r>
              <w:rPr>
                <w:sz w:val="22"/>
              </w:rPr>
              <w:t>in</w:t>
            </w:r>
            <w:r>
              <w:rPr>
                <w:spacing w:val="-5"/>
                <w:sz w:val="22"/>
              </w:rPr>
              <w:t> </w:t>
            </w:r>
            <w:r>
              <w:rPr>
                <w:sz w:val="22"/>
              </w:rPr>
              <w:t>relation</w:t>
            </w:r>
            <w:r>
              <w:rPr>
                <w:spacing w:val="-3"/>
                <w:sz w:val="22"/>
              </w:rPr>
              <w:t> </w:t>
            </w:r>
            <w:r>
              <w:rPr>
                <w:sz w:val="22"/>
              </w:rPr>
              <w:t>to</w:t>
            </w:r>
            <w:r>
              <w:rPr>
                <w:spacing w:val="-5"/>
                <w:sz w:val="22"/>
              </w:rPr>
              <w:t> </w:t>
            </w:r>
            <w:r>
              <w:rPr>
                <w:sz w:val="22"/>
              </w:rPr>
              <w:t>the</w:t>
            </w:r>
            <w:r>
              <w:rPr>
                <w:spacing w:val="-5"/>
                <w:sz w:val="22"/>
              </w:rPr>
              <w:t> </w:t>
            </w:r>
            <w:r>
              <w:rPr>
                <w:sz w:val="22"/>
              </w:rPr>
              <w:t>procurement</w:t>
            </w:r>
            <w:r>
              <w:rPr>
                <w:spacing w:val="-4"/>
                <w:sz w:val="22"/>
              </w:rPr>
              <w:t> </w:t>
            </w:r>
            <w:r>
              <w:rPr>
                <w:sz w:val="22"/>
              </w:rPr>
              <w:t>and</w:t>
            </w:r>
            <w:r>
              <w:rPr>
                <w:spacing w:val="-3"/>
                <w:sz w:val="22"/>
              </w:rPr>
              <w:t> </w:t>
            </w:r>
            <w:r>
              <w:rPr>
                <w:sz w:val="22"/>
              </w:rPr>
              <w:t>deployment of a vulnerability scanning tool had been implemented.</w:t>
            </w:r>
          </w:p>
          <w:p>
            <w:pPr>
              <w:pStyle w:val="TableParagraph"/>
              <w:spacing w:before="2"/>
              <w:rPr>
                <w:b/>
                <w:sz w:val="22"/>
              </w:rPr>
            </w:pPr>
          </w:p>
          <w:p>
            <w:pPr>
              <w:pStyle w:val="TableParagraph"/>
              <w:ind w:left="113" w:right="129"/>
              <w:rPr>
                <w:sz w:val="22"/>
              </w:rPr>
            </w:pPr>
            <w:r>
              <w:rPr>
                <w:sz w:val="22"/>
              </w:rPr>
              <w:t>The Committee were advised that the rationale for the management response to record and check cyber security certification for third party software suppliers, rather than all IT suppliers, was that the bulk of expenditure and risk rested with software rather than hardware.</w:t>
            </w:r>
            <w:r>
              <w:rPr>
                <w:spacing w:val="40"/>
                <w:sz w:val="22"/>
              </w:rPr>
              <w:t> </w:t>
            </w:r>
            <w:r>
              <w:rPr>
                <w:sz w:val="22"/>
              </w:rPr>
              <w:t>A</w:t>
            </w:r>
            <w:r>
              <w:rPr>
                <w:spacing w:val="-1"/>
                <w:sz w:val="22"/>
              </w:rPr>
              <w:t> </w:t>
            </w:r>
            <w:r>
              <w:rPr>
                <w:sz w:val="22"/>
              </w:rPr>
              <w:t>member of the</w:t>
            </w:r>
            <w:r>
              <w:rPr>
                <w:spacing w:val="-1"/>
                <w:sz w:val="22"/>
              </w:rPr>
              <w:t> </w:t>
            </w:r>
            <w:r>
              <w:rPr>
                <w:sz w:val="22"/>
              </w:rPr>
              <w:t>committee questioned</w:t>
            </w:r>
            <w:r>
              <w:rPr>
                <w:spacing w:val="-1"/>
                <w:sz w:val="22"/>
              </w:rPr>
              <w:t> </w:t>
            </w:r>
            <w:r>
              <w:rPr>
                <w:sz w:val="22"/>
              </w:rPr>
              <w:t>this</w:t>
            </w:r>
            <w:r>
              <w:rPr>
                <w:spacing w:val="-1"/>
                <w:sz w:val="22"/>
              </w:rPr>
              <w:t> </w:t>
            </w:r>
            <w:r>
              <w:rPr>
                <w:sz w:val="22"/>
              </w:rPr>
              <w:t>stating</w:t>
            </w:r>
            <w:r>
              <w:rPr>
                <w:spacing w:val="-1"/>
                <w:sz w:val="22"/>
              </w:rPr>
              <w:t> </w:t>
            </w:r>
            <w:r>
              <w:rPr>
                <w:sz w:val="22"/>
              </w:rPr>
              <w:t>that cyber security</w:t>
            </w:r>
            <w:r>
              <w:rPr>
                <w:spacing w:val="-5"/>
                <w:sz w:val="22"/>
              </w:rPr>
              <w:t> </w:t>
            </w:r>
            <w:r>
              <w:rPr>
                <w:sz w:val="22"/>
              </w:rPr>
              <w:t>attacks</w:t>
            </w:r>
            <w:r>
              <w:rPr>
                <w:spacing w:val="-5"/>
                <w:sz w:val="22"/>
              </w:rPr>
              <w:t> </w:t>
            </w:r>
            <w:r>
              <w:rPr>
                <w:sz w:val="22"/>
              </w:rPr>
              <w:t>would</w:t>
            </w:r>
            <w:r>
              <w:rPr>
                <w:spacing w:val="-3"/>
                <w:sz w:val="22"/>
              </w:rPr>
              <w:t> </w:t>
            </w:r>
            <w:r>
              <w:rPr>
                <w:sz w:val="22"/>
              </w:rPr>
              <w:t>take</w:t>
            </w:r>
            <w:r>
              <w:rPr>
                <w:spacing w:val="-3"/>
                <w:sz w:val="22"/>
              </w:rPr>
              <w:t> </w:t>
            </w:r>
            <w:r>
              <w:rPr>
                <w:sz w:val="22"/>
              </w:rPr>
              <w:t>advantage</w:t>
            </w:r>
            <w:r>
              <w:rPr>
                <w:spacing w:val="-3"/>
                <w:sz w:val="22"/>
              </w:rPr>
              <w:t> </w:t>
            </w:r>
            <w:r>
              <w:rPr>
                <w:sz w:val="22"/>
              </w:rPr>
              <w:t>of</w:t>
            </w:r>
            <w:r>
              <w:rPr>
                <w:spacing w:val="-1"/>
                <w:sz w:val="22"/>
              </w:rPr>
              <w:t> </w:t>
            </w:r>
            <w:r>
              <w:rPr>
                <w:sz w:val="22"/>
              </w:rPr>
              <w:t>any</w:t>
            </w:r>
            <w:r>
              <w:rPr>
                <w:spacing w:val="-5"/>
                <w:sz w:val="22"/>
              </w:rPr>
              <w:t> </w:t>
            </w:r>
            <w:r>
              <w:rPr>
                <w:sz w:val="22"/>
              </w:rPr>
              <w:t>form</w:t>
            </w:r>
            <w:r>
              <w:rPr>
                <w:spacing w:val="-1"/>
                <w:sz w:val="22"/>
              </w:rPr>
              <w:t> </w:t>
            </w:r>
            <w:r>
              <w:rPr>
                <w:sz w:val="22"/>
              </w:rPr>
              <w:t>of</w:t>
            </w:r>
            <w:r>
              <w:rPr>
                <w:spacing w:val="-1"/>
                <w:sz w:val="22"/>
              </w:rPr>
              <w:t> </w:t>
            </w:r>
            <w:r>
              <w:rPr>
                <w:sz w:val="22"/>
              </w:rPr>
              <w:t>weakness</w:t>
            </w:r>
            <w:r>
              <w:rPr>
                <w:spacing w:val="-5"/>
                <w:sz w:val="22"/>
              </w:rPr>
              <w:t> </w:t>
            </w:r>
            <w:r>
              <w:rPr>
                <w:sz w:val="22"/>
              </w:rPr>
              <w:t>regardless</w:t>
            </w:r>
            <w:r>
              <w:rPr>
                <w:spacing w:val="-2"/>
                <w:sz w:val="22"/>
              </w:rPr>
              <w:t> </w:t>
            </w:r>
            <w:r>
              <w:rPr>
                <w:sz w:val="22"/>
              </w:rPr>
              <w:t>of</w:t>
            </w:r>
            <w:r>
              <w:rPr>
                <w:spacing w:val="-4"/>
                <w:sz w:val="22"/>
              </w:rPr>
              <w:t> </w:t>
            </w:r>
            <w:r>
              <w:rPr>
                <w:sz w:val="22"/>
              </w:rPr>
              <w:t>level</w:t>
            </w:r>
            <w:r>
              <w:rPr>
                <w:spacing w:val="-3"/>
                <w:sz w:val="22"/>
              </w:rPr>
              <w:t> </w:t>
            </w:r>
            <w:r>
              <w:rPr>
                <w:sz w:val="22"/>
              </w:rPr>
              <w:t>of expenditure.</w:t>
            </w:r>
            <w:r>
              <w:rPr>
                <w:spacing w:val="40"/>
                <w:sz w:val="22"/>
              </w:rPr>
              <w:t> </w:t>
            </w:r>
            <w:r>
              <w:rPr>
                <w:sz w:val="22"/>
              </w:rPr>
              <w:t>Following discussion, it was agreed that the scope of this response should be broadened.</w:t>
            </w:r>
          </w:p>
          <w:p>
            <w:pPr>
              <w:pStyle w:val="TableParagraph"/>
              <w:spacing w:before="10"/>
              <w:rPr>
                <w:b/>
                <w:sz w:val="21"/>
              </w:rPr>
            </w:pPr>
          </w:p>
          <w:p>
            <w:pPr>
              <w:pStyle w:val="TableParagraph"/>
              <w:spacing w:before="1"/>
              <w:ind w:left="114"/>
              <w:rPr>
                <w:sz w:val="22"/>
              </w:rPr>
            </w:pPr>
            <w:r>
              <w:rPr>
                <w:b/>
                <w:sz w:val="22"/>
              </w:rPr>
              <w:t>ACTION:</w:t>
            </w:r>
            <w:r>
              <w:rPr>
                <w:b/>
                <w:spacing w:val="-4"/>
                <w:sz w:val="22"/>
              </w:rPr>
              <w:t> </w:t>
            </w:r>
            <w:r>
              <w:rPr>
                <w:sz w:val="22"/>
              </w:rPr>
              <w:t>That</w:t>
            </w:r>
            <w:r>
              <w:rPr>
                <w:spacing w:val="-3"/>
                <w:sz w:val="22"/>
              </w:rPr>
              <w:t> </w:t>
            </w:r>
            <w:r>
              <w:rPr>
                <w:sz w:val="22"/>
              </w:rPr>
              <w:t>the</w:t>
            </w:r>
            <w:r>
              <w:rPr>
                <w:spacing w:val="-5"/>
                <w:sz w:val="22"/>
              </w:rPr>
              <w:t> </w:t>
            </w:r>
            <w:r>
              <w:rPr>
                <w:sz w:val="22"/>
              </w:rPr>
              <w:t>management</w:t>
            </w:r>
            <w:r>
              <w:rPr>
                <w:spacing w:val="-4"/>
                <w:sz w:val="22"/>
              </w:rPr>
              <w:t> </w:t>
            </w:r>
            <w:r>
              <w:rPr>
                <w:sz w:val="22"/>
              </w:rPr>
              <w:t>response</w:t>
            </w:r>
            <w:r>
              <w:rPr>
                <w:spacing w:val="-5"/>
                <w:sz w:val="22"/>
              </w:rPr>
              <w:t> </w:t>
            </w:r>
            <w:r>
              <w:rPr>
                <w:sz w:val="22"/>
              </w:rPr>
              <w:t>to</w:t>
            </w:r>
            <w:r>
              <w:rPr>
                <w:spacing w:val="-5"/>
                <w:sz w:val="22"/>
              </w:rPr>
              <w:t> </w:t>
            </w:r>
            <w:r>
              <w:rPr>
                <w:sz w:val="22"/>
              </w:rPr>
              <w:t>recommendation</w:t>
            </w:r>
            <w:r>
              <w:rPr>
                <w:spacing w:val="-3"/>
                <w:sz w:val="22"/>
              </w:rPr>
              <w:t> </w:t>
            </w:r>
            <w:r>
              <w:rPr>
                <w:sz w:val="22"/>
              </w:rPr>
              <w:t>4</w:t>
            </w:r>
            <w:r>
              <w:rPr>
                <w:spacing w:val="-5"/>
                <w:sz w:val="22"/>
              </w:rPr>
              <w:t> </w:t>
            </w:r>
            <w:r>
              <w:rPr>
                <w:sz w:val="22"/>
              </w:rPr>
              <w:t>(suppliers</w:t>
            </w:r>
            <w:r>
              <w:rPr>
                <w:spacing w:val="-5"/>
                <w:sz w:val="22"/>
              </w:rPr>
              <w:t> </w:t>
            </w:r>
            <w:r>
              <w:rPr>
                <w:sz w:val="22"/>
              </w:rPr>
              <w:t>to</w:t>
            </w:r>
            <w:r>
              <w:rPr>
                <w:spacing w:val="-5"/>
                <w:sz w:val="22"/>
              </w:rPr>
              <w:t> </w:t>
            </w:r>
            <w:r>
              <w:rPr>
                <w:sz w:val="22"/>
              </w:rPr>
              <w:t>provide evidence of cyber security certification) outlined within the report be broadened to encompass suppliers that process, hold and upload College data, not just third-party software providers.</w:t>
            </w:r>
          </w:p>
          <w:p>
            <w:pPr>
              <w:pStyle w:val="TableParagraph"/>
              <w:rPr>
                <w:b/>
                <w:sz w:val="22"/>
              </w:rPr>
            </w:pPr>
          </w:p>
          <w:p>
            <w:pPr>
              <w:pStyle w:val="TableParagraph"/>
              <w:spacing w:before="1"/>
              <w:ind w:left="113" w:right="170" w:hanging="1"/>
              <w:rPr>
                <w:sz w:val="22"/>
              </w:rPr>
            </w:pPr>
            <w:r>
              <w:rPr>
                <w:b/>
                <w:sz w:val="22"/>
              </w:rPr>
              <w:t>Corporation report 1: </w:t>
            </w:r>
            <w:r>
              <w:rPr>
                <w:sz w:val="22"/>
              </w:rPr>
              <w:t>The Committee received a report from the internal audit service</w:t>
            </w:r>
            <w:r>
              <w:rPr>
                <w:spacing w:val="-3"/>
                <w:sz w:val="22"/>
              </w:rPr>
              <w:t> </w:t>
            </w:r>
            <w:r>
              <w:rPr>
                <w:sz w:val="22"/>
              </w:rPr>
              <w:t>provider</w:t>
            </w:r>
            <w:r>
              <w:rPr>
                <w:spacing w:val="-4"/>
                <w:sz w:val="22"/>
              </w:rPr>
              <w:t> </w:t>
            </w:r>
            <w:r>
              <w:rPr>
                <w:sz w:val="22"/>
              </w:rPr>
              <w:t>Wylie</w:t>
            </w:r>
            <w:r>
              <w:rPr>
                <w:spacing w:val="-3"/>
                <w:sz w:val="22"/>
              </w:rPr>
              <w:t> </w:t>
            </w:r>
            <w:r>
              <w:rPr>
                <w:sz w:val="22"/>
              </w:rPr>
              <w:t>&amp;</w:t>
            </w:r>
            <w:r>
              <w:rPr>
                <w:spacing w:val="-6"/>
                <w:sz w:val="22"/>
              </w:rPr>
              <w:t> </w:t>
            </w:r>
            <w:r>
              <w:rPr>
                <w:sz w:val="22"/>
              </w:rPr>
              <w:t>Bisset</w:t>
            </w:r>
            <w:r>
              <w:rPr>
                <w:spacing w:val="-1"/>
                <w:sz w:val="22"/>
              </w:rPr>
              <w:t> </w:t>
            </w:r>
            <w:r>
              <w:rPr>
                <w:sz w:val="22"/>
              </w:rPr>
              <w:t>which</w:t>
            </w:r>
            <w:r>
              <w:rPr>
                <w:spacing w:val="-3"/>
                <w:sz w:val="22"/>
              </w:rPr>
              <w:t> </w:t>
            </w:r>
            <w:r>
              <w:rPr>
                <w:sz w:val="22"/>
              </w:rPr>
              <w:t>provided</w:t>
            </w:r>
            <w:r>
              <w:rPr>
                <w:spacing w:val="-3"/>
                <w:sz w:val="22"/>
              </w:rPr>
              <w:t> </w:t>
            </w:r>
            <w:r>
              <w:rPr>
                <w:sz w:val="22"/>
              </w:rPr>
              <w:t>a</w:t>
            </w:r>
            <w:r>
              <w:rPr>
                <w:spacing w:val="-5"/>
                <w:sz w:val="22"/>
              </w:rPr>
              <w:t> </w:t>
            </w:r>
            <w:r>
              <w:rPr>
                <w:sz w:val="22"/>
              </w:rPr>
              <w:t>substantial</w:t>
            </w:r>
            <w:r>
              <w:rPr>
                <w:spacing w:val="-3"/>
                <w:sz w:val="22"/>
              </w:rPr>
              <w:t> </w:t>
            </w:r>
            <w:r>
              <w:rPr>
                <w:sz w:val="22"/>
              </w:rPr>
              <w:t>level</w:t>
            </w:r>
            <w:r>
              <w:rPr>
                <w:spacing w:val="-3"/>
                <w:sz w:val="22"/>
              </w:rPr>
              <w:t> </w:t>
            </w:r>
            <w:r>
              <w:rPr>
                <w:sz w:val="22"/>
              </w:rPr>
              <w:t>of</w:t>
            </w:r>
            <w:r>
              <w:rPr>
                <w:spacing w:val="-1"/>
                <w:sz w:val="22"/>
              </w:rPr>
              <w:t> </w:t>
            </w:r>
            <w:r>
              <w:rPr>
                <w:sz w:val="22"/>
              </w:rPr>
              <w:t>assurance</w:t>
            </w:r>
            <w:r>
              <w:rPr>
                <w:spacing w:val="-3"/>
                <w:sz w:val="22"/>
              </w:rPr>
              <w:t> </w:t>
            </w:r>
            <w:r>
              <w:rPr>
                <w:sz w:val="22"/>
              </w:rPr>
              <w:t>over the College's ICT Cyber Maturity and associated policies, procedures, and controls.</w:t>
            </w:r>
          </w:p>
        </w:tc>
        <w:tc>
          <w:tcPr>
            <w:tcW w:w="849"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
              <w:rPr>
                <w:b/>
                <w:sz w:val="31"/>
              </w:rPr>
            </w:pPr>
          </w:p>
          <w:p>
            <w:pPr>
              <w:pStyle w:val="TableParagraph"/>
              <w:spacing w:before="1"/>
              <w:ind w:left="255" w:right="247"/>
              <w:jc w:val="center"/>
              <w:rPr>
                <w:b/>
                <w:sz w:val="22"/>
              </w:rPr>
            </w:pPr>
            <w:r>
              <w:rPr>
                <w:b/>
                <w:spacing w:val="-5"/>
                <w:sz w:val="22"/>
              </w:rPr>
              <w:t>NS</w:t>
            </w:r>
          </w:p>
        </w:tc>
      </w:tr>
    </w:tbl>
    <w:p>
      <w:pPr>
        <w:spacing w:after="0"/>
        <w:jc w:val="center"/>
        <w:rPr>
          <w:sz w:val="22"/>
        </w:rPr>
        <w:sectPr>
          <w:type w:val="continuous"/>
          <w:pgSz w:w="11920" w:h="16850"/>
          <w:pgMar w:header="0" w:footer="428" w:top="700" w:bottom="640" w:left="720" w:right="7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8647"/>
        <w:gridCol w:w="849"/>
      </w:tblGrid>
      <w:tr>
        <w:trPr>
          <w:trHeight w:val="1264" w:hRule="atLeast"/>
        </w:trPr>
        <w:tc>
          <w:tcPr>
            <w:tcW w:w="710" w:type="dxa"/>
          </w:tcPr>
          <w:p>
            <w:pPr>
              <w:pStyle w:val="TableParagraph"/>
              <w:rPr>
                <w:rFonts w:ascii="Times New Roman"/>
                <w:sz w:val="20"/>
              </w:rPr>
            </w:pPr>
          </w:p>
        </w:tc>
        <w:tc>
          <w:tcPr>
            <w:tcW w:w="8647" w:type="dxa"/>
          </w:tcPr>
          <w:p>
            <w:pPr>
              <w:pStyle w:val="TableParagraph"/>
              <w:ind w:left="113" w:right="129"/>
              <w:rPr>
                <w:sz w:val="22"/>
              </w:rPr>
            </w:pPr>
            <w:r>
              <w:rPr>
                <w:sz w:val="22"/>
              </w:rPr>
              <w:t>The Committee’s view that the management response to the recommendation in relation</w:t>
            </w:r>
            <w:r>
              <w:rPr>
                <w:spacing w:val="-2"/>
                <w:sz w:val="22"/>
              </w:rPr>
              <w:t> </w:t>
            </w:r>
            <w:r>
              <w:rPr>
                <w:sz w:val="22"/>
              </w:rPr>
              <w:t>the</w:t>
            </w:r>
            <w:r>
              <w:rPr>
                <w:spacing w:val="-5"/>
                <w:sz w:val="22"/>
              </w:rPr>
              <w:t> </w:t>
            </w:r>
            <w:r>
              <w:rPr>
                <w:sz w:val="22"/>
              </w:rPr>
              <w:t>requirement</w:t>
            </w:r>
            <w:r>
              <w:rPr>
                <w:spacing w:val="-4"/>
                <w:sz w:val="22"/>
              </w:rPr>
              <w:t> </w:t>
            </w:r>
            <w:r>
              <w:rPr>
                <w:sz w:val="22"/>
              </w:rPr>
              <w:t>for</w:t>
            </w:r>
            <w:r>
              <w:rPr>
                <w:spacing w:val="-1"/>
                <w:sz w:val="22"/>
              </w:rPr>
              <w:t> </w:t>
            </w:r>
            <w:r>
              <w:rPr>
                <w:sz w:val="22"/>
              </w:rPr>
              <w:t>suppliers</w:t>
            </w:r>
            <w:r>
              <w:rPr>
                <w:spacing w:val="-5"/>
                <w:sz w:val="22"/>
              </w:rPr>
              <w:t> </w:t>
            </w:r>
            <w:r>
              <w:rPr>
                <w:sz w:val="22"/>
              </w:rPr>
              <w:t>to</w:t>
            </w:r>
            <w:r>
              <w:rPr>
                <w:spacing w:val="-5"/>
                <w:sz w:val="22"/>
              </w:rPr>
              <w:t> </w:t>
            </w:r>
            <w:r>
              <w:rPr>
                <w:sz w:val="22"/>
              </w:rPr>
              <w:t>provide</w:t>
            </w:r>
            <w:r>
              <w:rPr>
                <w:spacing w:val="-5"/>
                <w:sz w:val="22"/>
              </w:rPr>
              <w:t> </w:t>
            </w:r>
            <w:r>
              <w:rPr>
                <w:sz w:val="22"/>
              </w:rPr>
              <w:t>evidence</w:t>
            </w:r>
            <w:r>
              <w:rPr>
                <w:spacing w:val="-3"/>
                <w:sz w:val="22"/>
              </w:rPr>
              <w:t> </w:t>
            </w:r>
            <w:r>
              <w:rPr>
                <w:sz w:val="22"/>
              </w:rPr>
              <w:t>of</w:t>
            </w:r>
            <w:r>
              <w:rPr>
                <w:spacing w:val="-4"/>
                <w:sz w:val="22"/>
              </w:rPr>
              <w:t> </w:t>
            </w:r>
            <w:r>
              <w:rPr>
                <w:sz w:val="22"/>
              </w:rPr>
              <w:t>cyber</w:t>
            </w:r>
            <w:r>
              <w:rPr>
                <w:spacing w:val="-4"/>
                <w:sz w:val="22"/>
              </w:rPr>
              <w:t> </w:t>
            </w:r>
            <w:r>
              <w:rPr>
                <w:sz w:val="22"/>
              </w:rPr>
              <w:t>security</w:t>
            </w:r>
            <w:r>
              <w:rPr>
                <w:spacing w:val="-5"/>
                <w:sz w:val="22"/>
              </w:rPr>
              <w:t> </w:t>
            </w:r>
            <w:r>
              <w:rPr>
                <w:sz w:val="22"/>
              </w:rPr>
              <w:t>certification was accepted and will be broadened to encompass suppliers that process, hold and upload College data, not just third-party software providers.</w:t>
            </w:r>
          </w:p>
        </w:tc>
        <w:tc>
          <w:tcPr>
            <w:tcW w:w="849" w:type="dxa"/>
            <w:tcBorders>
              <w:top w:val="nil"/>
            </w:tcBorders>
          </w:tcPr>
          <w:p>
            <w:pPr>
              <w:pStyle w:val="TableParagraph"/>
              <w:rPr>
                <w:rFonts w:ascii="Times New Roman"/>
                <w:sz w:val="20"/>
              </w:rPr>
            </w:pPr>
          </w:p>
        </w:tc>
      </w:tr>
      <w:tr>
        <w:trPr>
          <w:trHeight w:val="551" w:hRule="atLeast"/>
        </w:trPr>
        <w:tc>
          <w:tcPr>
            <w:tcW w:w="710" w:type="dxa"/>
          </w:tcPr>
          <w:p>
            <w:pPr>
              <w:pStyle w:val="TableParagraph"/>
              <w:spacing w:line="229" w:lineRule="exact"/>
              <w:ind w:left="4"/>
              <w:rPr>
                <w:i/>
                <w:sz w:val="20"/>
              </w:rPr>
            </w:pPr>
            <w:r>
              <w:rPr>
                <w:i/>
                <w:spacing w:val="-4"/>
                <w:sz w:val="20"/>
              </w:rPr>
              <w:t>1540</w:t>
            </w:r>
          </w:p>
        </w:tc>
        <w:tc>
          <w:tcPr>
            <w:tcW w:w="8647" w:type="dxa"/>
          </w:tcPr>
          <w:p>
            <w:pPr>
              <w:pStyle w:val="TableParagraph"/>
              <w:ind w:left="113" w:right="330"/>
              <w:rPr>
                <w:i/>
                <w:sz w:val="20"/>
              </w:rPr>
            </w:pPr>
            <w:r>
              <w:rPr>
                <w:i/>
                <w:spacing w:val="-4"/>
                <w:sz w:val="20"/>
              </w:rPr>
              <w:t>N</w:t>
            </w:r>
            <w:r>
              <w:rPr>
                <w:i/>
                <w:spacing w:val="-7"/>
                <w:sz w:val="20"/>
              </w:rPr>
              <w:t> </w:t>
            </w:r>
            <w:r>
              <w:rPr>
                <w:i/>
                <w:spacing w:val="-4"/>
                <w:sz w:val="20"/>
              </w:rPr>
              <w:t>Spaxman</w:t>
            </w:r>
            <w:r>
              <w:rPr>
                <w:i/>
                <w:spacing w:val="-5"/>
                <w:sz w:val="20"/>
              </w:rPr>
              <w:t> </w:t>
            </w:r>
            <w:r>
              <w:rPr>
                <w:i/>
                <w:spacing w:val="-4"/>
                <w:sz w:val="20"/>
              </w:rPr>
              <w:t>left</w:t>
            </w:r>
            <w:r>
              <w:rPr>
                <w:i/>
                <w:spacing w:val="-7"/>
                <w:sz w:val="20"/>
              </w:rPr>
              <w:t> </w:t>
            </w:r>
            <w:r>
              <w:rPr>
                <w:i/>
                <w:spacing w:val="-4"/>
                <w:sz w:val="20"/>
              </w:rPr>
              <w:t>the</w:t>
            </w:r>
            <w:r>
              <w:rPr>
                <w:i/>
                <w:spacing w:val="-7"/>
                <w:sz w:val="20"/>
              </w:rPr>
              <w:t> </w:t>
            </w:r>
            <w:r>
              <w:rPr>
                <w:i/>
                <w:spacing w:val="-4"/>
                <w:sz w:val="20"/>
              </w:rPr>
              <w:t>meeting</w:t>
            </w:r>
            <w:r>
              <w:rPr>
                <w:i/>
                <w:spacing w:val="-5"/>
                <w:sz w:val="20"/>
              </w:rPr>
              <w:t> </w:t>
            </w:r>
            <w:r>
              <w:rPr>
                <w:i/>
                <w:spacing w:val="-4"/>
                <w:sz w:val="20"/>
              </w:rPr>
              <w:t>and</w:t>
            </w:r>
            <w:r>
              <w:rPr>
                <w:i/>
                <w:spacing w:val="-8"/>
                <w:sz w:val="20"/>
              </w:rPr>
              <w:t> </w:t>
            </w:r>
            <w:r>
              <w:rPr>
                <w:i/>
                <w:spacing w:val="-4"/>
                <w:sz w:val="20"/>
              </w:rPr>
              <w:t>S</w:t>
            </w:r>
            <w:r>
              <w:rPr>
                <w:i/>
                <w:spacing w:val="-8"/>
                <w:sz w:val="20"/>
              </w:rPr>
              <w:t> </w:t>
            </w:r>
            <w:r>
              <w:rPr>
                <w:i/>
                <w:spacing w:val="-4"/>
                <w:sz w:val="20"/>
              </w:rPr>
              <w:t>Rawson</w:t>
            </w:r>
            <w:r>
              <w:rPr>
                <w:i/>
                <w:spacing w:val="-8"/>
                <w:sz w:val="20"/>
              </w:rPr>
              <w:t> </w:t>
            </w:r>
            <w:r>
              <w:rPr>
                <w:i/>
                <w:spacing w:val="-4"/>
                <w:sz w:val="20"/>
              </w:rPr>
              <w:t>(SR),</w:t>
            </w:r>
            <w:r>
              <w:rPr>
                <w:i/>
                <w:spacing w:val="-7"/>
                <w:sz w:val="20"/>
              </w:rPr>
              <w:t> </w:t>
            </w:r>
            <w:r>
              <w:rPr>
                <w:i/>
                <w:spacing w:val="-4"/>
                <w:sz w:val="20"/>
              </w:rPr>
              <w:t>Head</w:t>
            </w:r>
            <w:r>
              <w:rPr>
                <w:i/>
                <w:spacing w:val="-7"/>
                <w:sz w:val="20"/>
              </w:rPr>
              <w:t> </w:t>
            </w:r>
            <w:r>
              <w:rPr>
                <w:i/>
                <w:spacing w:val="-4"/>
                <w:sz w:val="20"/>
              </w:rPr>
              <w:t>of</w:t>
            </w:r>
            <w:r>
              <w:rPr>
                <w:i/>
                <w:spacing w:val="-10"/>
                <w:sz w:val="20"/>
              </w:rPr>
              <w:t> </w:t>
            </w:r>
            <w:r>
              <w:rPr>
                <w:i/>
                <w:spacing w:val="-4"/>
                <w:sz w:val="20"/>
              </w:rPr>
              <w:t>Recruitment,</w:t>
            </w:r>
            <w:r>
              <w:rPr>
                <w:i/>
                <w:spacing w:val="-7"/>
                <w:sz w:val="20"/>
              </w:rPr>
              <w:t> </w:t>
            </w:r>
            <w:r>
              <w:rPr>
                <w:i/>
                <w:spacing w:val="-4"/>
                <w:sz w:val="20"/>
              </w:rPr>
              <w:t>Careers</w:t>
            </w:r>
            <w:r>
              <w:rPr>
                <w:i/>
                <w:spacing w:val="-6"/>
                <w:sz w:val="20"/>
              </w:rPr>
              <w:t> </w:t>
            </w:r>
            <w:r>
              <w:rPr>
                <w:i/>
                <w:spacing w:val="-4"/>
                <w:sz w:val="20"/>
              </w:rPr>
              <w:t>&amp;</w:t>
            </w:r>
            <w:r>
              <w:rPr>
                <w:i/>
                <w:spacing w:val="-8"/>
                <w:sz w:val="20"/>
              </w:rPr>
              <w:t> </w:t>
            </w:r>
            <w:r>
              <w:rPr>
                <w:i/>
                <w:spacing w:val="-4"/>
                <w:sz w:val="20"/>
              </w:rPr>
              <w:t>Customer</w:t>
            </w:r>
            <w:r>
              <w:rPr>
                <w:i/>
                <w:spacing w:val="-4"/>
                <w:sz w:val="20"/>
              </w:rPr>
              <w:t> </w:t>
            </w:r>
            <w:r>
              <w:rPr>
                <w:i/>
                <w:sz w:val="20"/>
              </w:rPr>
              <w:t>Service joined</w:t>
            </w:r>
          </w:p>
        </w:tc>
        <w:tc>
          <w:tcPr>
            <w:tcW w:w="849" w:type="dxa"/>
          </w:tcPr>
          <w:p>
            <w:pPr>
              <w:pStyle w:val="TableParagraph"/>
              <w:rPr>
                <w:rFonts w:ascii="Times New Roman"/>
                <w:sz w:val="20"/>
              </w:rPr>
            </w:pPr>
          </w:p>
        </w:tc>
      </w:tr>
      <w:tr>
        <w:trPr>
          <w:trHeight w:val="6069" w:hRule="atLeast"/>
        </w:trPr>
        <w:tc>
          <w:tcPr>
            <w:tcW w:w="710" w:type="dxa"/>
          </w:tcPr>
          <w:p>
            <w:pPr>
              <w:pStyle w:val="TableParagraph"/>
              <w:ind w:left="112"/>
              <w:rPr>
                <w:b/>
                <w:sz w:val="22"/>
              </w:rPr>
            </w:pPr>
            <w:r>
              <w:rPr>
                <w:b/>
                <w:w w:val="100"/>
                <w:sz w:val="22"/>
              </w:rPr>
              <w:t>4</w:t>
            </w:r>
          </w:p>
          <w:p>
            <w:pPr>
              <w:pStyle w:val="TableParagraph"/>
              <w:rPr>
                <w:b/>
                <w:sz w:val="22"/>
              </w:rPr>
            </w:pPr>
          </w:p>
          <w:p>
            <w:pPr>
              <w:pStyle w:val="TableParagraph"/>
              <w:ind w:left="112"/>
              <w:rPr>
                <w:sz w:val="22"/>
              </w:rPr>
            </w:pPr>
            <w:r>
              <w:rPr>
                <w:spacing w:val="-5"/>
                <w:sz w:val="22"/>
              </w:rPr>
              <w:t>4.1</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0"/>
              <w:ind w:left="112"/>
              <w:rPr>
                <w:sz w:val="22"/>
              </w:rPr>
            </w:pPr>
            <w:r>
              <w:rPr>
                <w:spacing w:val="-5"/>
                <w:sz w:val="22"/>
              </w:rPr>
              <w:t>4.2</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32"/>
              </w:rPr>
            </w:pPr>
          </w:p>
          <w:p>
            <w:pPr>
              <w:pStyle w:val="TableParagraph"/>
              <w:ind w:left="112"/>
              <w:rPr>
                <w:sz w:val="22"/>
              </w:rPr>
            </w:pPr>
            <w:r>
              <w:rPr>
                <w:spacing w:val="-5"/>
                <w:sz w:val="22"/>
              </w:rPr>
              <w:t>4.3</w:t>
            </w:r>
          </w:p>
          <w:p>
            <w:pPr>
              <w:pStyle w:val="TableParagraph"/>
              <w:rPr>
                <w:b/>
                <w:sz w:val="24"/>
              </w:rPr>
            </w:pPr>
          </w:p>
          <w:p>
            <w:pPr>
              <w:pStyle w:val="TableParagraph"/>
              <w:spacing w:before="10"/>
              <w:rPr>
                <w:b/>
                <w:sz w:val="19"/>
              </w:rPr>
            </w:pPr>
          </w:p>
          <w:p>
            <w:pPr>
              <w:pStyle w:val="TableParagraph"/>
              <w:spacing w:before="1"/>
              <w:ind w:left="112"/>
              <w:rPr>
                <w:b/>
                <w:sz w:val="22"/>
              </w:rPr>
            </w:pPr>
            <w:r>
              <w:rPr>
                <w:b/>
                <w:spacing w:val="-5"/>
                <w:sz w:val="22"/>
              </w:rPr>
              <w:t>4.4</w:t>
            </w:r>
          </w:p>
        </w:tc>
        <w:tc>
          <w:tcPr>
            <w:tcW w:w="8647" w:type="dxa"/>
          </w:tcPr>
          <w:p>
            <w:pPr>
              <w:pStyle w:val="TableParagraph"/>
              <w:ind w:left="113"/>
              <w:rPr>
                <w:b/>
                <w:sz w:val="22"/>
              </w:rPr>
            </w:pPr>
            <w:r>
              <w:rPr>
                <w:b/>
                <w:spacing w:val="-5"/>
                <w:sz w:val="22"/>
              </w:rPr>
              <w:t>STUDENT</w:t>
            </w:r>
            <w:r>
              <w:rPr>
                <w:b/>
                <w:spacing w:val="-3"/>
                <w:sz w:val="22"/>
              </w:rPr>
              <w:t> </w:t>
            </w:r>
            <w:r>
              <w:rPr>
                <w:b/>
                <w:spacing w:val="-2"/>
                <w:sz w:val="22"/>
              </w:rPr>
              <w:t>RECRUITMENT</w:t>
            </w:r>
          </w:p>
          <w:p>
            <w:pPr>
              <w:pStyle w:val="TableParagraph"/>
              <w:rPr>
                <w:b/>
                <w:sz w:val="22"/>
              </w:rPr>
            </w:pPr>
          </w:p>
          <w:p>
            <w:pPr>
              <w:pStyle w:val="TableParagraph"/>
              <w:ind w:left="112" w:right="330"/>
              <w:rPr>
                <w:sz w:val="22"/>
              </w:rPr>
            </w:pPr>
            <w:r>
              <w:rPr>
                <w:sz w:val="22"/>
              </w:rPr>
              <w:t>In introducing the Student Recruitment internal audit report, S Pringle (SP)</w:t>
            </w:r>
            <w:r>
              <w:rPr>
                <w:spacing w:val="-1"/>
                <w:sz w:val="22"/>
              </w:rPr>
              <w:t> </w:t>
            </w:r>
            <w:r>
              <w:rPr>
                <w:sz w:val="22"/>
              </w:rPr>
              <w:t>advised that</w:t>
            </w:r>
            <w:r>
              <w:rPr>
                <w:spacing w:val="-3"/>
                <w:sz w:val="22"/>
              </w:rPr>
              <w:t> </w:t>
            </w:r>
            <w:r>
              <w:rPr>
                <w:sz w:val="22"/>
              </w:rPr>
              <w:t>the</w:t>
            </w:r>
            <w:r>
              <w:rPr>
                <w:spacing w:val="-5"/>
                <w:sz w:val="22"/>
              </w:rPr>
              <w:t> </w:t>
            </w:r>
            <w:r>
              <w:rPr>
                <w:sz w:val="22"/>
              </w:rPr>
              <w:t>audit</w:t>
            </w:r>
            <w:r>
              <w:rPr>
                <w:spacing w:val="-3"/>
                <w:sz w:val="22"/>
              </w:rPr>
              <w:t> </w:t>
            </w:r>
            <w:r>
              <w:rPr>
                <w:sz w:val="22"/>
              </w:rPr>
              <w:t>covered</w:t>
            </w:r>
            <w:r>
              <w:rPr>
                <w:spacing w:val="-5"/>
                <w:sz w:val="22"/>
              </w:rPr>
              <w:t> </w:t>
            </w:r>
            <w:r>
              <w:rPr>
                <w:sz w:val="22"/>
              </w:rPr>
              <w:t>new</w:t>
            </w:r>
            <w:r>
              <w:rPr>
                <w:spacing w:val="-3"/>
                <w:sz w:val="22"/>
              </w:rPr>
              <w:t> </w:t>
            </w:r>
            <w:r>
              <w:rPr>
                <w:sz w:val="22"/>
              </w:rPr>
              <w:t>student</w:t>
            </w:r>
            <w:r>
              <w:rPr>
                <w:spacing w:val="-4"/>
                <w:sz w:val="22"/>
              </w:rPr>
              <w:t> </w:t>
            </w:r>
            <w:r>
              <w:rPr>
                <w:sz w:val="22"/>
              </w:rPr>
              <w:t>recruitment</w:t>
            </w:r>
            <w:r>
              <w:rPr>
                <w:spacing w:val="-4"/>
                <w:sz w:val="22"/>
              </w:rPr>
              <w:t> </w:t>
            </w:r>
            <w:r>
              <w:rPr>
                <w:sz w:val="22"/>
              </w:rPr>
              <w:t>for</w:t>
            </w:r>
            <w:r>
              <w:rPr>
                <w:spacing w:val="-3"/>
                <w:sz w:val="22"/>
              </w:rPr>
              <w:t> </w:t>
            </w:r>
            <w:r>
              <w:rPr>
                <w:sz w:val="22"/>
              </w:rPr>
              <w:t>students</w:t>
            </w:r>
            <w:r>
              <w:rPr>
                <w:spacing w:val="-5"/>
                <w:sz w:val="22"/>
              </w:rPr>
              <w:t> </w:t>
            </w:r>
            <w:r>
              <w:rPr>
                <w:sz w:val="22"/>
              </w:rPr>
              <w:t>aged</w:t>
            </w:r>
            <w:r>
              <w:rPr>
                <w:spacing w:val="-2"/>
                <w:sz w:val="22"/>
              </w:rPr>
              <w:t> </w:t>
            </w:r>
            <w:r>
              <w:rPr>
                <w:sz w:val="22"/>
              </w:rPr>
              <w:t>16-18.</w:t>
            </w:r>
            <w:r>
              <w:rPr>
                <w:spacing w:val="-4"/>
                <w:sz w:val="22"/>
              </w:rPr>
              <w:t> </w:t>
            </w:r>
            <w:r>
              <w:rPr>
                <w:sz w:val="22"/>
              </w:rPr>
              <w:t>The</w:t>
            </w:r>
            <w:r>
              <w:rPr>
                <w:spacing w:val="-3"/>
                <w:sz w:val="22"/>
              </w:rPr>
              <w:t> </w:t>
            </w:r>
            <w:r>
              <w:rPr>
                <w:sz w:val="22"/>
              </w:rPr>
              <w:t>review considered the suitability of the arrangements for gaining information in relation to courses and access to support and course enrolment to ensure that the student recruitment and experience was effective.</w:t>
            </w:r>
          </w:p>
          <w:p>
            <w:pPr>
              <w:pStyle w:val="TableParagraph"/>
              <w:spacing w:before="10"/>
              <w:rPr>
                <w:b/>
                <w:sz w:val="21"/>
              </w:rPr>
            </w:pPr>
          </w:p>
          <w:p>
            <w:pPr>
              <w:pStyle w:val="TableParagraph"/>
              <w:ind w:left="113" w:right="57" w:hanging="1"/>
              <w:rPr>
                <w:sz w:val="22"/>
              </w:rPr>
            </w:pPr>
            <w:r>
              <w:rPr>
                <w:sz w:val="22"/>
              </w:rPr>
              <w:t>Following the review, Wylie &amp; Bisset were able to provide strong assurance that the College had appropriate controls and systems in place for student recruitment.</w:t>
            </w:r>
            <w:r>
              <w:rPr>
                <w:spacing w:val="40"/>
                <w:sz w:val="22"/>
              </w:rPr>
              <w:t> </w:t>
            </w:r>
            <w:r>
              <w:rPr>
                <w:sz w:val="22"/>
              </w:rPr>
              <w:t>The report</w:t>
            </w:r>
            <w:r>
              <w:rPr>
                <w:spacing w:val="-1"/>
                <w:sz w:val="22"/>
              </w:rPr>
              <w:t> </w:t>
            </w:r>
            <w:r>
              <w:rPr>
                <w:sz w:val="22"/>
              </w:rPr>
              <w:t>included</w:t>
            </w:r>
            <w:r>
              <w:rPr>
                <w:spacing w:val="-3"/>
                <w:sz w:val="22"/>
              </w:rPr>
              <w:t> </w:t>
            </w:r>
            <w:r>
              <w:rPr>
                <w:sz w:val="22"/>
              </w:rPr>
              <w:t>a</w:t>
            </w:r>
            <w:r>
              <w:rPr>
                <w:spacing w:val="-5"/>
                <w:sz w:val="22"/>
              </w:rPr>
              <w:t> </w:t>
            </w:r>
            <w:r>
              <w:rPr>
                <w:sz w:val="22"/>
              </w:rPr>
              <w:t>number</w:t>
            </w:r>
            <w:r>
              <w:rPr>
                <w:spacing w:val="-4"/>
                <w:sz w:val="22"/>
              </w:rPr>
              <w:t> </w:t>
            </w:r>
            <w:r>
              <w:rPr>
                <w:sz w:val="22"/>
              </w:rPr>
              <w:t>of</w:t>
            </w:r>
            <w:r>
              <w:rPr>
                <w:spacing w:val="-4"/>
                <w:sz w:val="22"/>
              </w:rPr>
              <w:t> </w:t>
            </w:r>
            <w:r>
              <w:rPr>
                <w:sz w:val="22"/>
              </w:rPr>
              <w:t>good</w:t>
            </w:r>
            <w:r>
              <w:rPr>
                <w:spacing w:val="-3"/>
                <w:sz w:val="22"/>
              </w:rPr>
              <w:t> </w:t>
            </w:r>
            <w:r>
              <w:rPr>
                <w:sz w:val="22"/>
              </w:rPr>
              <w:t>practice</w:t>
            </w:r>
            <w:r>
              <w:rPr>
                <w:spacing w:val="-5"/>
                <w:sz w:val="22"/>
              </w:rPr>
              <w:t> </w:t>
            </w:r>
            <w:r>
              <w:rPr>
                <w:sz w:val="22"/>
              </w:rPr>
              <w:t>points,</w:t>
            </w:r>
            <w:r>
              <w:rPr>
                <w:spacing w:val="-4"/>
                <w:sz w:val="22"/>
              </w:rPr>
              <w:t> </w:t>
            </w:r>
            <w:r>
              <w:rPr>
                <w:sz w:val="22"/>
              </w:rPr>
              <w:t>with</w:t>
            </w:r>
            <w:r>
              <w:rPr>
                <w:spacing w:val="-2"/>
                <w:sz w:val="22"/>
              </w:rPr>
              <w:t> </w:t>
            </w:r>
            <w:r>
              <w:rPr>
                <w:sz w:val="22"/>
              </w:rPr>
              <w:t>one</w:t>
            </w:r>
            <w:r>
              <w:rPr>
                <w:spacing w:val="-2"/>
                <w:sz w:val="22"/>
              </w:rPr>
              <w:t> </w:t>
            </w:r>
            <w:r>
              <w:rPr>
                <w:sz w:val="22"/>
              </w:rPr>
              <w:t>low</w:t>
            </w:r>
            <w:r>
              <w:rPr>
                <w:spacing w:val="-3"/>
                <w:sz w:val="22"/>
              </w:rPr>
              <w:t> </w:t>
            </w:r>
            <w:r>
              <w:rPr>
                <w:sz w:val="22"/>
              </w:rPr>
              <w:t>grade</w:t>
            </w:r>
            <w:r>
              <w:rPr>
                <w:spacing w:val="-5"/>
                <w:sz w:val="22"/>
              </w:rPr>
              <w:t> </w:t>
            </w:r>
            <w:r>
              <w:rPr>
                <w:sz w:val="22"/>
              </w:rPr>
              <w:t>recommendation for</w:t>
            </w:r>
            <w:r>
              <w:rPr>
                <w:spacing w:val="-1"/>
                <w:sz w:val="22"/>
              </w:rPr>
              <w:t> </w:t>
            </w:r>
            <w:r>
              <w:rPr>
                <w:sz w:val="22"/>
              </w:rPr>
              <w:t>improvement, namely</w:t>
            </w:r>
            <w:r>
              <w:rPr>
                <w:spacing w:val="-2"/>
                <w:sz w:val="22"/>
              </w:rPr>
              <w:t> </w:t>
            </w:r>
            <w:r>
              <w:rPr>
                <w:sz w:val="22"/>
              </w:rPr>
              <w:t>to</w:t>
            </w:r>
            <w:r>
              <w:rPr>
                <w:spacing w:val="-2"/>
                <w:sz w:val="22"/>
              </w:rPr>
              <w:t> </w:t>
            </w:r>
            <w:r>
              <w:rPr>
                <w:sz w:val="22"/>
              </w:rPr>
              <w:t>reintroduce</w:t>
            </w:r>
            <w:r>
              <w:rPr>
                <w:spacing w:val="-2"/>
                <w:sz w:val="22"/>
              </w:rPr>
              <w:t> </w:t>
            </w:r>
            <w:r>
              <w:rPr>
                <w:sz w:val="22"/>
              </w:rPr>
              <w:t>focus</w:t>
            </w:r>
            <w:r>
              <w:rPr>
                <w:spacing w:val="-2"/>
                <w:sz w:val="22"/>
              </w:rPr>
              <w:t> </w:t>
            </w:r>
            <w:r>
              <w:rPr>
                <w:sz w:val="22"/>
              </w:rPr>
              <w:t>groups to</w:t>
            </w:r>
            <w:r>
              <w:rPr>
                <w:spacing w:val="-2"/>
                <w:sz w:val="22"/>
              </w:rPr>
              <w:t> </w:t>
            </w:r>
            <w:r>
              <w:rPr>
                <w:sz w:val="22"/>
              </w:rPr>
              <w:t>allow feedback</w:t>
            </w:r>
            <w:r>
              <w:rPr>
                <w:spacing w:val="-2"/>
                <w:sz w:val="22"/>
              </w:rPr>
              <w:t> </w:t>
            </w:r>
            <w:r>
              <w:rPr>
                <w:sz w:val="22"/>
              </w:rPr>
              <w:t>into marketing practice.</w:t>
            </w:r>
            <w:r>
              <w:rPr>
                <w:spacing w:val="40"/>
                <w:sz w:val="22"/>
              </w:rPr>
              <w:t> </w:t>
            </w:r>
            <w:r>
              <w:rPr>
                <w:sz w:val="22"/>
              </w:rPr>
              <w:t>SR confirmed that this was being implemented and went on to highlight that the marketing team was well-established, with effective links and integrated working with other departments, as well as robust checks and systems in place leading to higher conversion rates.</w:t>
            </w:r>
          </w:p>
          <w:p>
            <w:pPr>
              <w:pStyle w:val="TableParagraph"/>
              <w:rPr>
                <w:b/>
                <w:sz w:val="22"/>
              </w:rPr>
            </w:pPr>
          </w:p>
          <w:p>
            <w:pPr>
              <w:pStyle w:val="TableParagraph"/>
              <w:ind w:left="114" w:right="330" w:hanging="1"/>
              <w:rPr>
                <w:sz w:val="22"/>
              </w:rPr>
            </w:pPr>
            <w:r>
              <w:rPr>
                <w:sz w:val="22"/>
              </w:rPr>
              <w:t>It</w:t>
            </w:r>
            <w:r>
              <w:rPr>
                <w:spacing w:val="-3"/>
                <w:sz w:val="22"/>
              </w:rPr>
              <w:t> </w:t>
            </w:r>
            <w:r>
              <w:rPr>
                <w:sz w:val="22"/>
              </w:rPr>
              <w:t>was</w:t>
            </w:r>
            <w:r>
              <w:rPr>
                <w:spacing w:val="-2"/>
                <w:sz w:val="22"/>
              </w:rPr>
              <w:t> </w:t>
            </w:r>
            <w:r>
              <w:rPr>
                <w:sz w:val="22"/>
              </w:rPr>
              <w:t>noted</w:t>
            </w:r>
            <w:r>
              <w:rPr>
                <w:spacing w:val="-5"/>
                <w:sz w:val="22"/>
              </w:rPr>
              <w:t> </w:t>
            </w:r>
            <w:r>
              <w:rPr>
                <w:sz w:val="22"/>
              </w:rPr>
              <w:t>that</w:t>
            </w:r>
            <w:r>
              <w:rPr>
                <w:spacing w:val="-4"/>
                <w:sz w:val="22"/>
              </w:rPr>
              <w:t> </w:t>
            </w:r>
            <w:r>
              <w:rPr>
                <w:sz w:val="22"/>
              </w:rPr>
              <w:t>the</w:t>
            </w:r>
            <w:r>
              <w:rPr>
                <w:spacing w:val="-5"/>
                <w:sz w:val="22"/>
              </w:rPr>
              <w:t> </w:t>
            </w:r>
            <w:r>
              <w:rPr>
                <w:sz w:val="22"/>
              </w:rPr>
              <w:t>student</w:t>
            </w:r>
            <w:r>
              <w:rPr>
                <w:spacing w:val="-1"/>
                <w:sz w:val="22"/>
              </w:rPr>
              <w:t> </w:t>
            </w:r>
            <w:r>
              <w:rPr>
                <w:sz w:val="22"/>
              </w:rPr>
              <w:t>induction</w:t>
            </w:r>
            <w:r>
              <w:rPr>
                <w:spacing w:val="-5"/>
                <w:sz w:val="22"/>
              </w:rPr>
              <w:t> </w:t>
            </w:r>
            <w:r>
              <w:rPr>
                <w:sz w:val="22"/>
              </w:rPr>
              <w:t>process</w:t>
            </w:r>
            <w:r>
              <w:rPr>
                <w:spacing w:val="-2"/>
                <w:sz w:val="22"/>
              </w:rPr>
              <w:t> </w:t>
            </w:r>
            <w:r>
              <w:rPr>
                <w:sz w:val="22"/>
              </w:rPr>
              <w:t>was</w:t>
            </w:r>
            <w:r>
              <w:rPr>
                <w:spacing w:val="-2"/>
                <w:sz w:val="22"/>
              </w:rPr>
              <w:t> </w:t>
            </w:r>
            <w:r>
              <w:rPr>
                <w:sz w:val="22"/>
              </w:rPr>
              <w:t>covered</w:t>
            </w:r>
            <w:r>
              <w:rPr>
                <w:spacing w:val="-3"/>
                <w:sz w:val="22"/>
              </w:rPr>
              <w:t> </w:t>
            </w:r>
            <w:r>
              <w:rPr>
                <w:sz w:val="22"/>
              </w:rPr>
              <w:t>by</w:t>
            </w:r>
            <w:r>
              <w:rPr>
                <w:spacing w:val="-3"/>
                <w:sz w:val="22"/>
              </w:rPr>
              <w:t> </w:t>
            </w:r>
            <w:r>
              <w:rPr>
                <w:sz w:val="22"/>
              </w:rPr>
              <w:t>a</w:t>
            </w:r>
            <w:r>
              <w:rPr>
                <w:spacing w:val="-3"/>
                <w:sz w:val="22"/>
              </w:rPr>
              <w:t> </w:t>
            </w:r>
            <w:r>
              <w:rPr>
                <w:sz w:val="22"/>
              </w:rPr>
              <w:t>previous</w:t>
            </w:r>
            <w:r>
              <w:rPr>
                <w:spacing w:val="-4"/>
                <w:sz w:val="22"/>
              </w:rPr>
              <w:t> </w:t>
            </w:r>
            <w:r>
              <w:rPr>
                <w:sz w:val="22"/>
              </w:rPr>
              <w:t>internal audit review regarding student personal development.</w:t>
            </w:r>
          </w:p>
          <w:p>
            <w:pPr>
              <w:pStyle w:val="TableParagraph"/>
              <w:spacing w:before="11"/>
              <w:rPr>
                <w:b/>
                <w:sz w:val="21"/>
              </w:rPr>
            </w:pPr>
          </w:p>
          <w:p>
            <w:pPr>
              <w:pStyle w:val="TableParagraph"/>
              <w:ind w:left="114" w:right="171" w:hanging="1"/>
              <w:rPr>
                <w:sz w:val="22"/>
              </w:rPr>
            </w:pPr>
            <w:r>
              <w:rPr>
                <w:b/>
                <w:sz w:val="22"/>
              </w:rPr>
              <w:t>Corporation report 2: </w:t>
            </w:r>
            <w:r>
              <w:rPr>
                <w:sz w:val="22"/>
              </w:rPr>
              <w:t>The Committee received a report from the internal audit service</w:t>
            </w:r>
            <w:r>
              <w:rPr>
                <w:spacing w:val="-3"/>
                <w:sz w:val="22"/>
              </w:rPr>
              <w:t> </w:t>
            </w:r>
            <w:r>
              <w:rPr>
                <w:sz w:val="22"/>
              </w:rPr>
              <w:t>provider</w:t>
            </w:r>
            <w:r>
              <w:rPr>
                <w:spacing w:val="-4"/>
                <w:sz w:val="22"/>
              </w:rPr>
              <w:t> </w:t>
            </w:r>
            <w:r>
              <w:rPr>
                <w:sz w:val="22"/>
              </w:rPr>
              <w:t>Wylie</w:t>
            </w:r>
            <w:r>
              <w:rPr>
                <w:spacing w:val="-3"/>
                <w:sz w:val="22"/>
              </w:rPr>
              <w:t> </w:t>
            </w:r>
            <w:r>
              <w:rPr>
                <w:sz w:val="22"/>
              </w:rPr>
              <w:t>&amp;</w:t>
            </w:r>
            <w:r>
              <w:rPr>
                <w:spacing w:val="-5"/>
                <w:sz w:val="22"/>
              </w:rPr>
              <w:t> </w:t>
            </w:r>
            <w:r>
              <w:rPr>
                <w:sz w:val="22"/>
              </w:rPr>
              <w:t>Bisset</w:t>
            </w:r>
            <w:r>
              <w:rPr>
                <w:spacing w:val="-1"/>
                <w:sz w:val="22"/>
              </w:rPr>
              <w:t> </w:t>
            </w:r>
            <w:r>
              <w:rPr>
                <w:sz w:val="22"/>
              </w:rPr>
              <w:t>which</w:t>
            </w:r>
            <w:r>
              <w:rPr>
                <w:spacing w:val="-3"/>
                <w:sz w:val="22"/>
              </w:rPr>
              <w:t> </w:t>
            </w:r>
            <w:r>
              <w:rPr>
                <w:sz w:val="22"/>
              </w:rPr>
              <w:t>provided</w:t>
            </w:r>
            <w:r>
              <w:rPr>
                <w:spacing w:val="-2"/>
                <w:sz w:val="22"/>
              </w:rPr>
              <w:t> </w:t>
            </w:r>
            <w:r>
              <w:rPr>
                <w:sz w:val="22"/>
              </w:rPr>
              <w:t>strong</w:t>
            </w:r>
            <w:r>
              <w:rPr>
                <w:spacing w:val="-3"/>
                <w:sz w:val="22"/>
              </w:rPr>
              <w:t> </w:t>
            </w:r>
            <w:r>
              <w:rPr>
                <w:sz w:val="22"/>
              </w:rPr>
              <w:t>assurance</w:t>
            </w:r>
            <w:r>
              <w:rPr>
                <w:spacing w:val="-5"/>
                <w:sz w:val="22"/>
              </w:rPr>
              <w:t> </w:t>
            </w:r>
            <w:r>
              <w:rPr>
                <w:sz w:val="22"/>
              </w:rPr>
              <w:t>that</w:t>
            </w:r>
            <w:r>
              <w:rPr>
                <w:spacing w:val="-4"/>
                <w:sz w:val="22"/>
              </w:rPr>
              <w:t> </w:t>
            </w:r>
            <w:r>
              <w:rPr>
                <w:sz w:val="22"/>
              </w:rPr>
              <w:t>the</w:t>
            </w:r>
            <w:r>
              <w:rPr>
                <w:spacing w:val="-7"/>
                <w:sz w:val="22"/>
              </w:rPr>
              <w:t> </w:t>
            </w:r>
            <w:r>
              <w:rPr>
                <w:sz w:val="22"/>
              </w:rPr>
              <w:t>College</w:t>
            </w:r>
            <w:r>
              <w:rPr>
                <w:spacing w:val="-3"/>
                <w:sz w:val="22"/>
              </w:rPr>
              <w:t> </w:t>
            </w:r>
            <w:r>
              <w:rPr>
                <w:sz w:val="22"/>
              </w:rPr>
              <w:t>had appropriate controls and systems in place for student recruitment.</w:t>
            </w:r>
          </w:p>
        </w:tc>
        <w:tc>
          <w:tcPr>
            <w:tcW w:w="849" w:type="dxa"/>
          </w:tcPr>
          <w:p>
            <w:pPr>
              <w:pStyle w:val="TableParagraph"/>
              <w:rPr>
                <w:rFonts w:ascii="Times New Roman"/>
                <w:sz w:val="20"/>
              </w:rPr>
            </w:pPr>
          </w:p>
        </w:tc>
      </w:tr>
      <w:tr>
        <w:trPr>
          <w:trHeight w:val="345" w:hRule="atLeast"/>
        </w:trPr>
        <w:tc>
          <w:tcPr>
            <w:tcW w:w="710" w:type="dxa"/>
          </w:tcPr>
          <w:p>
            <w:pPr>
              <w:pStyle w:val="TableParagraph"/>
              <w:spacing w:line="229" w:lineRule="exact"/>
              <w:ind w:left="4"/>
              <w:rPr>
                <w:i/>
                <w:sz w:val="20"/>
              </w:rPr>
            </w:pPr>
            <w:r>
              <w:rPr>
                <w:i/>
                <w:spacing w:val="-4"/>
                <w:sz w:val="20"/>
              </w:rPr>
              <w:t>1550</w:t>
            </w:r>
          </w:p>
        </w:tc>
        <w:tc>
          <w:tcPr>
            <w:tcW w:w="8647" w:type="dxa"/>
          </w:tcPr>
          <w:p>
            <w:pPr>
              <w:pStyle w:val="TableParagraph"/>
              <w:spacing w:before="2"/>
              <w:ind w:left="5"/>
              <w:rPr>
                <w:i/>
                <w:sz w:val="20"/>
              </w:rPr>
            </w:pPr>
            <w:r>
              <w:rPr>
                <w:i/>
                <w:spacing w:val="-6"/>
                <w:sz w:val="20"/>
              </w:rPr>
              <w:t>S</w:t>
            </w:r>
            <w:r>
              <w:rPr>
                <w:i/>
                <w:spacing w:val="-7"/>
                <w:sz w:val="20"/>
              </w:rPr>
              <w:t> </w:t>
            </w:r>
            <w:r>
              <w:rPr>
                <w:i/>
                <w:spacing w:val="-6"/>
                <w:sz w:val="20"/>
              </w:rPr>
              <w:t>Rawson</w:t>
            </w:r>
            <w:r>
              <w:rPr>
                <w:i/>
                <w:spacing w:val="-3"/>
                <w:sz w:val="20"/>
              </w:rPr>
              <w:t> </w:t>
            </w:r>
            <w:r>
              <w:rPr>
                <w:i/>
                <w:spacing w:val="-6"/>
                <w:sz w:val="20"/>
              </w:rPr>
              <w:t>left</w:t>
            </w:r>
            <w:r>
              <w:rPr>
                <w:i/>
                <w:spacing w:val="-7"/>
                <w:sz w:val="20"/>
              </w:rPr>
              <w:t> </w:t>
            </w:r>
            <w:r>
              <w:rPr>
                <w:i/>
                <w:spacing w:val="-6"/>
                <w:sz w:val="20"/>
              </w:rPr>
              <w:t>the meeting</w:t>
            </w:r>
            <w:r>
              <w:rPr>
                <w:i/>
                <w:spacing w:val="-7"/>
                <w:sz w:val="20"/>
              </w:rPr>
              <w:t> </w:t>
            </w:r>
            <w:r>
              <w:rPr>
                <w:i/>
                <w:spacing w:val="-6"/>
                <w:sz w:val="20"/>
              </w:rPr>
              <w:t>and P</w:t>
            </w:r>
            <w:r>
              <w:rPr>
                <w:i/>
                <w:spacing w:val="-5"/>
                <w:sz w:val="20"/>
              </w:rPr>
              <w:t> </w:t>
            </w:r>
            <w:r>
              <w:rPr>
                <w:i/>
                <w:spacing w:val="-6"/>
                <w:sz w:val="20"/>
              </w:rPr>
              <w:t>Sugden,</w:t>
            </w:r>
            <w:r>
              <w:rPr>
                <w:i/>
                <w:spacing w:val="-3"/>
                <w:sz w:val="20"/>
              </w:rPr>
              <w:t> </w:t>
            </w:r>
            <w:r>
              <w:rPr>
                <w:i/>
                <w:spacing w:val="-6"/>
                <w:sz w:val="20"/>
              </w:rPr>
              <w:t>Executive</w:t>
            </w:r>
            <w:r>
              <w:rPr>
                <w:i/>
                <w:spacing w:val="-7"/>
                <w:sz w:val="20"/>
              </w:rPr>
              <w:t> </w:t>
            </w:r>
            <w:r>
              <w:rPr>
                <w:i/>
                <w:spacing w:val="-6"/>
                <w:sz w:val="20"/>
              </w:rPr>
              <w:t>Director</w:t>
            </w:r>
            <w:r>
              <w:rPr>
                <w:i/>
                <w:spacing w:val="-5"/>
                <w:sz w:val="20"/>
              </w:rPr>
              <w:t> </w:t>
            </w:r>
            <w:r>
              <w:rPr>
                <w:i/>
                <w:spacing w:val="-6"/>
                <w:sz w:val="20"/>
              </w:rPr>
              <w:t>of</w:t>
            </w:r>
            <w:r>
              <w:rPr>
                <w:i/>
                <w:spacing w:val="-7"/>
                <w:sz w:val="20"/>
              </w:rPr>
              <w:t> </w:t>
            </w:r>
            <w:r>
              <w:rPr>
                <w:i/>
                <w:spacing w:val="-6"/>
                <w:sz w:val="20"/>
              </w:rPr>
              <w:t>Estates</w:t>
            </w:r>
            <w:r>
              <w:rPr>
                <w:i/>
                <w:spacing w:val="-4"/>
                <w:sz w:val="20"/>
              </w:rPr>
              <w:t> </w:t>
            </w:r>
            <w:r>
              <w:rPr>
                <w:i/>
                <w:spacing w:val="-6"/>
                <w:sz w:val="20"/>
              </w:rPr>
              <w:t>&amp;</w:t>
            </w:r>
            <w:r>
              <w:rPr>
                <w:i/>
                <w:spacing w:val="-7"/>
                <w:sz w:val="20"/>
              </w:rPr>
              <w:t> </w:t>
            </w:r>
            <w:r>
              <w:rPr>
                <w:i/>
                <w:spacing w:val="-6"/>
                <w:sz w:val="20"/>
              </w:rPr>
              <w:t>Facilities</w:t>
            </w:r>
            <w:r>
              <w:rPr>
                <w:i/>
                <w:spacing w:val="-4"/>
                <w:sz w:val="20"/>
              </w:rPr>
              <w:t> </w:t>
            </w:r>
            <w:r>
              <w:rPr>
                <w:i/>
                <w:spacing w:val="-6"/>
                <w:sz w:val="20"/>
              </w:rPr>
              <w:t>joined</w:t>
            </w:r>
          </w:p>
        </w:tc>
        <w:tc>
          <w:tcPr>
            <w:tcW w:w="849" w:type="dxa"/>
          </w:tcPr>
          <w:p>
            <w:pPr>
              <w:pStyle w:val="TableParagraph"/>
              <w:rPr>
                <w:rFonts w:ascii="Times New Roman"/>
                <w:sz w:val="20"/>
              </w:rPr>
            </w:pPr>
          </w:p>
        </w:tc>
      </w:tr>
      <w:tr>
        <w:trPr>
          <w:trHeight w:val="6832" w:hRule="atLeast"/>
        </w:trPr>
        <w:tc>
          <w:tcPr>
            <w:tcW w:w="710" w:type="dxa"/>
          </w:tcPr>
          <w:p>
            <w:pPr>
              <w:pStyle w:val="TableParagraph"/>
              <w:spacing w:before="2"/>
              <w:ind w:left="112"/>
              <w:rPr>
                <w:b/>
                <w:sz w:val="22"/>
              </w:rPr>
            </w:pPr>
            <w:r>
              <w:rPr>
                <w:b/>
                <w:sz w:val="22"/>
              </w:rPr>
              <w:t>5</w:t>
            </w:r>
            <w:r>
              <w:rPr>
                <w:b/>
                <w:spacing w:val="-9"/>
                <w:sz w:val="22"/>
              </w:rPr>
              <w:t> </w:t>
            </w:r>
            <w:r>
              <w:rPr>
                <w:b/>
                <w:sz w:val="22"/>
              </w:rPr>
              <w:t>&amp;</w:t>
            </w:r>
            <w:r>
              <w:rPr>
                <w:b/>
                <w:spacing w:val="-10"/>
                <w:sz w:val="22"/>
              </w:rPr>
              <w:t> 6</w:t>
            </w:r>
          </w:p>
          <w:p>
            <w:pPr>
              <w:pStyle w:val="TableParagraph"/>
              <w:spacing w:before="9"/>
              <w:rPr>
                <w:b/>
                <w:sz w:val="21"/>
              </w:rPr>
            </w:pPr>
          </w:p>
          <w:p>
            <w:pPr>
              <w:pStyle w:val="TableParagraph"/>
              <w:ind w:left="112"/>
              <w:rPr>
                <w:sz w:val="22"/>
              </w:rPr>
            </w:pPr>
            <w:r>
              <w:rPr>
                <w:spacing w:val="-5"/>
                <w:sz w:val="22"/>
              </w:rPr>
              <w:t>5.1</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2"/>
              <w:ind w:left="112"/>
              <w:rPr>
                <w:sz w:val="22"/>
              </w:rPr>
            </w:pPr>
            <w:r>
              <w:rPr>
                <w:spacing w:val="-5"/>
                <w:sz w:val="22"/>
              </w:rPr>
              <w:t>5.2</w:t>
            </w:r>
          </w:p>
          <w:p>
            <w:pPr>
              <w:pStyle w:val="TableParagraph"/>
              <w:rPr>
                <w:b/>
                <w:sz w:val="24"/>
              </w:rPr>
            </w:pPr>
          </w:p>
          <w:p>
            <w:pPr>
              <w:pStyle w:val="TableParagraph"/>
              <w:rPr>
                <w:b/>
                <w:sz w:val="24"/>
              </w:rPr>
            </w:pPr>
          </w:p>
          <w:p>
            <w:pPr>
              <w:pStyle w:val="TableParagraph"/>
              <w:rPr>
                <w:b/>
                <w:sz w:val="24"/>
              </w:rPr>
            </w:pPr>
          </w:p>
          <w:p>
            <w:pPr>
              <w:pStyle w:val="TableParagraph"/>
              <w:spacing w:before="184"/>
              <w:ind w:left="112"/>
              <w:rPr>
                <w:sz w:val="22"/>
              </w:rPr>
            </w:pPr>
            <w:r>
              <w:rPr>
                <w:spacing w:val="-5"/>
                <w:sz w:val="22"/>
              </w:rPr>
              <w:t>5.3</w:t>
            </w:r>
          </w:p>
          <w:p>
            <w:pPr>
              <w:pStyle w:val="TableParagraph"/>
              <w:rPr>
                <w:b/>
                <w:sz w:val="24"/>
              </w:rPr>
            </w:pPr>
          </w:p>
          <w:p>
            <w:pPr>
              <w:pStyle w:val="TableParagraph"/>
              <w:rPr>
                <w:b/>
                <w:sz w:val="24"/>
              </w:rPr>
            </w:pPr>
          </w:p>
          <w:p>
            <w:pPr>
              <w:pStyle w:val="TableParagraph"/>
              <w:rPr>
                <w:b/>
                <w:sz w:val="24"/>
              </w:rPr>
            </w:pPr>
          </w:p>
          <w:p>
            <w:pPr>
              <w:pStyle w:val="TableParagraph"/>
              <w:spacing w:before="184"/>
              <w:ind w:left="112"/>
              <w:rPr>
                <w:sz w:val="22"/>
              </w:rPr>
            </w:pPr>
            <w:r>
              <w:rPr>
                <w:spacing w:val="-5"/>
                <w:sz w:val="22"/>
              </w:rPr>
              <w:t>5.4</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
              <w:rPr>
                <w:b/>
                <w:sz w:val="35"/>
              </w:rPr>
            </w:pPr>
          </w:p>
          <w:p>
            <w:pPr>
              <w:pStyle w:val="TableParagraph"/>
              <w:ind w:left="112"/>
              <w:rPr>
                <w:sz w:val="22"/>
              </w:rPr>
            </w:pPr>
            <w:r>
              <w:rPr>
                <w:spacing w:val="-5"/>
                <w:sz w:val="22"/>
              </w:rPr>
              <w:t>5.5</w:t>
            </w:r>
          </w:p>
        </w:tc>
        <w:tc>
          <w:tcPr>
            <w:tcW w:w="8647" w:type="dxa"/>
          </w:tcPr>
          <w:p>
            <w:pPr>
              <w:pStyle w:val="TableParagraph"/>
              <w:spacing w:before="2"/>
              <w:ind w:left="113"/>
              <w:rPr>
                <w:b/>
                <w:sz w:val="22"/>
              </w:rPr>
            </w:pPr>
            <w:r>
              <w:rPr>
                <w:b/>
                <w:sz w:val="22"/>
              </w:rPr>
              <w:t>HEALTH</w:t>
            </w:r>
            <w:r>
              <w:rPr>
                <w:b/>
                <w:spacing w:val="-7"/>
                <w:sz w:val="22"/>
              </w:rPr>
              <w:t> </w:t>
            </w:r>
            <w:r>
              <w:rPr>
                <w:b/>
                <w:sz w:val="22"/>
              </w:rPr>
              <w:t>&amp;</w:t>
            </w:r>
            <w:r>
              <w:rPr>
                <w:b/>
                <w:spacing w:val="-3"/>
                <w:sz w:val="22"/>
              </w:rPr>
              <w:t> </w:t>
            </w:r>
            <w:r>
              <w:rPr>
                <w:b/>
                <w:sz w:val="22"/>
              </w:rPr>
              <w:t>SAFETY</w:t>
            </w:r>
            <w:r>
              <w:rPr>
                <w:b/>
                <w:spacing w:val="-7"/>
                <w:sz w:val="22"/>
              </w:rPr>
              <w:t> </w:t>
            </w:r>
            <w:r>
              <w:rPr>
                <w:b/>
                <w:sz w:val="22"/>
              </w:rPr>
              <w:t>/</w:t>
            </w:r>
            <w:r>
              <w:rPr>
                <w:b/>
                <w:spacing w:val="-1"/>
                <w:sz w:val="22"/>
              </w:rPr>
              <w:t> </w:t>
            </w:r>
            <w:r>
              <w:rPr>
                <w:b/>
                <w:sz w:val="22"/>
              </w:rPr>
              <w:t>ESTATES</w:t>
            </w:r>
            <w:r>
              <w:rPr>
                <w:b/>
                <w:spacing w:val="-6"/>
                <w:sz w:val="22"/>
              </w:rPr>
              <w:t> </w:t>
            </w:r>
            <w:r>
              <w:rPr>
                <w:b/>
                <w:spacing w:val="-2"/>
                <w:sz w:val="22"/>
              </w:rPr>
              <w:t>MANAGEMENT</w:t>
            </w:r>
          </w:p>
          <w:p>
            <w:pPr>
              <w:pStyle w:val="TableParagraph"/>
              <w:spacing w:before="9"/>
              <w:rPr>
                <w:b/>
                <w:sz w:val="21"/>
              </w:rPr>
            </w:pPr>
          </w:p>
          <w:p>
            <w:pPr>
              <w:pStyle w:val="TableParagraph"/>
              <w:ind w:left="113" w:right="167"/>
              <w:rPr>
                <w:sz w:val="22"/>
              </w:rPr>
            </w:pPr>
            <w:r>
              <w:rPr>
                <w:sz w:val="22"/>
              </w:rPr>
              <w:t>In</w:t>
            </w:r>
            <w:r>
              <w:rPr>
                <w:spacing w:val="-3"/>
                <w:sz w:val="22"/>
              </w:rPr>
              <w:t> </w:t>
            </w:r>
            <w:r>
              <w:rPr>
                <w:sz w:val="22"/>
              </w:rPr>
              <w:t>introducing</w:t>
            </w:r>
            <w:r>
              <w:rPr>
                <w:spacing w:val="-5"/>
                <w:sz w:val="22"/>
              </w:rPr>
              <w:t> </w:t>
            </w:r>
            <w:r>
              <w:rPr>
                <w:sz w:val="22"/>
              </w:rPr>
              <w:t>the</w:t>
            </w:r>
            <w:r>
              <w:rPr>
                <w:spacing w:val="-3"/>
                <w:sz w:val="22"/>
              </w:rPr>
              <w:t> </w:t>
            </w:r>
            <w:r>
              <w:rPr>
                <w:sz w:val="22"/>
              </w:rPr>
              <w:t>Health</w:t>
            </w:r>
            <w:r>
              <w:rPr>
                <w:spacing w:val="-7"/>
                <w:sz w:val="22"/>
              </w:rPr>
              <w:t> </w:t>
            </w:r>
            <w:r>
              <w:rPr>
                <w:sz w:val="22"/>
              </w:rPr>
              <w:t>&amp;</w:t>
            </w:r>
            <w:r>
              <w:rPr>
                <w:spacing w:val="-3"/>
                <w:sz w:val="22"/>
              </w:rPr>
              <w:t> </w:t>
            </w:r>
            <w:r>
              <w:rPr>
                <w:sz w:val="22"/>
              </w:rPr>
              <w:t>Safety</w:t>
            </w:r>
            <w:r>
              <w:rPr>
                <w:spacing w:val="-5"/>
                <w:sz w:val="22"/>
              </w:rPr>
              <w:t> </w:t>
            </w:r>
            <w:r>
              <w:rPr>
                <w:sz w:val="22"/>
              </w:rPr>
              <w:t>internal</w:t>
            </w:r>
            <w:r>
              <w:rPr>
                <w:spacing w:val="-3"/>
                <w:sz w:val="22"/>
              </w:rPr>
              <w:t> </w:t>
            </w:r>
            <w:r>
              <w:rPr>
                <w:sz w:val="22"/>
              </w:rPr>
              <w:t>audit</w:t>
            </w:r>
            <w:r>
              <w:rPr>
                <w:spacing w:val="-3"/>
                <w:sz w:val="22"/>
              </w:rPr>
              <w:t> </w:t>
            </w:r>
            <w:r>
              <w:rPr>
                <w:sz w:val="22"/>
              </w:rPr>
              <w:t>report,</w:t>
            </w:r>
            <w:r>
              <w:rPr>
                <w:spacing w:val="-1"/>
                <w:sz w:val="22"/>
              </w:rPr>
              <w:t> </w:t>
            </w:r>
            <w:r>
              <w:rPr>
                <w:sz w:val="22"/>
              </w:rPr>
              <w:t>S</w:t>
            </w:r>
            <w:r>
              <w:rPr>
                <w:spacing w:val="-3"/>
                <w:sz w:val="22"/>
              </w:rPr>
              <w:t> </w:t>
            </w:r>
            <w:r>
              <w:rPr>
                <w:sz w:val="22"/>
              </w:rPr>
              <w:t>Pringle</w:t>
            </w:r>
            <w:r>
              <w:rPr>
                <w:spacing w:val="-3"/>
                <w:sz w:val="22"/>
              </w:rPr>
              <w:t> </w:t>
            </w:r>
            <w:r>
              <w:rPr>
                <w:sz w:val="22"/>
              </w:rPr>
              <w:t>(SP)</w:t>
            </w:r>
            <w:r>
              <w:rPr>
                <w:spacing w:val="-4"/>
                <w:sz w:val="22"/>
              </w:rPr>
              <w:t> </w:t>
            </w:r>
            <w:r>
              <w:rPr>
                <w:sz w:val="22"/>
              </w:rPr>
              <w:t>advised</w:t>
            </w:r>
            <w:r>
              <w:rPr>
                <w:spacing w:val="-3"/>
                <w:sz w:val="22"/>
              </w:rPr>
              <w:t> </w:t>
            </w:r>
            <w:r>
              <w:rPr>
                <w:sz w:val="22"/>
              </w:rPr>
              <w:t>that</w:t>
            </w:r>
            <w:r>
              <w:rPr>
                <w:spacing w:val="-2"/>
                <w:sz w:val="22"/>
              </w:rPr>
              <w:t> </w:t>
            </w:r>
            <w:r>
              <w:rPr>
                <w:sz w:val="22"/>
              </w:rPr>
              <w:t>the purpose of the review had been to ensure that the College had the appropriate policies and procedures in place to ensure compliance with health and safety legislation and provide assurance to the Audit Committee that the College's health</w:t>
            </w:r>
            <w:r>
              <w:rPr>
                <w:spacing w:val="40"/>
                <w:sz w:val="22"/>
              </w:rPr>
              <w:t> </w:t>
            </w:r>
            <w:r>
              <w:rPr>
                <w:sz w:val="22"/>
              </w:rPr>
              <w:t>and safety arrangements were adequate.</w:t>
            </w:r>
          </w:p>
          <w:p>
            <w:pPr>
              <w:pStyle w:val="TableParagraph"/>
              <w:spacing w:before="1"/>
              <w:rPr>
                <w:b/>
                <w:sz w:val="22"/>
              </w:rPr>
            </w:pPr>
          </w:p>
          <w:p>
            <w:pPr>
              <w:pStyle w:val="TableParagraph"/>
              <w:ind w:left="113" w:right="170" w:hanging="1"/>
              <w:rPr>
                <w:sz w:val="22"/>
              </w:rPr>
            </w:pPr>
            <w:r>
              <w:rPr>
                <w:sz w:val="22"/>
              </w:rPr>
              <w:t>Following the review, Wylie &amp; Bisset were able to provide a substantial level of assurance</w:t>
            </w:r>
            <w:r>
              <w:rPr>
                <w:spacing w:val="-4"/>
                <w:sz w:val="22"/>
              </w:rPr>
              <w:t> </w:t>
            </w:r>
            <w:r>
              <w:rPr>
                <w:sz w:val="22"/>
              </w:rPr>
              <w:t>regarding</w:t>
            </w:r>
            <w:r>
              <w:rPr>
                <w:spacing w:val="-2"/>
                <w:sz w:val="22"/>
              </w:rPr>
              <w:t> </w:t>
            </w:r>
            <w:r>
              <w:rPr>
                <w:sz w:val="22"/>
              </w:rPr>
              <w:t>the</w:t>
            </w:r>
            <w:r>
              <w:rPr>
                <w:spacing w:val="-6"/>
                <w:sz w:val="22"/>
              </w:rPr>
              <w:t> </w:t>
            </w:r>
            <w:r>
              <w:rPr>
                <w:sz w:val="22"/>
              </w:rPr>
              <w:t>controls</w:t>
            </w:r>
            <w:r>
              <w:rPr>
                <w:spacing w:val="-4"/>
                <w:sz w:val="22"/>
              </w:rPr>
              <w:t> </w:t>
            </w:r>
            <w:r>
              <w:rPr>
                <w:sz w:val="22"/>
              </w:rPr>
              <w:t>in</w:t>
            </w:r>
            <w:r>
              <w:rPr>
                <w:spacing w:val="-2"/>
                <w:sz w:val="22"/>
              </w:rPr>
              <w:t> </w:t>
            </w:r>
            <w:r>
              <w:rPr>
                <w:sz w:val="22"/>
              </w:rPr>
              <w:t>place</w:t>
            </w:r>
            <w:r>
              <w:rPr>
                <w:spacing w:val="-4"/>
                <w:sz w:val="22"/>
              </w:rPr>
              <w:t> </w:t>
            </w:r>
            <w:r>
              <w:rPr>
                <w:sz w:val="22"/>
              </w:rPr>
              <w:t>for</w:t>
            </w:r>
            <w:r>
              <w:rPr>
                <w:spacing w:val="-3"/>
                <w:sz w:val="22"/>
              </w:rPr>
              <w:t> </w:t>
            </w:r>
            <w:r>
              <w:rPr>
                <w:sz w:val="22"/>
              </w:rPr>
              <w:t>health</w:t>
            </w:r>
            <w:r>
              <w:rPr>
                <w:spacing w:val="-2"/>
                <w:sz w:val="22"/>
              </w:rPr>
              <w:t> </w:t>
            </w:r>
            <w:r>
              <w:rPr>
                <w:sz w:val="22"/>
              </w:rPr>
              <w:t>and</w:t>
            </w:r>
            <w:r>
              <w:rPr>
                <w:spacing w:val="-2"/>
                <w:sz w:val="22"/>
              </w:rPr>
              <w:t> </w:t>
            </w:r>
            <w:r>
              <w:rPr>
                <w:sz w:val="22"/>
              </w:rPr>
              <w:t>safety</w:t>
            </w:r>
            <w:r>
              <w:rPr>
                <w:spacing w:val="-1"/>
                <w:sz w:val="22"/>
              </w:rPr>
              <w:t> </w:t>
            </w:r>
            <w:r>
              <w:rPr>
                <w:sz w:val="22"/>
              </w:rPr>
              <w:t>at</w:t>
            </w:r>
            <w:r>
              <w:rPr>
                <w:spacing w:val="-3"/>
                <w:sz w:val="22"/>
              </w:rPr>
              <w:t> </w:t>
            </w:r>
            <w:r>
              <w:rPr>
                <w:sz w:val="22"/>
              </w:rPr>
              <w:t>the</w:t>
            </w:r>
            <w:r>
              <w:rPr>
                <w:spacing w:val="-2"/>
                <w:sz w:val="22"/>
              </w:rPr>
              <w:t> </w:t>
            </w:r>
            <w:r>
              <w:rPr>
                <w:sz w:val="22"/>
              </w:rPr>
              <w:t>College</w:t>
            </w:r>
            <w:r>
              <w:rPr>
                <w:spacing w:val="-2"/>
                <w:sz w:val="22"/>
              </w:rPr>
              <w:t> </w:t>
            </w:r>
            <w:r>
              <w:rPr>
                <w:sz w:val="22"/>
              </w:rPr>
              <w:t>and</w:t>
            </w:r>
            <w:r>
              <w:rPr>
                <w:spacing w:val="-4"/>
                <w:sz w:val="22"/>
              </w:rPr>
              <w:t> </w:t>
            </w:r>
            <w:r>
              <w:rPr>
                <w:sz w:val="22"/>
              </w:rPr>
              <w:t>two medium grade recommendations had been made to improve on the current practices in place.</w:t>
            </w:r>
          </w:p>
          <w:p>
            <w:pPr>
              <w:pStyle w:val="TableParagraph"/>
              <w:rPr>
                <w:b/>
                <w:sz w:val="22"/>
              </w:rPr>
            </w:pPr>
          </w:p>
          <w:p>
            <w:pPr>
              <w:pStyle w:val="TableParagraph"/>
              <w:ind w:left="113" w:right="129"/>
              <w:rPr>
                <w:sz w:val="22"/>
              </w:rPr>
            </w:pPr>
            <w:r>
              <w:rPr>
                <w:sz w:val="22"/>
              </w:rPr>
              <w:t>In</w:t>
            </w:r>
            <w:r>
              <w:rPr>
                <w:spacing w:val="-4"/>
                <w:sz w:val="22"/>
              </w:rPr>
              <w:t> </w:t>
            </w:r>
            <w:r>
              <w:rPr>
                <w:sz w:val="22"/>
              </w:rPr>
              <w:t>response</w:t>
            </w:r>
            <w:r>
              <w:rPr>
                <w:spacing w:val="-4"/>
                <w:sz w:val="22"/>
              </w:rPr>
              <w:t> </w:t>
            </w:r>
            <w:r>
              <w:rPr>
                <w:sz w:val="22"/>
              </w:rPr>
              <w:t>to</w:t>
            </w:r>
            <w:r>
              <w:rPr>
                <w:spacing w:val="-4"/>
                <w:sz w:val="22"/>
              </w:rPr>
              <w:t> </w:t>
            </w:r>
            <w:r>
              <w:rPr>
                <w:sz w:val="22"/>
              </w:rPr>
              <w:t>a</w:t>
            </w:r>
            <w:r>
              <w:rPr>
                <w:spacing w:val="-4"/>
                <w:sz w:val="22"/>
              </w:rPr>
              <w:t> </w:t>
            </w:r>
            <w:r>
              <w:rPr>
                <w:sz w:val="22"/>
              </w:rPr>
              <w:t>member</w:t>
            </w:r>
            <w:r>
              <w:rPr>
                <w:spacing w:val="-3"/>
                <w:sz w:val="22"/>
              </w:rPr>
              <w:t> </w:t>
            </w:r>
            <w:r>
              <w:rPr>
                <w:sz w:val="22"/>
              </w:rPr>
              <w:t>question,</w:t>
            </w:r>
            <w:r>
              <w:rPr>
                <w:spacing w:val="-3"/>
                <w:sz w:val="22"/>
              </w:rPr>
              <w:t> </w:t>
            </w:r>
            <w:r>
              <w:rPr>
                <w:sz w:val="22"/>
              </w:rPr>
              <w:t>it</w:t>
            </w:r>
            <w:r>
              <w:rPr>
                <w:spacing w:val="-2"/>
                <w:sz w:val="22"/>
              </w:rPr>
              <w:t> </w:t>
            </w:r>
            <w:r>
              <w:rPr>
                <w:sz w:val="22"/>
              </w:rPr>
              <w:t>was</w:t>
            </w:r>
            <w:r>
              <w:rPr>
                <w:spacing w:val="-1"/>
                <w:sz w:val="22"/>
              </w:rPr>
              <w:t> </w:t>
            </w:r>
            <w:r>
              <w:rPr>
                <w:sz w:val="22"/>
              </w:rPr>
              <w:t>clarified</w:t>
            </w:r>
            <w:r>
              <w:rPr>
                <w:spacing w:val="-2"/>
                <w:sz w:val="22"/>
              </w:rPr>
              <w:t> </w:t>
            </w:r>
            <w:r>
              <w:rPr>
                <w:sz w:val="22"/>
              </w:rPr>
              <w:t>that</w:t>
            </w:r>
            <w:r>
              <w:rPr>
                <w:spacing w:val="-3"/>
                <w:sz w:val="22"/>
              </w:rPr>
              <w:t> </w:t>
            </w:r>
            <w:r>
              <w:rPr>
                <w:sz w:val="22"/>
              </w:rPr>
              <w:t>the</w:t>
            </w:r>
            <w:r>
              <w:rPr>
                <w:spacing w:val="-4"/>
                <w:sz w:val="22"/>
              </w:rPr>
              <w:t> </w:t>
            </w:r>
            <w:r>
              <w:rPr>
                <w:sz w:val="22"/>
              </w:rPr>
              <w:t>recommendation</w:t>
            </w:r>
            <w:r>
              <w:rPr>
                <w:spacing w:val="-2"/>
                <w:sz w:val="22"/>
              </w:rPr>
              <w:t> </w:t>
            </w:r>
            <w:r>
              <w:rPr>
                <w:sz w:val="22"/>
              </w:rPr>
              <w:t>in</w:t>
            </w:r>
            <w:r>
              <w:rPr>
                <w:spacing w:val="-2"/>
                <w:sz w:val="22"/>
              </w:rPr>
              <w:t> </w:t>
            </w:r>
            <w:r>
              <w:rPr>
                <w:sz w:val="22"/>
              </w:rPr>
              <w:t>relation to the undertaking of health and safety checks and keeping an up-to-date record of contractor documentation did not include sub-contractors and this was covered in an annual sub-contractor controls review.</w:t>
            </w:r>
          </w:p>
          <w:p>
            <w:pPr>
              <w:pStyle w:val="TableParagraph"/>
              <w:spacing w:before="11"/>
              <w:rPr>
                <w:b/>
                <w:sz w:val="21"/>
              </w:rPr>
            </w:pPr>
          </w:p>
          <w:p>
            <w:pPr>
              <w:pStyle w:val="TableParagraph"/>
              <w:ind w:left="113" w:right="129"/>
              <w:rPr>
                <w:sz w:val="22"/>
              </w:rPr>
            </w:pPr>
            <w:r>
              <w:rPr>
                <w:sz w:val="22"/>
              </w:rPr>
              <w:t>Discussion moved</w:t>
            </w:r>
            <w:r>
              <w:rPr>
                <w:spacing w:val="-2"/>
                <w:sz w:val="22"/>
              </w:rPr>
              <w:t> </w:t>
            </w:r>
            <w:r>
              <w:rPr>
                <w:sz w:val="22"/>
              </w:rPr>
              <w:t>onto</w:t>
            </w:r>
            <w:r>
              <w:rPr>
                <w:spacing w:val="-2"/>
                <w:sz w:val="22"/>
              </w:rPr>
              <w:t> </w:t>
            </w:r>
            <w:r>
              <w:rPr>
                <w:sz w:val="22"/>
              </w:rPr>
              <w:t>the Estates</w:t>
            </w:r>
            <w:r>
              <w:rPr>
                <w:spacing w:val="-2"/>
                <w:sz w:val="22"/>
              </w:rPr>
              <w:t> </w:t>
            </w:r>
            <w:r>
              <w:rPr>
                <w:sz w:val="22"/>
              </w:rPr>
              <w:t>Management</w:t>
            </w:r>
            <w:r>
              <w:rPr>
                <w:spacing w:val="-3"/>
                <w:sz w:val="22"/>
              </w:rPr>
              <w:t> </w:t>
            </w:r>
            <w:r>
              <w:rPr>
                <w:sz w:val="22"/>
              </w:rPr>
              <w:t>internal audit report with a question raised</w:t>
            </w:r>
            <w:r>
              <w:rPr>
                <w:spacing w:val="-3"/>
                <w:sz w:val="22"/>
              </w:rPr>
              <w:t> </w:t>
            </w:r>
            <w:r>
              <w:rPr>
                <w:sz w:val="22"/>
              </w:rPr>
              <w:t>as</w:t>
            </w:r>
            <w:r>
              <w:rPr>
                <w:spacing w:val="-5"/>
                <w:sz w:val="22"/>
              </w:rPr>
              <w:t> </w:t>
            </w:r>
            <w:r>
              <w:rPr>
                <w:sz w:val="22"/>
              </w:rPr>
              <w:t>to</w:t>
            </w:r>
            <w:r>
              <w:rPr>
                <w:spacing w:val="-5"/>
                <w:sz w:val="22"/>
              </w:rPr>
              <w:t> </w:t>
            </w:r>
            <w:r>
              <w:rPr>
                <w:sz w:val="22"/>
              </w:rPr>
              <w:t>statutory</w:t>
            </w:r>
            <w:r>
              <w:rPr>
                <w:spacing w:val="-5"/>
                <w:sz w:val="22"/>
              </w:rPr>
              <w:t> </w:t>
            </w:r>
            <w:r>
              <w:rPr>
                <w:sz w:val="22"/>
              </w:rPr>
              <w:t>safety</w:t>
            </w:r>
            <w:r>
              <w:rPr>
                <w:spacing w:val="-2"/>
                <w:sz w:val="22"/>
              </w:rPr>
              <w:t> </w:t>
            </w:r>
            <w:r>
              <w:rPr>
                <w:sz w:val="22"/>
              </w:rPr>
              <w:t>inspections</w:t>
            </w:r>
            <w:r>
              <w:rPr>
                <w:spacing w:val="-2"/>
                <w:sz w:val="22"/>
              </w:rPr>
              <w:t> </w:t>
            </w:r>
            <w:r>
              <w:rPr>
                <w:sz w:val="22"/>
              </w:rPr>
              <w:t>being</w:t>
            </w:r>
            <w:r>
              <w:rPr>
                <w:spacing w:val="-3"/>
                <w:sz w:val="22"/>
              </w:rPr>
              <w:t> </w:t>
            </w:r>
            <w:r>
              <w:rPr>
                <w:sz w:val="22"/>
              </w:rPr>
              <w:t>highlighted</w:t>
            </w:r>
            <w:r>
              <w:rPr>
                <w:spacing w:val="-3"/>
                <w:sz w:val="22"/>
              </w:rPr>
              <w:t> </w:t>
            </w:r>
            <w:r>
              <w:rPr>
                <w:sz w:val="22"/>
              </w:rPr>
              <w:t>as</w:t>
            </w:r>
            <w:r>
              <w:rPr>
                <w:spacing w:val="-2"/>
                <w:sz w:val="22"/>
              </w:rPr>
              <w:t> </w:t>
            </w:r>
            <w:r>
              <w:rPr>
                <w:sz w:val="22"/>
              </w:rPr>
              <w:t>an</w:t>
            </w:r>
            <w:r>
              <w:rPr>
                <w:spacing w:val="-5"/>
                <w:sz w:val="22"/>
              </w:rPr>
              <w:t> </w:t>
            </w:r>
            <w:r>
              <w:rPr>
                <w:sz w:val="22"/>
              </w:rPr>
              <w:t>area</w:t>
            </w:r>
            <w:r>
              <w:rPr>
                <w:spacing w:val="-5"/>
                <w:sz w:val="22"/>
              </w:rPr>
              <w:t> </w:t>
            </w:r>
            <w:r>
              <w:rPr>
                <w:sz w:val="22"/>
              </w:rPr>
              <w:t>of</w:t>
            </w:r>
            <w:r>
              <w:rPr>
                <w:spacing w:val="-4"/>
                <w:sz w:val="22"/>
              </w:rPr>
              <w:t> </w:t>
            </w:r>
            <w:r>
              <w:rPr>
                <w:sz w:val="22"/>
              </w:rPr>
              <w:t>good</w:t>
            </w:r>
            <w:r>
              <w:rPr>
                <w:spacing w:val="-3"/>
                <w:sz w:val="22"/>
              </w:rPr>
              <w:t> </w:t>
            </w:r>
            <w:r>
              <w:rPr>
                <w:sz w:val="22"/>
              </w:rPr>
              <w:t>practice given previous reporting in this area.</w:t>
            </w:r>
            <w:r>
              <w:rPr>
                <w:spacing w:val="40"/>
                <w:sz w:val="22"/>
              </w:rPr>
              <w:t> </w:t>
            </w:r>
            <w:r>
              <w:rPr>
                <w:sz w:val="22"/>
              </w:rPr>
              <w:t>The Committee were advised that there had been significant progress in the intervening 9-month period, with current overall compliance for Estates &amp; Facilities at 100% for legislative compliance and 98.5% including non-legislative checks.</w:t>
            </w:r>
          </w:p>
          <w:p>
            <w:pPr>
              <w:pStyle w:val="TableParagraph"/>
              <w:spacing w:before="6"/>
              <w:rPr>
                <w:b/>
                <w:sz w:val="20"/>
              </w:rPr>
            </w:pPr>
          </w:p>
          <w:p>
            <w:pPr>
              <w:pStyle w:val="TableParagraph"/>
              <w:spacing w:line="252" w:lineRule="exact" w:before="1"/>
              <w:ind w:left="113" w:right="330"/>
              <w:rPr>
                <w:sz w:val="22"/>
              </w:rPr>
            </w:pPr>
            <w:r>
              <w:rPr>
                <w:sz w:val="22"/>
              </w:rPr>
              <w:t>In</w:t>
            </w:r>
            <w:r>
              <w:rPr>
                <w:spacing w:val="-5"/>
                <w:sz w:val="22"/>
              </w:rPr>
              <w:t> </w:t>
            </w:r>
            <w:r>
              <w:rPr>
                <w:sz w:val="22"/>
              </w:rPr>
              <w:t>response</w:t>
            </w:r>
            <w:r>
              <w:rPr>
                <w:spacing w:val="-5"/>
                <w:sz w:val="22"/>
              </w:rPr>
              <w:t> </w:t>
            </w:r>
            <w:r>
              <w:rPr>
                <w:sz w:val="22"/>
              </w:rPr>
              <w:t>to</w:t>
            </w:r>
            <w:r>
              <w:rPr>
                <w:spacing w:val="-5"/>
                <w:sz w:val="22"/>
              </w:rPr>
              <w:t> </w:t>
            </w:r>
            <w:r>
              <w:rPr>
                <w:sz w:val="22"/>
              </w:rPr>
              <w:t>further</w:t>
            </w:r>
            <w:r>
              <w:rPr>
                <w:spacing w:val="-1"/>
                <w:sz w:val="22"/>
              </w:rPr>
              <w:t> </w:t>
            </w:r>
            <w:r>
              <w:rPr>
                <w:sz w:val="22"/>
              </w:rPr>
              <w:t>questions</w:t>
            </w:r>
            <w:r>
              <w:rPr>
                <w:spacing w:val="-2"/>
                <w:sz w:val="22"/>
              </w:rPr>
              <w:t> </w:t>
            </w:r>
            <w:r>
              <w:rPr>
                <w:sz w:val="22"/>
              </w:rPr>
              <w:t>as</w:t>
            </w:r>
            <w:r>
              <w:rPr>
                <w:spacing w:val="-5"/>
                <w:sz w:val="22"/>
              </w:rPr>
              <w:t> </w:t>
            </w:r>
            <w:r>
              <w:rPr>
                <w:sz w:val="22"/>
              </w:rPr>
              <w:t>to</w:t>
            </w:r>
            <w:r>
              <w:rPr>
                <w:spacing w:val="-5"/>
                <w:sz w:val="22"/>
              </w:rPr>
              <w:t> </w:t>
            </w:r>
            <w:r>
              <w:rPr>
                <w:sz w:val="22"/>
              </w:rPr>
              <w:t>the</w:t>
            </w:r>
            <w:r>
              <w:rPr>
                <w:spacing w:val="-5"/>
                <w:sz w:val="22"/>
              </w:rPr>
              <w:t> </w:t>
            </w:r>
            <w:r>
              <w:rPr>
                <w:sz w:val="22"/>
              </w:rPr>
              <w:t>reliability</w:t>
            </w:r>
            <w:r>
              <w:rPr>
                <w:spacing w:val="-2"/>
                <w:sz w:val="22"/>
              </w:rPr>
              <w:t> </w:t>
            </w:r>
            <w:r>
              <w:rPr>
                <w:sz w:val="22"/>
              </w:rPr>
              <w:t>of</w:t>
            </w:r>
            <w:r>
              <w:rPr>
                <w:spacing w:val="-4"/>
                <w:sz w:val="22"/>
              </w:rPr>
              <w:t> </w:t>
            </w:r>
            <w:r>
              <w:rPr>
                <w:sz w:val="22"/>
              </w:rPr>
              <w:t>information,</w:t>
            </w:r>
            <w:r>
              <w:rPr>
                <w:spacing w:val="-4"/>
                <w:sz w:val="22"/>
              </w:rPr>
              <w:t> </w:t>
            </w:r>
            <w:r>
              <w:rPr>
                <w:sz w:val="22"/>
              </w:rPr>
              <w:t>the</w:t>
            </w:r>
            <w:r>
              <w:rPr>
                <w:spacing w:val="-3"/>
                <w:sz w:val="22"/>
              </w:rPr>
              <w:t> </w:t>
            </w:r>
            <w:r>
              <w:rPr>
                <w:sz w:val="22"/>
              </w:rPr>
              <w:t>Committee were advised that the College had not had any input into the internal auditor’s</w:t>
            </w:r>
          </w:p>
        </w:tc>
        <w:tc>
          <w:tcPr>
            <w:tcW w:w="849" w:type="dxa"/>
          </w:tcPr>
          <w:p>
            <w:pPr>
              <w:pStyle w:val="TableParagraph"/>
              <w:rPr>
                <w:rFonts w:ascii="Times New Roman"/>
                <w:sz w:val="20"/>
              </w:rPr>
            </w:pPr>
          </w:p>
        </w:tc>
      </w:tr>
    </w:tbl>
    <w:p>
      <w:pPr>
        <w:spacing w:after="0"/>
        <w:rPr>
          <w:rFonts w:ascii="Times New Roman"/>
          <w:sz w:val="20"/>
        </w:rPr>
        <w:sectPr>
          <w:type w:val="continuous"/>
          <w:pgSz w:w="11920" w:h="16850"/>
          <w:pgMar w:header="0" w:footer="428" w:top="700" w:bottom="640" w:left="720" w:right="7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8647"/>
        <w:gridCol w:w="849"/>
      </w:tblGrid>
      <w:tr>
        <w:trPr>
          <w:trHeight w:val="7336" w:hRule="atLeast"/>
        </w:trPr>
        <w:tc>
          <w:tcPr>
            <w:tcW w:w="710" w:type="dxa"/>
          </w:tcPr>
          <w:p>
            <w:pPr>
              <w:pStyle w:val="TableParagraph"/>
              <w:rPr>
                <w:b/>
                <w:sz w:val="24"/>
              </w:rPr>
            </w:pPr>
          </w:p>
          <w:p>
            <w:pPr>
              <w:pStyle w:val="TableParagraph"/>
              <w:rPr>
                <w:b/>
                <w:sz w:val="24"/>
              </w:rPr>
            </w:pPr>
          </w:p>
          <w:p>
            <w:pPr>
              <w:pStyle w:val="TableParagraph"/>
              <w:spacing w:before="206"/>
              <w:ind w:left="112"/>
              <w:rPr>
                <w:sz w:val="22"/>
              </w:rPr>
            </w:pPr>
            <w:r>
              <w:rPr>
                <w:spacing w:val="-5"/>
                <w:sz w:val="22"/>
              </w:rPr>
              <w:t>5.6</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32"/>
              </w:rPr>
            </w:pPr>
          </w:p>
          <w:p>
            <w:pPr>
              <w:pStyle w:val="TableParagraph"/>
              <w:ind w:left="112"/>
              <w:rPr>
                <w:sz w:val="22"/>
              </w:rPr>
            </w:pPr>
            <w:r>
              <w:rPr>
                <w:spacing w:val="-5"/>
                <w:sz w:val="22"/>
              </w:rPr>
              <w:t>5.7</w:t>
            </w:r>
          </w:p>
          <w:p>
            <w:pPr>
              <w:pStyle w:val="TableParagraph"/>
              <w:rPr>
                <w:b/>
                <w:sz w:val="24"/>
              </w:rPr>
            </w:pPr>
          </w:p>
          <w:p>
            <w:pPr>
              <w:pStyle w:val="TableParagraph"/>
              <w:rPr>
                <w:b/>
                <w:sz w:val="24"/>
              </w:rPr>
            </w:pPr>
          </w:p>
          <w:p>
            <w:pPr>
              <w:pStyle w:val="TableParagraph"/>
              <w:rPr>
                <w:b/>
                <w:sz w:val="24"/>
              </w:rPr>
            </w:pPr>
          </w:p>
          <w:p>
            <w:pPr>
              <w:pStyle w:val="TableParagraph"/>
              <w:spacing w:before="184"/>
              <w:ind w:left="112"/>
              <w:rPr>
                <w:b/>
                <w:sz w:val="22"/>
              </w:rPr>
            </w:pPr>
            <w:r>
              <w:rPr>
                <w:b/>
                <w:spacing w:val="-5"/>
                <w:sz w:val="22"/>
              </w:rPr>
              <w:t>5.8</w:t>
            </w:r>
          </w:p>
        </w:tc>
        <w:tc>
          <w:tcPr>
            <w:tcW w:w="8647" w:type="dxa"/>
          </w:tcPr>
          <w:p>
            <w:pPr>
              <w:pStyle w:val="TableParagraph"/>
              <w:ind w:left="113" w:right="330"/>
              <w:rPr>
                <w:sz w:val="22"/>
              </w:rPr>
            </w:pPr>
            <w:r>
              <w:rPr>
                <w:sz w:val="22"/>
              </w:rPr>
              <w:t>sampling of inspection records and that the audit was a snapshot carried out at a period</w:t>
            </w:r>
            <w:r>
              <w:rPr>
                <w:spacing w:val="-2"/>
                <w:sz w:val="22"/>
              </w:rPr>
              <w:t> </w:t>
            </w:r>
            <w:r>
              <w:rPr>
                <w:sz w:val="22"/>
              </w:rPr>
              <w:t>of</w:t>
            </w:r>
            <w:r>
              <w:rPr>
                <w:spacing w:val="-3"/>
                <w:sz w:val="22"/>
              </w:rPr>
              <w:t> </w:t>
            </w:r>
            <w:r>
              <w:rPr>
                <w:sz w:val="22"/>
              </w:rPr>
              <w:t>time</w:t>
            </w:r>
            <w:r>
              <w:rPr>
                <w:spacing w:val="-2"/>
                <w:sz w:val="22"/>
              </w:rPr>
              <w:t> </w:t>
            </w:r>
            <w:r>
              <w:rPr>
                <w:sz w:val="22"/>
              </w:rPr>
              <w:t>and</w:t>
            </w:r>
            <w:r>
              <w:rPr>
                <w:spacing w:val="-4"/>
                <w:sz w:val="22"/>
              </w:rPr>
              <w:t> </w:t>
            </w:r>
            <w:r>
              <w:rPr>
                <w:sz w:val="22"/>
              </w:rPr>
              <w:t>any</w:t>
            </w:r>
            <w:r>
              <w:rPr>
                <w:spacing w:val="-2"/>
                <w:sz w:val="22"/>
              </w:rPr>
              <w:t> </w:t>
            </w:r>
            <w:r>
              <w:rPr>
                <w:sz w:val="22"/>
              </w:rPr>
              <w:t>earlier</w:t>
            </w:r>
            <w:r>
              <w:rPr>
                <w:spacing w:val="-1"/>
                <w:sz w:val="22"/>
              </w:rPr>
              <w:t> </w:t>
            </w:r>
            <w:r>
              <w:rPr>
                <w:sz w:val="22"/>
              </w:rPr>
              <w:t>reports</w:t>
            </w:r>
            <w:r>
              <w:rPr>
                <w:spacing w:val="-4"/>
                <w:sz w:val="22"/>
              </w:rPr>
              <w:t> </w:t>
            </w:r>
            <w:r>
              <w:rPr>
                <w:sz w:val="22"/>
              </w:rPr>
              <w:t>would</w:t>
            </w:r>
            <w:r>
              <w:rPr>
                <w:spacing w:val="-2"/>
                <w:sz w:val="22"/>
              </w:rPr>
              <w:t> </w:t>
            </w:r>
            <w:r>
              <w:rPr>
                <w:sz w:val="22"/>
              </w:rPr>
              <w:t>have</w:t>
            </w:r>
            <w:r>
              <w:rPr>
                <w:spacing w:val="-4"/>
                <w:sz w:val="22"/>
              </w:rPr>
              <w:t> </w:t>
            </w:r>
            <w:r>
              <w:rPr>
                <w:sz w:val="22"/>
              </w:rPr>
              <w:t>presented</w:t>
            </w:r>
            <w:r>
              <w:rPr>
                <w:spacing w:val="-4"/>
                <w:sz w:val="22"/>
              </w:rPr>
              <w:t> </w:t>
            </w:r>
            <w:r>
              <w:rPr>
                <w:sz w:val="22"/>
              </w:rPr>
              <w:t>the</w:t>
            </w:r>
            <w:r>
              <w:rPr>
                <w:spacing w:val="-4"/>
                <w:sz w:val="22"/>
              </w:rPr>
              <w:t> </w:t>
            </w:r>
            <w:r>
              <w:rPr>
                <w:sz w:val="22"/>
              </w:rPr>
              <w:t>status</w:t>
            </w:r>
            <w:r>
              <w:rPr>
                <w:spacing w:val="-2"/>
                <w:sz w:val="22"/>
              </w:rPr>
              <w:t> </w:t>
            </w:r>
            <w:r>
              <w:rPr>
                <w:sz w:val="22"/>
              </w:rPr>
              <w:t>at</w:t>
            </w:r>
            <w:r>
              <w:rPr>
                <w:spacing w:val="-3"/>
                <w:sz w:val="22"/>
              </w:rPr>
              <w:t> </w:t>
            </w:r>
            <w:r>
              <w:rPr>
                <w:sz w:val="22"/>
              </w:rPr>
              <w:t>that</w:t>
            </w:r>
            <w:r>
              <w:rPr>
                <w:spacing w:val="-3"/>
                <w:sz w:val="22"/>
              </w:rPr>
              <w:t> </w:t>
            </w:r>
            <w:r>
              <w:rPr>
                <w:sz w:val="22"/>
              </w:rPr>
              <w:t>time.</w:t>
            </w:r>
          </w:p>
          <w:p>
            <w:pPr>
              <w:pStyle w:val="TableParagraph"/>
              <w:spacing w:before="10"/>
              <w:rPr>
                <w:b/>
                <w:sz w:val="21"/>
              </w:rPr>
            </w:pPr>
          </w:p>
          <w:p>
            <w:pPr>
              <w:pStyle w:val="TableParagraph"/>
              <w:ind w:left="113" w:right="129"/>
              <w:rPr>
                <w:sz w:val="22"/>
              </w:rPr>
            </w:pPr>
            <w:r>
              <w:rPr>
                <w:sz w:val="22"/>
              </w:rPr>
              <w:t>Whilst acknowledging</w:t>
            </w:r>
            <w:r>
              <w:rPr>
                <w:spacing w:val="-3"/>
                <w:sz w:val="22"/>
              </w:rPr>
              <w:t> </w:t>
            </w:r>
            <w:r>
              <w:rPr>
                <w:sz w:val="22"/>
              </w:rPr>
              <w:t>that</w:t>
            </w:r>
            <w:r>
              <w:rPr>
                <w:spacing w:val="-2"/>
                <w:sz w:val="22"/>
              </w:rPr>
              <w:t> </w:t>
            </w:r>
            <w:r>
              <w:rPr>
                <w:sz w:val="22"/>
              </w:rPr>
              <w:t>the</w:t>
            </w:r>
            <w:r>
              <w:rPr>
                <w:spacing w:val="-1"/>
                <w:sz w:val="22"/>
              </w:rPr>
              <w:t> </w:t>
            </w:r>
            <w:r>
              <w:rPr>
                <w:sz w:val="22"/>
              </w:rPr>
              <w:t>audit</w:t>
            </w:r>
            <w:r>
              <w:rPr>
                <w:spacing w:val="-1"/>
                <w:sz w:val="22"/>
              </w:rPr>
              <w:t> </w:t>
            </w:r>
            <w:r>
              <w:rPr>
                <w:sz w:val="22"/>
              </w:rPr>
              <w:t>review</w:t>
            </w:r>
            <w:r>
              <w:rPr>
                <w:spacing w:val="-1"/>
                <w:sz w:val="22"/>
              </w:rPr>
              <w:t> </w:t>
            </w:r>
            <w:r>
              <w:rPr>
                <w:sz w:val="22"/>
              </w:rPr>
              <w:t>of</w:t>
            </w:r>
            <w:r>
              <w:rPr>
                <w:spacing w:val="-2"/>
                <w:sz w:val="22"/>
              </w:rPr>
              <w:t> </w:t>
            </w:r>
            <w:r>
              <w:rPr>
                <w:sz w:val="22"/>
              </w:rPr>
              <w:t>the</w:t>
            </w:r>
            <w:r>
              <w:rPr>
                <w:spacing w:val="-3"/>
                <w:sz w:val="22"/>
              </w:rPr>
              <w:t> </w:t>
            </w:r>
            <w:r>
              <w:rPr>
                <w:sz w:val="22"/>
              </w:rPr>
              <w:t>College</w:t>
            </w:r>
            <w:r>
              <w:rPr>
                <w:spacing w:val="-1"/>
                <w:sz w:val="22"/>
              </w:rPr>
              <w:t> </w:t>
            </w:r>
            <w:r>
              <w:rPr>
                <w:sz w:val="22"/>
              </w:rPr>
              <w:t>Asbestos</w:t>
            </w:r>
            <w:r>
              <w:rPr>
                <w:spacing w:val="-3"/>
                <w:sz w:val="22"/>
              </w:rPr>
              <w:t> </w:t>
            </w:r>
            <w:r>
              <w:rPr>
                <w:sz w:val="22"/>
              </w:rPr>
              <w:t>Register generally indicated low risk, a member commented that it was disappointing that there had not been an inspection since 2021 and asked how the management of the estates’ asset portfolio could be improved.</w:t>
            </w:r>
            <w:r>
              <w:rPr>
                <w:spacing w:val="80"/>
                <w:sz w:val="22"/>
              </w:rPr>
              <w:t> </w:t>
            </w:r>
            <w:r>
              <w:rPr>
                <w:sz w:val="22"/>
              </w:rPr>
              <w:t>In response, the Committee were assured that plans were</w:t>
            </w:r>
            <w:r>
              <w:rPr>
                <w:spacing w:val="-2"/>
                <w:sz w:val="22"/>
              </w:rPr>
              <w:t> </w:t>
            </w:r>
            <w:r>
              <w:rPr>
                <w:sz w:val="22"/>
              </w:rPr>
              <w:t>in</w:t>
            </w:r>
            <w:r>
              <w:rPr>
                <w:spacing w:val="-2"/>
                <w:sz w:val="22"/>
              </w:rPr>
              <w:t> </w:t>
            </w:r>
            <w:r>
              <w:rPr>
                <w:sz w:val="22"/>
              </w:rPr>
              <w:t>place</w:t>
            </w:r>
            <w:r>
              <w:rPr>
                <w:spacing w:val="-4"/>
                <w:sz w:val="22"/>
              </w:rPr>
              <w:t> </w:t>
            </w:r>
            <w:r>
              <w:rPr>
                <w:sz w:val="22"/>
              </w:rPr>
              <w:t>to</w:t>
            </w:r>
            <w:r>
              <w:rPr>
                <w:spacing w:val="-4"/>
                <w:sz w:val="22"/>
              </w:rPr>
              <w:t> </w:t>
            </w:r>
            <w:r>
              <w:rPr>
                <w:sz w:val="22"/>
              </w:rPr>
              <w:t>recruit a</w:t>
            </w:r>
            <w:r>
              <w:rPr>
                <w:spacing w:val="-4"/>
                <w:sz w:val="22"/>
              </w:rPr>
              <w:t> </w:t>
            </w:r>
            <w:r>
              <w:rPr>
                <w:sz w:val="22"/>
              </w:rPr>
              <w:t>Contracts</w:t>
            </w:r>
            <w:r>
              <w:rPr>
                <w:spacing w:val="-4"/>
                <w:sz w:val="22"/>
              </w:rPr>
              <w:t> </w:t>
            </w:r>
            <w:r>
              <w:rPr>
                <w:sz w:val="22"/>
              </w:rPr>
              <w:t>and</w:t>
            </w:r>
            <w:r>
              <w:rPr>
                <w:spacing w:val="-4"/>
                <w:sz w:val="22"/>
              </w:rPr>
              <w:t> </w:t>
            </w:r>
            <w:r>
              <w:rPr>
                <w:sz w:val="22"/>
              </w:rPr>
              <w:t>Maintenance</w:t>
            </w:r>
            <w:r>
              <w:rPr>
                <w:spacing w:val="-2"/>
                <w:sz w:val="22"/>
              </w:rPr>
              <w:t> </w:t>
            </w:r>
            <w:r>
              <w:rPr>
                <w:sz w:val="22"/>
              </w:rPr>
              <w:t>Manager who</w:t>
            </w:r>
            <w:r>
              <w:rPr>
                <w:spacing w:val="-4"/>
                <w:sz w:val="22"/>
              </w:rPr>
              <w:t> </w:t>
            </w:r>
            <w:r>
              <w:rPr>
                <w:sz w:val="22"/>
              </w:rPr>
              <w:t>would</w:t>
            </w:r>
            <w:r>
              <w:rPr>
                <w:spacing w:val="-4"/>
                <w:sz w:val="22"/>
              </w:rPr>
              <w:t> </w:t>
            </w:r>
            <w:r>
              <w:rPr>
                <w:sz w:val="22"/>
              </w:rPr>
              <w:t>oversee</w:t>
            </w:r>
            <w:r>
              <w:rPr>
                <w:spacing w:val="-4"/>
                <w:sz w:val="22"/>
              </w:rPr>
              <w:t> </w:t>
            </w:r>
            <w:r>
              <w:rPr>
                <w:sz w:val="22"/>
              </w:rPr>
              <w:t>the planning of activities as well as KPIs and SLAs and the move to a new scheduling calendar system for both planned and reactive work would have a positive impact on future audits.</w:t>
            </w:r>
          </w:p>
          <w:p>
            <w:pPr>
              <w:pStyle w:val="TableParagraph"/>
              <w:spacing w:before="1"/>
              <w:rPr>
                <w:b/>
                <w:sz w:val="22"/>
              </w:rPr>
            </w:pPr>
          </w:p>
          <w:p>
            <w:pPr>
              <w:pStyle w:val="TableParagraph"/>
              <w:ind w:left="113"/>
              <w:rPr>
                <w:sz w:val="22"/>
              </w:rPr>
            </w:pPr>
            <w:r>
              <w:rPr>
                <w:sz w:val="22"/>
              </w:rPr>
              <w:t>With regards to monitoring progress against internal audit recommendations, it was noted that each action was owned by a responsible officer and a rolling audit action review</w:t>
            </w:r>
            <w:r>
              <w:rPr>
                <w:spacing w:val="-3"/>
                <w:sz w:val="22"/>
              </w:rPr>
              <w:t> </w:t>
            </w:r>
            <w:r>
              <w:rPr>
                <w:sz w:val="22"/>
              </w:rPr>
              <w:t>followed</w:t>
            </w:r>
            <w:r>
              <w:rPr>
                <w:spacing w:val="-3"/>
                <w:sz w:val="22"/>
              </w:rPr>
              <w:t> </w:t>
            </w:r>
            <w:r>
              <w:rPr>
                <w:sz w:val="22"/>
              </w:rPr>
              <w:t>up</w:t>
            </w:r>
            <w:r>
              <w:rPr>
                <w:spacing w:val="-3"/>
                <w:sz w:val="22"/>
              </w:rPr>
              <w:t> </w:t>
            </w:r>
            <w:r>
              <w:rPr>
                <w:sz w:val="22"/>
              </w:rPr>
              <w:t>on</w:t>
            </w:r>
            <w:r>
              <w:rPr>
                <w:spacing w:val="-5"/>
                <w:sz w:val="22"/>
              </w:rPr>
              <w:t> </w:t>
            </w:r>
            <w:r>
              <w:rPr>
                <w:sz w:val="22"/>
              </w:rPr>
              <w:t>each</w:t>
            </w:r>
            <w:r>
              <w:rPr>
                <w:spacing w:val="-3"/>
                <w:sz w:val="22"/>
              </w:rPr>
              <w:t> </w:t>
            </w:r>
            <w:r>
              <w:rPr>
                <w:sz w:val="22"/>
              </w:rPr>
              <w:t>action.</w:t>
            </w:r>
            <w:r>
              <w:rPr>
                <w:spacing w:val="40"/>
                <w:sz w:val="22"/>
              </w:rPr>
              <w:t> </w:t>
            </w:r>
            <w:r>
              <w:rPr>
                <w:sz w:val="22"/>
              </w:rPr>
              <w:t>The</w:t>
            </w:r>
            <w:r>
              <w:rPr>
                <w:spacing w:val="-2"/>
                <w:sz w:val="22"/>
              </w:rPr>
              <w:t> </w:t>
            </w:r>
            <w:r>
              <w:rPr>
                <w:sz w:val="22"/>
              </w:rPr>
              <w:t>internal</w:t>
            </w:r>
            <w:r>
              <w:rPr>
                <w:spacing w:val="-3"/>
                <w:sz w:val="22"/>
              </w:rPr>
              <w:t> </w:t>
            </w:r>
            <w:r>
              <w:rPr>
                <w:sz w:val="22"/>
              </w:rPr>
              <w:t>auditor</w:t>
            </w:r>
            <w:r>
              <w:rPr>
                <w:spacing w:val="-1"/>
                <w:sz w:val="22"/>
              </w:rPr>
              <w:t> </w:t>
            </w:r>
            <w:r>
              <w:rPr>
                <w:sz w:val="22"/>
              </w:rPr>
              <w:t>also</w:t>
            </w:r>
            <w:r>
              <w:rPr>
                <w:spacing w:val="-5"/>
                <w:sz w:val="22"/>
              </w:rPr>
              <w:t> </w:t>
            </w:r>
            <w:r>
              <w:rPr>
                <w:sz w:val="22"/>
              </w:rPr>
              <w:t>followed</w:t>
            </w:r>
            <w:r>
              <w:rPr>
                <w:spacing w:val="-3"/>
                <w:sz w:val="22"/>
              </w:rPr>
              <w:t> </w:t>
            </w:r>
            <w:r>
              <w:rPr>
                <w:sz w:val="22"/>
              </w:rPr>
              <w:t>up</w:t>
            </w:r>
            <w:r>
              <w:rPr>
                <w:spacing w:val="-3"/>
                <w:sz w:val="22"/>
              </w:rPr>
              <w:t> </w:t>
            </w:r>
            <w:r>
              <w:rPr>
                <w:sz w:val="22"/>
              </w:rPr>
              <w:t>on</w:t>
            </w:r>
            <w:r>
              <w:rPr>
                <w:spacing w:val="-3"/>
                <w:sz w:val="22"/>
              </w:rPr>
              <w:t> </w:t>
            </w:r>
            <w:r>
              <w:rPr>
                <w:sz w:val="22"/>
              </w:rPr>
              <w:t>all</w:t>
            </w:r>
            <w:r>
              <w:rPr>
                <w:spacing w:val="-3"/>
                <w:sz w:val="22"/>
              </w:rPr>
              <w:t> </w:t>
            </w:r>
            <w:r>
              <w:rPr>
                <w:sz w:val="22"/>
              </w:rPr>
              <w:t>actions on an annual basis to provide third party assurance.</w:t>
            </w:r>
          </w:p>
          <w:p>
            <w:pPr>
              <w:pStyle w:val="TableParagraph"/>
              <w:spacing w:before="11"/>
              <w:rPr>
                <w:b/>
                <w:sz w:val="21"/>
              </w:rPr>
            </w:pPr>
          </w:p>
          <w:p>
            <w:pPr>
              <w:pStyle w:val="TableParagraph"/>
              <w:ind w:left="113" w:right="159"/>
              <w:rPr>
                <w:sz w:val="22"/>
              </w:rPr>
            </w:pPr>
            <w:r>
              <w:rPr>
                <w:b/>
                <w:sz w:val="22"/>
              </w:rPr>
              <w:t>Corporation</w:t>
            </w:r>
            <w:r>
              <w:rPr>
                <w:b/>
                <w:spacing w:val="-5"/>
                <w:sz w:val="22"/>
              </w:rPr>
              <w:t> </w:t>
            </w:r>
            <w:r>
              <w:rPr>
                <w:b/>
                <w:sz w:val="22"/>
              </w:rPr>
              <w:t>report</w:t>
            </w:r>
            <w:r>
              <w:rPr>
                <w:b/>
                <w:spacing w:val="-4"/>
                <w:sz w:val="22"/>
              </w:rPr>
              <w:t> </w:t>
            </w:r>
            <w:r>
              <w:rPr>
                <w:b/>
                <w:sz w:val="22"/>
              </w:rPr>
              <w:t>3:</w:t>
            </w:r>
            <w:r>
              <w:rPr>
                <w:b/>
                <w:spacing w:val="-4"/>
                <w:sz w:val="22"/>
              </w:rPr>
              <w:t> </w:t>
            </w:r>
            <w:r>
              <w:rPr>
                <w:sz w:val="22"/>
              </w:rPr>
              <w:t>The</w:t>
            </w:r>
            <w:r>
              <w:rPr>
                <w:spacing w:val="-3"/>
                <w:sz w:val="22"/>
              </w:rPr>
              <w:t> </w:t>
            </w:r>
            <w:r>
              <w:rPr>
                <w:sz w:val="22"/>
              </w:rPr>
              <w:t>Committee</w:t>
            </w:r>
            <w:r>
              <w:rPr>
                <w:spacing w:val="-5"/>
                <w:sz w:val="22"/>
              </w:rPr>
              <w:t> </w:t>
            </w:r>
            <w:r>
              <w:rPr>
                <w:sz w:val="22"/>
              </w:rPr>
              <w:t>received</w:t>
            </w:r>
            <w:r>
              <w:rPr>
                <w:spacing w:val="-3"/>
                <w:sz w:val="22"/>
              </w:rPr>
              <w:t> </w:t>
            </w:r>
            <w:r>
              <w:rPr>
                <w:sz w:val="22"/>
              </w:rPr>
              <w:t>reports</w:t>
            </w:r>
            <w:r>
              <w:rPr>
                <w:spacing w:val="-5"/>
                <w:sz w:val="22"/>
              </w:rPr>
              <w:t> </w:t>
            </w:r>
            <w:r>
              <w:rPr>
                <w:sz w:val="22"/>
              </w:rPr>
              <w:t>from</w:t>
            </w:r>
            <w:r>
              <w:rPr>
                <w:spacing w:val="-4"/>
                <w:sz w:val="22"/>
              </w:rPr>
              <w:t> </w:t>
            </w:r>
            <w:r>
              <w:rPr>
                <w:sz w:val="22"/>
              </w:rPr>
              <w:t>the</w:t>
            </w:r>
            <w:r>
              <w:rPr>
                <w:spacing w:val="-5"/>
                <w:sz w:val="22"/>
              </w:rPr>
              <w:t> </w:t>
            </w:r>
            <w:r>
              <w:rPr>
                <w:sz w:val="22"/>
              </w:rPr>
              <w:t>internal</w:t>
            </w:r>
            <w:r>
              <w:rPr>
                <w:spacing w:val="-3"/>
                <w:sz w:val="22"/>
              </w:rPr>
              <w:t> </w:t>
            </w:r>
            <w:r>
              <w:rPr>
                <w:sz w:val="22"/>
              </w:rPr>
              <w:t>audit</w:t>
            </w:r>
            <w:r>
              <w:rPr>
                <w:spacing w:val="-1"/>
                <w:sz w:val="22"/>
              </w:rPr>
              <w:t> </w:t>
            </w:r>
            <w:r>
              <w:rPr>
                <w:sz w:val="22"/>
              </w:rPr>
              <w:t>service provider Wylie &amp; Bisset which provided (i) a substantial level of assurance regarding the controls in place for health and safety at the College; and (ii) a substantial level of assurance surrounding the strategic and operational arrangements in place for Estates Management.</w:t>
            </w:r>
          </w:p>
          <w:p>
            <w:pPr>
              <w:pStyle w:val="TableParagraph"/>
              <w:spacing w:before="1"/>
              <w:rPr>
                <w:b/>
                <w:sz w:val="22"/>
              </w:rPr>
            </w:pPr>
          </w:p>
          <w:p>
            <w:pPr>
              <w:pStyle w:val="TableParagraph"/>
              <w:ind w:left="113" w:right="212"/>
              <w:rPr>
                <w:sz w:val="22"/>
              </w:rPr>
            </w:pPr>
            <w:r>
              <w:rPr>
                <w:sz w:val="22"/>
              </w:rPr>
              <w:t>Whilst the audits revealed a positive picture, the Committee had a number of questions as to the Estates Management report and asked for further information as to</w:t>
            </w:r>
            <w:r>
              <w:rPr>
                <w:spacing w:val="-5"/>
                <w:sz w:val="22"/>
              </w:rPr>
              <w:t> </w:t>
            </w:r>
            <w:r>
              <w:rPr>
                <w:sz w:val="22"/>
              </w:rPr>
              <w:t>the</w:t>
            </w:r>
            <w:r>
              <w:rPr>
                <w:spacing w:val="-2"/>
                <w:sz w:val="22"/>
              </w:rPr>
              <w:t> </w:t>
            </w:r>
            <w:r>
              <w:rPr>
                <w:sz w:val="22"/>
              </w:rPr>
              <w:t>sampling</w:t>
            </w:r>
            <w:r>
              <w:rPr>
                <w:spacing w:val="-3"/>
                <w:sz w:val="22"/>
              </w:rPr>
              <w:t> </w:t>
            </w:r>
            <w:r>
              <w:rPr>
                <w:sz w:val="22"/>
              </w:rPr>
              <w:t>of</w:t>
            </w:r>
            <w:r>
              <w:rPr>
                <w:spacing w:val="-4"/>
                <w:sz w:val="22"/>
              </w:rPr>
              <w:t> </w:t>
            </w:r>
            <w:r>
              <w:rPr>
                <w:sz w:val="22"/>
              </w:rPr>
              <w:t>statutory</w:t>
            </w:r>
            <w:r>
              <w:rPr>
                <w:spacing w:val="-2"/>
                <w:sz w:val="22"/>
              </w:rPr>
              <w:t> </w:t>
            </w:r>
            <w:r>
              <w:rPr>
                <w:sz w:val="22"/>
              </w:rPr>
              <w:t>safety</w:t>
            </w:r>
            <w:r>
              <w:rPr>
                <w:spacing w:val="-2"/>
                <w:sz w:val="22"/>
              </w:rPr>
              <w:t> </w:t>
            </w:r>
            <w:r>
              <w:rPr>
                <w:sz w:val="22"/>
              </w:rPr>
              <w:t>inspections</w:t>
            </w:r>
            <w:r>
              <w:rPr>
                <w:spacing w:val="-2"/>
                <w:sz w:val="22"/>
              </w:rPr>
              <w:t> </w:t>
            </w:r>
            <w:r>
              <w:rPr>
                <w:sz w:val="22"/>
              </w:rPr>
              <w:t>carried</w:t>
            </w:r>
            <w:r>
              <w:rPr>
                <w:spacing w:val="-3"/>
                <w:sz w:val="22"/>
              </w:rPr>
              <w:t> </w:t>
            </w:r>
            <w:r>
              <w:rPr>
                <w:sz w:val="22"/>
              </w:rPr>
              <w:t>out</w:t>
            </w:r>
            <w:r>
              <w:rPr>
                <w:spacing w:val="-4"/>
                <w:sz w:val="22"/>
              </w:rPr>
              <w:t> </w:t>
            </w:r>
            <w:r>
              <w:rPr>
                <w:sz w:val="22"/>
              </w:rPr>
              <w:t>to</w:t>
            </w:r>
            <w:r>
              <w:rPr>
                <w:spacing w:val="-4"/>
                <w:sz w:val="22"/>
              </w:rPr>
              <w:t> </w:t>
            </w:r>
            <w:r>
              <w:rPr>
                <w:sz w:val="22"/>
              </w:rPr>
              <w:t>reach</w:t>
            </w:r>
            <w:r>
              <w:rPr>
                <w:spacing w:val="-5"/>
                <w:sz w:val="22"/>
              </w:rPr>
              <w:t> </w:t>
            </w:r>
            <w:r>
              <w:rPr>
                <w:sz w:val="22"/>
              </w:rPr>
              <w:t>the</w:t>
            </w:r>
            <w:r>
              <w:rPr>
                <w:spacing w:val="-5"/>
                <w:sz w:val="22"/>
              </w:rPr>
              <w:t> </w:t>
            </w:r>
            <w:r>
              <w:rPr>
                <w:sz w:val="22"/>
              </w:rPr>
              <w:t>conclusion</w:t>
            </w:r>
            <w:r>
              <w:rPr>
                <w:spacing w:val="-3"/>
                <w:sz w:val="22"/>
              </w:rPr>
              <w:t> </w:t>
            </w:r>
            <w:r>
              <w:rPr>
                <w:sz w:val="22"/>
              </w:rPr>
              <w:t>that this was an area of good practice so that the Committee could take a deeper dive to gain full assurance in this respect.</w:t>
            </w:r>
          </w:p>
        </w:tc>
        <w:tc>
          <w:tcPr>
            <w:tcW w:w="849" w:type="dxa"/>
          </w:tcPr>
          <w:p>
            <w:pPr>
              <w:pStyle w:val="TableParagraph"/>
              <w:rPr>
                <w:rFonts w:ascii="Times New Roman"/>
                <w:sz w:val="22"/>
              </w:rPr>
            </w:pPr>
          </w:p>
        </w:tc>
      </w:tr>
      <w:tr>
        <w:trPr>
          <w:trHeight w:val="690" w:hRule="atLeast"/>
        </w:trPr>
        <w:tc>
          <w:tcPr>
            <w:tcW w:w="710" w:type="dxa"/>
          </w:tcPr>
          <w:p>
            <w:pPr>
              <w:pStyle w:val="TableParagraph"/>
              <w:spacing w:line="229" w:lineRule="exact"/>
              <w:ind w:left="141"/>
              <w:rPr>
                <w:i/>
                <w:sz w:val="20"/>
              </w:rPr>
            </w:pPr>
            <w:r>
              <w:rPr>
                <w:i/>
                <w:spacing w:val="-4"/>
                <w:sz w:val="20"/>
              </w:rPr>
              <w:t>1610</w:t>
            </w:r>
          </w:p>
          <w:p>
            <w:pPr>
              <w:pStyle w:val="TableParagraph"/>
              <w:ind w:left="141"/>
              <w:rPr>
                <w:i/>
                <w:sz w:val="20"/>
              </w:rPr>
            </w:pPr>
            <w:r>
              <w:rPr>
                <w:i/>
                <w:spacing w:val="-4"/>
                <w:sz w:val="20"/>
              </w:rPr>
              <w:t>1615</w:t>
            </w:r>
          </w:p>
        </w:tc>
        <w:tc>
          <w:tcPr>
            <w:tcW w:w="8647" w:type="dxa"/>
          </w:tcPr>
          <w:p>
            <w:pPr>
              <w:pStyle w:val="TableParagraph"/>
              <w:ind w:left="146" w:right="2743"/>
              <w:rPr>
                <w:i/>
                <w:sz w:val="20"/>
              </w:rPr>
            </w:pPr>
            <w:r>
              <w:rPr>
                <w:i/>
                <w:spacing w:val="-6"/>
                <w:sz w:val="20"/>
              </w:rPr>
              <w:t>P Lucarz, Executive Director, People &amp; Culture, entered the meeting</w:t>
            </w:r>
            <w:r>
              <w:rPr>
                <w:i/>
                <w:spacing w:val="-6"/>
                <w:sz w:val="20"/>
              </w:rPr>
              <w:t> </w:t>
            </w:r>
            <w:r>
              <w:rPr>
                <w:i/>
                <w:sz w:val="20"/>
              </w:rPr>
              <w:t>P Sugden left the meeting</w:t>
            </w:r>
          </w:p>
        </w:tc>
        <w:tc>
          <w:tcPr>
            <w:tcW w:w="849" w:type="dxa"/>
          </w:tcPr>
          <w:p>
            <w:pPr>
              <w:pStyle w:val="TableParagraph"/>
              <w:rPr>
                <w:rFonts w:ascii="Times New Roman"/>
                <w:sz w:val="22"/>
              </w:rPr>
            </w:pPr>
          </w:p>
        </w:tc>
      </w:tr>
      <w:tr>
        <w:trPr>
          <w:trHeight w:val="6830" w:hRule="atLeast"/>
        </w:trPr>
        <w:tc>
          <w:tcPr>
            <w:tcW w:w="710" w:type="dxa"/>
          </w:tcPr>
          <w:p>
            <w:pPr>
              <w:pStyle w:val="TableParagraph"/>
              <w:ind w:left="112"/>
              <w:rPr>
                <w:b/>
                <w:sz w:val="22"/>
              </w:rPr>
            </w:pPr>
            <w:r>
              <w:rPr>
                <w:b/>
                <w:w w:val="100"/>
                <w:sz w:val="22"/>
              </w:rPr>
              <w:t>7</w:t>
            </w:r>
          </w:p>
          <w:p>
            <w:pPr>
              <w:pStyle w:val="TableParagraph"/>
              <w:rPr>
                <w:b/>
                <w:sz w:val="22"/>
              </w:rPr>
            </w:pPr>
          </w:p>
          <w:p>
            <w:pPr>
              <w:pStyle w:val="TableParagraph"/>
              <w:ind w:left="112"/>
              <w:rPr>
                <w:sz w:val="22"/>
              </w:rPr>
            </w:pPr>
            <w:r>
              <w:rPr>
                <w:spacing w:val="-5"/>
                <w:sz w:val="22"/>
              </w:rPr>
              <w:t>7.1</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0"/>
              <w:ind w:left="112"/>
              <w:rPr>
                <w:sz w:val="22"/>
              </w:rPr>
            </w:pPr>
            <w:r>
              <w:rPr>
                <w:spacing w:val="-5"/>
                <w:sz w:val="22"/>
              </w:rPr>
              <w:t>7.2</w:t>
            </w:r>
          </w:p>
          <w:p>
            <w:pPr>
              <w:pStyle w:val="TableParagraph"/>
              <w:rPr>
                <w:b/>
                <w:sz w:val="24"/>
              </w:rPr>
            </w:pPr>
          </w:p>
          <w:p>
            <w:pPr>
              <w:pStyle w:val="TableParagraph"/>
              <w:spacing w:before="10"/>
              <w:rPr>
                <w:b/>
                <w:sz w:val="19"/>
              </w:rPr>
            </w:pPr>
          </w:p>
          <w:p>
            <w:pPr>
              <w:pStyle w:val="TableParagraph"/>
              <w:ind w:left="112"/>
              <w:rPr>
                <w:sz w:val="22"/>
              </w:rPr>
            </w:pPr>
            <w:r>
              <w:rPr>
                <w:spacing w:val="-5"/>
                <w:sz w:val="22"/>
              </w:rPr>
              <w:t>7.3</w:t>
            </w:r>
          </w:p>
          <w:p>
            <w:pPr>
              <w:pStyle w:val="TableParagraph"/>
              <w:rPr>
                <w:b/>
                <w:sz w:val="24"/>
              </w:rPr>
            </w:pPr>
          </w:p>
          <w:p>
            <w:pPr>
              <w:pStyle w:val="TableParagraph"/>
              <w:rPr>
                <w:b/>
                <w:sz w:val="24"/>
              </w:rPr>
            </w:pPr>
          </w:p>
          <w:p>
            <w:pPr>
              <w:pStyle w:val="TableParagraph"/>
              <w:rPr>
                <w:b/>
                <w:sz w:val="24"/>
              </w:rPr>
            </w:pPr>
          </w:p>
          <w:p>
            <w:pPr>
              <w:pStyle w:val="TableParagraph"/>
              <w:spacing w:before="184"/>
              <w:ind w:left="112"/>
              <w:rPr>
                <w:sz w:val="22"/>
              </w:rPr>
            </w:pPr>
            <w:r>
              <w:rPr>
                <w:spacing w:val="-5"/>
                <w:sz w:val="22"/>
              </w:rPr>
              <w:t>7.4</w:t>
            </w:r>
          </w:p>
          <w:p>
            <w:pPr>
              <w:pStyle w:val="TableParagraph"/>
              <w:rPr>
                <w:b/>
                <w:sz w:val="24"/>
              </w:rPr>
            </w:pPr>
          </w:p>
          <w:p>
            <w:pPr>
              <w:pStyle w:val="TableParagraph"/>
              <w:spacing w:before="1"/>
              <w:rPr>
                <w:b/>
                <w:sz w:val="20"/>
              </w:rPr>
            </w:pPr>
          </w:p>
          <w:p>
            <w:pPr>
              <w:pStyle w:val="TableParagraph"/>
              <w:spacing w:before="1"/>
              <w:ind w:left="112"/>
              <w:rPr>
                <w:sz w:val="22"/>
              </w:rPr>
            </w:pPr>
            <w:r>
              <w:rPr>
                <w:spacing w:val="-5"/>
                <w:sz w:val="22"/>
              </w:rPr>
              <w:t>7.5</w:t>
            </w:r>
          </w:p>
        </w:tc>
        <w:tc>
          <w:tcPr>
            <w:tcW w:w="8647" w:type="dxa"/>
          </w:tcPr>
          <w:p>
            <w:pPr>
              <w:pStyle w:val="TableParagraph"/>
              <w:ind w:left="113"/>
              <w:rPr>
                <w:b/>
                <w:sz w:val="22"/>
              </w:rPr>
            </w:pPr>
            <w:r>
              <w:rPr>
                <w:b/>
                <w:spacing w:val="-4"/>
                <w:sz w:val="22"/>
              </w:rPr>
              <w:t>STAFF</w:t>
            </w:r>
            <w:r>
              <w:rPr>
                <w:b/>
                <w:spacing w:val="-8"/>
                <w:sz w:val="22"/>
              </w:rPr>
              <w:t> </w:t>
            </w:r>
            <w:r>
              <w:rPr>
                <w:b/>
                <w:spacing w:val="-2"/>
                <w:sz w:val="22"/>
              </w:rPr>
              <w:t>RECRUITMENT</w:t>
            </w:r>
          </w:p>
          <w:p>
            <w:pPr>
              <w:pStyle w:val="TableParagraph"/>
              <w:rPr>
                <w:b/>
                <w:sz w:val="22"/>
              </w:rPr>
            </w:pPr>
          </w:p>
          <w:p>
            <w:pPr>
              <w:pStyle w:val="TableParagraph"/>
              <w:ind w:left="113" w:right="129"/>
              <w:rPr>
                <w:sz w:val="22"/>
              </w:rPr>
            </w:pPr>
            <w:r>
              <w:rPr>
                <w:sz w:val="22"/>
              </w:rPr>
              <w:t>In introducing the Staff Recruitment internal audit report, S Pringle (SP) advised that this was an advisory review which was intended to add value to the recruitment process. The review considered the staff recruitment arrangements in place at the College and made three advisory recommendations which covered vacancy KPI development</w:t>
            </w:r>
            <w:r>
              <w:rPr>
                <w:spacing w:val="-5"/>
                <w:sz w:val="22"/>
              </w:rPr>
              <w:t> </w:t>
            </w:r>
            <w:r>
              <w:rPr>
                <w:sz w:val="22"/>
              </w:rPr>
              <w:t>and</w:t>
            </w:r>
            <w:r>
              <w:rPr>
                <w:spacing w:val="-6"/>
                <w:sz w:val="22"/>
              </w:rPr>
              <w:t> </w:t>
            </w:r>
            <w:r>
              <w:rPr>
                <w:sz w:val="22"/>
              </w:rPr>
              <w:t>market</w:t>
            </w:r>
            <w:r>
              <w:rPr>
                <w:spacing w:val="-4"/>
                <w:sz w:val="22"/>
              </w:rPr>
              <w:t> </w:t>
            </w:r>
            <w:r>
              <w:rPr>
                <w:sz w:val="22"/>
              </w:rPr>
              <w:t>research,</w:t>
            </w:r>
            <w:r>
              <w:rPr>
                <w:spacing w:val="-5"/>
                <w:sz w:val="22"/>
              </w:rPr>
              <w:t> </w:t>
            </w:r>
            <w:r>
              <w:rPr>
                <w:sz w:val="22"/>
              </w:rPr>
              <w:t>updating</w:t>
            </w:r>
            <w:r>
              <w:rPr>
                <w:spacing w:val="-4"/>
                <w:sz w:val="22"/>
              </w:rPr>
              <w:t> </w:t>
            </w:r>
            <w:r>
              <w:rPr>
                <w:sz w:val="22"/>
              </w:rPr>
              <w:t>of</w:t>
            </w:r>
            <w:r>
              <w:rPr>
                <w:spacing w:val="-5"/>
                <w:sz w:val="22"/>
              </w:rPr>
              <w:t> </w:t>
            </w:r>
            <w:r>
              <w:rPr>
                <w:sz w:val="22"/>
              </w:rPr>
              <w:t>policies</w:t>
            </w:r>
            <w:r>
              <w:rPr>
                <w:spacing w:val="-3"/>
                <w:sz w:val="22"/>
              </w:rPr>
              <w:t> </w:t>
            </w:r>
            <w:r>
              <w:rPr>
                <w:sz w:val="22"/>
              </w:rPr>
              <w:t>and</w:t>
            </w:r>
            <w:r>
              <w:rPr>
                <w:spacing w:val="-4"/>
                <w:sz w:val="22"/>
              </w:rPr>
              <w:t> </w:t>
            </w:r>
            <w:r>
              <w:rPr>
                <w:sz w:val="22"/>
              </w:rPr>
              <w:t>roles</w:t>
            </w:r>
            <w:r>
              <w:rPr>
                <w:spacing w:val="-3"/>
                <w:sz w:val="22"/>
              </w:rPr>
              <w:t> </w:t>
            </w:r>
            <w:r>
              <w:rPr>
                <w:sz w:val="22"/>
              </w:rPr>
              <w:t>and</w:t>
            </w:r>
            <w:r>
              <w:rPr>
                <w:spacing w:val="-6"/>
                <w:sz w:val="22"/>
              </w:rPr>
              <w:t> </w:t>
            </w:r>
            <w:r>
              <w:rPr>
                <w:sz w:val="22"/>
              </w:rPr>
              <w:t>responsibilities.</w:t>
            </w:r>
          </w:p>
          <w:p>
            <w:pPr>
              <w:pStyle w:val="TableParagraph"/>
              <w:spacing w:before="10"/>
              <w:rPr>
                <w:b/>
                <w:sz w:val="21"/>
              </w:rPr>
            </w:pPr>
          </w:p>
          <w:p>
            <w:pPr>
              <w:pStyle w:val="TableParagraph"/>
              <w:ind w:left="113"/>
              <w:rPr>
                <w:sz w:val="22"/>
              </w:rPr>
            </w:pPr>
            <w:r>
              <w:rPr>
                <w:sz w:val="22"/>
              </w:rPr>
              <w:t>PL</w:t>
            </w:r>
            <w:r>
              <w:rPr>
                <w:spacing w:val="-3"/>
                <w:sz w:val="22"/>
              </w:rPr>
              <w:t> </w:t>
            </w:r>
            <w:r>
              <w:rPr>
                <w:sz w:val="22"/>
              </w:rPr>
              <w:t>advised</w:t>
            </w:r>
            <w:r>
              <w:rPr>
                <w:spacing w:val="-3"/>
                <w:sz w:val="22"/>
              </w:rPr>
              <w:t> </w:t>
            </w:r>
            <w:r>
              <w:rPr>
                <w:sz w:val="22"/>
              </w:rPr>
              <w:t>that</w:t>
            </w:r>
            <w:r>
              <w:rPr>
                <w:spacing w:val="-4"/>
                <w:sz w:val="22"/>
              </w:rPr>
              <w:t> </w:t>
            </w:r>
            <w:r>
              <w:rPr>
                <w:sz w:val="22"/>
              </w:rPr>
              <w:t>a</w:t>
            </w:r>
            <w:r>
              <w:rPr>
                <w:spacing w:val="-3"/>
                <w:sz w:val="22"/>
              </w:rPr>
              <w:t> </w:t>
            </w:r>
            <w:r>
              <w:rPr>
                <w:sz w:val="22"/>
              </w:rPr>
              <w:t>whole</w:t>
            </w:r>
            <w:r>
              <w:rPr>
                <w:spacing w:val="-5"/>
                <w:sz w:val="22"/>
              </w:rPr>
              <w:t> </w:t>
            </w:r>
            <w:r>
              <w:rPr>
                <w:sz w:val="22"/>
              </w:rPr>
              <w:t>process</w:t>
            </w:r>
            <w:r>
              <w:rPr>
                <w:spacing w:val="-5"/>
                <w:sz w:val="22"/>
              </w:rPr>
              <w:t> </w:t>
            </w:r>
            <w:r>
              <w:rPr>
                <w:sz w:val="22"/>
              </w:rPr>
              <w:t>review</w:t>
            </w:r>
            <w:r>
              <w:rPr>
                <w:spacing w:val="-3"/>
                <w:sz w:val="22"/>
              </w:rPr>
              <w:t> </w:t>
            </w:r>
            <w:r>
              <w:rPr>
                <w:sz w:val="22"/>
              </w:rPr>
              <w:t>of</w:t>
            </w:r>
            <w:r>
              <w:rPr>
                <w:spacing w:val="-4"/>
                <w:sz w:val="22"/>
              </w:rPr>
              <w:t> </w:t>
            </w:r>
            <w:r>
              <w:rPr>
                <w:sz w:val="22"/>
              </w:rPr>
              <w:t>recruitment</w:t>
            </w:r>
            <w:r>
              <w:rPr>
                <w:spacing w:val="-4"/>
                <w:sz w:val="22"/>
              </w:rPr>
              <w:t> </w:t>
            </w:r>
            <w:r>
              <w:rPr>
                <w:sz w:val="22"/>
              </w:rPr>
              <w:t>activities</w:t>
            </w:r>
            <w:r>
              <w:rPr>
                <w:spacing w:val="-5"/>
                <w:sz w:val="22"/>
              </w:rPr>
              <w:t> </w:t>
            </w:r>
            <w:r>
              <w:rPr>
                <w:sz w:val="22"/>
              </w:rPr>
              <w:t>and</w:t>
            </w:r>
            <w:r>
              <w:rPr>
                <w:spacing w:val="-3"/>
                <w:sz w:val="22"/>
              </w:rPr>
              <w:t> </w:t>
            </w:r>
            <w:r>
              <w:rPr>
                <w:sz w:val="22"/>
              </w:rPr>
              <w:t>policies</w:t>
            </w:r>
            <w:r>
              <w:rPr>
                <w:spacing w:val="-2"/>
                <w:sz w:val="22"/>
              </w:rPr>
              <w:t> </w:t>
            </w:r>
            <w:r>
              <w:rPr>
                <w:sz w:val="22"/>
              </w:rPr>
              <w:t>was currently underway led by a designated and accountable manager.</w:t>
            </w:r>
          </w:p>
          <w:p>
            <w:pPr>
              <w:pStyle w:val="TableParagraph"/>
              <w:spacing w:before="11"/>
              <w:rPr>
                <w:b/>
                <w:sz w:val="21"/>
              </w:rPr>
            </w:pPr>
          </w:p>
          <w:p>
            <w:pPr>
              <w:pStyle w:val="TableParagraph"/>
              <w:ind w:left="113" w:right="330"/>
              <w:rPr>
                <w:sz w:val="22"/>
              </w:rPr>
            </w:pPr>
            <w:r>
              <w:rPr>
                <w:sz w:val="22"/>
              </w:rPr>
              <w:t>The requirement for new starters to complete a significant number of mandatory training</w:t>
            </w:r>
            <w:r>
              <w:rPr>
                <w:spacing w:val="-3"/>
                <w:sz w:val="22"/>
              </w:rPr>
              <w:t> </w:t>
            </w:r>
            <w:r>
              <w:rPr>
                <w:sz w:val="22"/>
              </w:rPr>
              <w:t>modules</w:t>
            </w:r>
            <w:r>
              <w:rPr>
                <w:spacing w:val="-2"/>
                <w:sz w:val="22"/>
              </w:rPr>
              <w:t> </w:t>
            </w:r>
            <w:r>
              <w:rPr>
                <w:sz w:val="22"/>
              </w:rPr>
              <w:t>within</w:t>
            </w:r>
            <w:r>
              <w:rPr>
                <w:spacing w:val="-5"/>
                <w:sz w:val="22"/>
              </w:rPr>
              <w:t> </w:t>
            </w:r>
            <w:r>
              <w:rPr>
                <w:sz w:val="22"/>
              </w:rPr>
              <w:t>their</w:t>
            </w:r>
            <w:r>
              <w:rPr>
                <w:spacing w:val="-1"/>
                <w:sz w:val="22"/>
              </w:rPr>
              <w:t> </w:t>
            </w:r>
            <w:r>
              <w:rPr>
                <w:sz w:val="22"/>
              </w:rPr>
              <w:t>first</w:t>
            </w:r>
            <w:r>
              <w:rPr>
                <w:spacing w:val="-3"/>
                <w:sz w:val="22"/>
              </w:rPr>
              <w:t> </w:t>
            </w:r>
            <w:r>
              <w:rPr>
                <w:sz w:val="22"/>
              </w:rPr>
              <w:t>4</w:t>
            </w:r>
            <w:r>
              <w:rPr>
                <w:spacing w:val="-3"/>
                <w:sz w:val="22"/>
              </w:rPr>
              <w:t> </w:t>
            </w:r>
            <w:r>
              <w:rPr>
                <w:sz w:val="22"/>
              </w:rPr>
              <w:t>weeks</w:t>
            </w:r>
            <w:r>
              <w:rPr>
                <w:spacing w:val="-5"/>
                <w:sz w:val="22"/>
              </w:rPr>
              <w:t> </w:t>
            </w:r>
            <w:r>
              <w:rPr>
                <w:sz w:val="22"/>
              </w:rPr>
              <w:t>of</w:t>
            </w:r>
            <w:r>
              <w:rPr>
                <w:spacing w:val="-4"/>
                <w:sz w:val="22"/>
              </w:rPr>
              <w:t> </w:t>
            </w:r>
            <w:r>
              <w:rPr>
                <w:sz w:val="22"/>
              </w:rPr>
              <w:t>employment</w:t>
            </w:r>
            <w:r>
              <w:rPr>
                <w:spacing w:val="-4"/>
                <w:sz w:val="22"/>
              </w:rPr>
              <w:t> </w:t>
            </w:r>
            <w:r>
              <w:rPr>
                <w:sz w:val="22"/>
              </w:rPr>
              <w:t>was</w:t>
            </w:r>
            <w:r>
              <w:rPr>
                <w:spacing w:val="-2"/>
                <w:sz w:val="22"/>
              </w:rPr>
              <w:t> </w:t>
            </w:r>
            <w:r>
              <w:rPr>
                <w:sz w:val="22"/>
              </w:rPr>
              <w:t>also</w:t>
            </w:r>
            <w:r>
              <w:rPr>
                <w:spacing w:val="-5"/>
                <w:sz w:val="22"/>
              </w:rPr>
              <w:t> </w:t>
            </w:r>
            <w:r>
              <w:rPr>
                <w:sz w:val="22"/>
              </w:rPr>
              <w:t>being</w:t>
            </w:r>
            <w:r>
              <w:rPr>
                <w:spacing w:val="-3"/>
                <w:sz w:val="22"/>
              </w:rPr>
              <w:t> </w:t>
            </w:r>
            <w:r>
              <w:rPr>
                <w:sz w:val="22"/>
              </w:rPr>
              <w:t>considered as part of the aforementioned review, to determine whether there was a more proportionate and less onerous approach to fulfilling statutory requirements.</w:t>
            </w:r>
          </w:p>
          <w:p>
            <w:pPr>
              <w:pStyle w:val="TableParagraph"/>
              <w:spacing w:before="11"/>
              <w:rPr>
                <w:b/>
                <w:sz w:val="21"/>
              </w:rPr>
            </w:pPr>
          </w:p>
          <w:p>
            <w:pPr>
              <w:pStyle w:val="TableParagraph"/>
              <w:ind w:left="113"/>
              <w:rPr>
                <w:sz w:val="22"/>
              </w:rPr>
            </w:pPr>
            <w:r>
              <w:rPr>
                <w:sz w:val="22"/>
              </w:rPr>
              <w:t>Work</w:t>
            </w:r>
            <w:r>
              <w:rPr>
                <w:spacing w:val="-5"/>
                <w:sz w:val="22"/>
              </w:rPr>
              <w:t> </w:t>
            </w:r>
            <w:r>
              <w:rPr>
                <w:sz w:val="22"/>
              </w:rPr>
              <w:t>in</w:t>
            </w:r>
            <w:r>
              <w:rPr>
                <w:spacing w:val="-3"/>
                <w:sz w:val="22"/>
              </w:rPr>
              <w:t> </w:t>
            </w:r>
            <w:r>
              <w:rPr>
                <w:sz w:val="22"/>
              </w:rPr>
              <w:t>relation</w:t>
            </w:r>
            <w:r>
              <w:rPr>
                <w:spacing w:val="-5"/>
                <w:sz w:val="22"/>
              </w:rPr>
              <w:t> </w:t>
            </w:r>
            <w:r>
              <w:rPr>
                <w:sz w:val="22"/>
              </w:rPr>
              <w:t>to</w:t>
            </w:r>
            <w:r>
              <w:rPr>
                <w:spacing w:val="-5"/>
                <w:sz w:val="22"/>
              </w:rPr>
              <w:t> </w:t>
            </w:r>
            <w:r>
              <w:rPr>
                <w:sz w:val="22"/>
              </w:rPr>
              <w:t>safeguarding</w:t>
            </w:r>
            <w:r>
              <w:rPr>
                <w:spacing w:val="-3"/>
                <w:sz w:val="22"/>
              </w:rPr>
              <w:t> </w:t>
            </w:r>
            <w:r>
              <w:rPr>
                <w:sz w:val="22"/>
              </w:rPr>
              <w:t>and</w:t>
            </w:r>
            <w:r>
              <w:rPr>
                <w:spacing w:val="-5"/>
                <w:sz w:val="22"/>
              </w:rPr>
              <w:t> </w:t>
            </w:r>
            <w:r>
              <w:rPr>
                <w:sz w:val="22"/>
              </w:rPr>
              <w:t>the</w:t>
            </w:r>
            <w:r>
              <w:rPr>
                <w:spacing w:val="-3"/>
                <w:sz w:val="22"/>
              </w:rPr>
              <w:t> </w:t>
            </w:r>
            <w:r>
              <w:rPr>
                <w:sz w:val="22"/>
              </w:rPr>
              <w:t>delicate</w:t>
            </w:r>
            <w:r>
              <w:rPr>
                <w:spacing w:val="-6"/>
                <w:sz w:val="22"/>
              </w:rPr>
              <w:t> </w:t>
            </w:r>
            <w:r>
              <w:rPr>
                <w:sz w:val="22"/>
              </w:rPr>
              <w:t>balance</w:t>
            </w:r>
            <w:r>
              <w:rPr>
                <w:spacing w:val="-3"/>
                <w:sz w:val="22"/>
              </w:rPr>
              <w:t> </w:t>
            </w:r>
            <w:r>
              <w:rPr>
                <w:sz w:val="22"/>
              </w:rPr>
              <w:t>of</w:t>
            </w:r>
            <w:r>
              <w:rPr>
                <w:spacing w:val="-1"/>
                <w:sz w:val="22"/>
              </w:rPr>
              <w:t> </w:t>
            </w:r>
            <w:r>
              <w:rPr>
                <w:sz w:val="22"/>
              </w:rPr>
              <w:t>ensuring</w:t>
            </w:r>
            <w:r>
              <w:rPr>
                <w:spacing w:val="-3"/>
                <w:sz w:val="22"/>
              </w:rPr>
              <w:t> </w:t>
            </w:r>
            <w:r>
              <w:rPr>
                <w:sz w:val="22"/>
              </w:rPr>
              <w:t>a</w:t>
            </w:r>
            <w:r>
              <w:rPr>
                <w:spacing w:val="-5"/>
                <w:sz w:val="22"/>
              </w:rPr>
              <w:t> </w:t>
            </w:r>
            <w:r>
              <w:rPr>
                <w:sz w:val="22"/>
              </w:rPr>
              <w:t>positive candidate experience whilst maintaining assurance was also outlined.</w:t>
            </w:r>
          </w:p>
          <w:p>
            <w:pPr>
              <w:pStyle w:val="TableParagraph"/>
              <w:spacing w:before="1"/>
              <w:rPr>
                <w:b/>
                <w:sz w:val="22"/>
              </w:rPr>
            </w:pPr>
          </w:p>
          <w:p>
            <w:pPr>
              <w:pStyle w:val="TableParagraph"/>
              <w:spacing w:before="1"/>
              <w:ind w:left="114" w:right="131" w:hanging="1"/>
              <w:rPr>
                <w:sz w:val="22"/>
              </w:rPr>
            </w:pPr>
            <w:r>
              <w:rPr>
                <w:b/>
                <w:sz w:val="22"/>
              </w:rPr>
              <w:t>Corporation report 4: </w:t>
            </w:r>
            <w:r>
              <w:rPr>
                <w:sz w:val="22"/>
              </w:rPr>
              <w:t>The Committee received a report from the internal audit</w:t>
            </w:r>
            <w:r>
              <w:rPr>
                <w:spacing w:val="40"/>
                <w:sz w:val="22"/>
              </w:rPr>
              <w:t> </w:t>
            </w:r>
            <w:r>
              <w:rPr>
                <w:sz w:val="22"/>
              </w:rPr>
              <w:t>service provider Wylie &amp; Bisset of an advisory review which considered the staff recruitment arrangements in place at the College and made three advisory recommendations which covered vacancy KPI development and market research, updating of policies and roles and responsibilities.</w:t>
            </w:r>
            <w:r>
              <w:rPr>
                <w:spacing w:val="80"/>
                <w:sz w:val="22"/>
              </w:rPr>
              <w:t> </w:t>
            </w:r>
            <w:r>
              <w:rPr>
                <w:sz w:val="22"/>
              </w:rPr>
              <w:t>The Committee were advised of the</w:t>
            </w:r>
            <w:r>
              <w:rPr>
                <w:spacing w:val="-2"/>
                <w:sz w:val="22"/>
              </w:rPr>
              <w:t> </w:t>
            </w:r>
            <w:r>
              <w:rPr>
                <w:sz w:val="22"/>
              </w:rPr>
              <w:t>whole</w:t>
            </w:r>
            <w:r>
              <w:rPr>
                <w:spacing w:val="-2"/>
                <w:sz w:val="22"/>
              </w:rPr>
              <w:t> </w:t>
            </w:r>
            <w:r>
              <w:rPr>
                <w:sz w:val="22"/>
              </w:rPr>
              <w:t>process</w:t>
            </w:r>
            <w:r>
              <w:rPr>
                <w:spacing w:val="-4"/>
                <w:sz w:val="22"/>
              </w:rPr>
              <w:t> </w:t>
            </w:r>
            <w:r>
              <w:rPr>
                <w:sz w:val="22"/>
              </w:rPr>
              <w:t>review</w:t>
            </w:r>
            <w:r>
              <w:rPr>
                <w:spacing w:val="-2"/>
                <w:sz w:val="22"/>
              </w:rPr>
              <w:t> </w:t>
            </w:r>
            <w:r>
              <w:rPr>
                <w:sz w:val="22"/>
              </w:rPr>
              <w:t>that</w:t>
            </w:r>
            <w:r>
              <w:rPr>
                <w:spacing w:val="-3"/>
                <w:sz w:val="22"/>
              </w:rPr>
              <w:t> </w:t>
            </w:r>
            <w:r>
              <w:rPr>
                <w:sz w:val="22"/>
              </w:rPr>
              <w:t>is</w:t>
            </w:r>
            <w:r>
              <w:rPr>
                <w:spacing w:val="-1"/>
                <w:sz w:val="22"/>
              </w:rPr>
              <w:t> </w:t>
            </w:r>
            <w:r>
              <w:rPr>
                <w:sz w:val="22"/>
              </w:rPr>
              <w:t>currently</w:t>
            </w:r>
            <w:r>
              <w:rPr>
                <w:spacing w:val="-1"/>
                <w:sz w:val="22"/>
              </w:rPr>
              <w:t> </w:t>
            </w:r>
            <w:r>
              <w:rPr>
                <w:sz w:val="22"/>
              </w:rPr>
              <w:t>underway</w:t>
            </w:r>
            <w:r>
              <w:rPr>
                <w:spacing w:val="-1"/>
                <w:sz w:val="22"/>
              </w:rPr>
              <w:t> </w:t>
            </w:r>
            <w:r>
              <w:rPr>
                <w:sz w:val="22"/>
              </w:rPr>
              <w:t>in</w:t>
            </w:r>
            <w:r>
              <w:rPr>
                <w:spacing w:val="-2"/>
                <w:sz w:val="22"/>
              </w:rPr>
              <w:t> </w:t>
            </w:r>
            <w:r>
              <w:rPr>
                <w:sz w:val="22"/>
              </w:rPr>
              <w:t>this</w:t>
            </w:r>
            <w:r>
              <w:rPr>
                <w:spacing w:val="-4"/>
                <w:sz w:val="22"/>
              </w:rPr>
              <w:t> </w:t>
            </w:r>
            <w:r>
              <w:rPr>
                <w:sz w:val="22"/>
              </w:rPr>
              <w:t>area</w:t>
            </w:r>
            <w:r>
              <w:rPr>
                <w:spacing w:val="-4"/>
                <w:sz w:val="22"/>
              </w:rPr>
              <w:t> </w:t>
            </w:r>
            <w:r>
              <w:rPr>
                <w:sz w:val="22"/>
              </w:rPr>
              <w:t>and</w:t>
            </w:r>
            <w:r>
              <w:rPr>
                <w:spacing w:val="-1"/>
                <w:sz w:val="22"/>
              </w:rPr>
              <w:t> </w:t>
            </w:r>
            <w:r>
              <w:rPr>
                <w:sz w:val="22"/>
              </w:rPr>
              <w:t>are</w:t>
            </w:r>
            <w:r>
              <w:rPr>
                <w:spacing w:val="-4"/>
                <w:sz w:val="22"/>
              </w:rPr>
              <w:t> </w:t>
            </w:r>
            <w:r>
              <w:rPr>
                <w:sz w:val="22"/>
              </w:rPr>
              <w:t>satisfied</w:t>
            </w:r>
            <w:r>
              <w:rPr>
                <w:spacing w:val="-2"/>
                <w:sz w:val="22"/>
              </w:rPr>
              <w:t> </w:t>
            </w:r>
            <w:r>
              <w:rPr>
                <w:sz w:val="22"/>
              </w:rPr>
              <w:t>as</w:t>
            </w:r>
            <w:r>
              <w:rPr>
                <w:spacing w:val="-4"/>
                <w:sz w:val="22"/>
              </w:rPr>
              <w:t> </w:t>
            </w:r>
            <w:r>
              <w:rPr>
                <w:sz w:val="22"/>
              </w:rPr>
              <w:t>to the plans outlined.</w:t>
            </w:r>
          </w:p>
        </w:tc>
        <w:tc>
          <w:tcPr>
            <w:tcW w:w="849" w:type="dxa"/>
          </w:tcPr>
          <w:p>
            <w:pPr>
              <w:pStyle w:val="TableParagraph"/>
              <w:rPr>
                <w:rFonts w:ascii="Times New Roman"/>
                <w:sz w:val="22"/>
              </w:rPr>
            </w:pPr>
          </w:p>
        </w:tc>
      </w:tr>
    </w:tbl>
    <w:p>
      <w:pPr>
        <w:spacing w:after="0"/>
        <w:rPr>
          <w:rFonts w:ascii="Times New Roman"/>
          <w:sz w:val="22"/>
        </w:rPr>
        <w:sectPr>
          <w:type w:val="continuous"/>
          <w:pgSz w:w="11920" w:h="16850"/>
          <w:pgMar w:header="0" w:footer="428" w:top="700" w:bottom="942" w:left="720" w:right="7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8647"/>
        <w:gridCol w:w="849"/>
      </w:tblGrid>
      <w:tr>
        <w:trPr>
          <w:trHeight w:val="623" w:hRule="atLeast"/>
        </w:trPr>
        <w:tc>
          <w:tcPr>
            <w:tcW w:w="710" w:type="dxa"/>
          </w:tcPr>
          <w:p>
            <w:pPr>
              <w:pStyle w:val="TableParagraph"/>
              <w:spacing w:line="229" w:lineRule="exact"/>
              <w:ind w:left="141"/>
              <w:rPr>
                <w:i/>
                <w:sz w:val="20"/>
              </w:rPr>
            </w:pPr>
            <w:r>
              <w:rPr>
                <w:i/>
                <w:spacing w:val="-4"/>
                <w:sz w:val="20"/>
              </w:rPr>
              <w:t>1630</w:t>
            </w:r>
          </w:p>
          <w:p>
            <w:pPr>
              <w:pStyle w:val="TableParagraph"/>
              <w:ind w:left="141"/>
              <w:rPr>
                <w:i/>
                <w:sz w:val="20"/>
              </w:rPr>
            </w:pPr>
            <w:r>
              <w:rPr>
                <w:i/>
                <w:spacing w:val="-4"/>
                <w:sz w:val="20"/>
              </w:rPr>
              <w:t>1640</w:t>
            </w:r>
          </w:p>
        </w:tc>
        <w:tc>
          <w:tcPr>
            <w:tcW w:w="8647" w:type="dxa"/>
          </w:tcPr>
          <w:p>
            <w:pPr>
              <w:pStyle w:val="TableParagraph"/>
              <w:spacing w:line="229" w:lineRule="exact"/>
              <w:ind w:left="113"/>
              <w:rPr>
                <w:i/>
                <w:sz w:val="20"/>
              </w:rPr>
            </w:pPr>
            <w:r>
              <w:rPr>
                <w:i/>
                <w:sz w:val="20"/>
              </w:rPr>
              <w:t>P</w:t>
            </w:r>
            <w:r>
              <w:rPr>
                <w:i/>
                <w:spacing w:val="-7"/>
                <w:sz w:val="20"/>
              </w:rPr>
              <w:t> </w:t>
            </w:r>
            <w:r>
              <w:rPr>
                <w:i/>
                <w:sz w:val="20"/>
              </w:rPr>
              <w:t>Lucarz</w:t>
            </w:r>
            <w:r>
              <w:rPr>
                <w:i/>
                <w:spacing w:val="-3"/>
                <w:sz w:val="20"/>
              </w:rPr>
              <w:t> </w:t>
            </w:r>
            <w:r>
              <w:rPr>
                <w:i/>
                <w:sz w:val="20"/>
              </w:rPr>
              <w:t>left</w:t>
            </w:r>
            <w:r>
              <w:rPr>
                <w:i/>
                <w:spacing w:val="-4"/>
                <w:sz w:val="20"/>
              </w:rPr>
              <w:t> </w:t>
            </w:r>
            <w:r>
              <w:rPr>
                <w:i/>
                <w:sz w:val="20"/>
              </w:rPr>
              <w:t>the</w:t>
            </w:r>
            <w:r>
              <w:rPr>
                <w:i/>
                <w:spacing w:val="-4"/>
                <w:sz w:val="20"/>
              </w:rPr>
              <w:t> </w:t>
            </w:r>
            <w:r>
              <w:rPr>
                <w:i/>
                <w:spacing w:val="-2"/>
                <w:sz w:val="20"/>
              </w:rPr>
              <w:t>meeting</w:t>
            </w:r>
          </w:p>
          <w:p>
            <w:pPr>
              <w:pStyle w:val="TableParagraph"/>
              <w:ind w:left="113"/>
              <w:rPr>
                <w:i/>
                <w:sz w:val="20"/>
              </w:rPr>
            </w:pPr>
            <w:r>
              <w:rPr>
                <w:i/>
                <w:sz w:val="20"/>
              </w:rPr>
              <w:t>The</w:t>
            </w:r>
            <w:r>
              <w:rPr>
                <w:i/>
                <w:spacing w:val="-6"/>
                <w:sz w:val="20"/>
              </w:rPr>
              <w:t> </w:t>
            </w:r>
            <w:r>
              <w:rPr>
                <w:i/>
                <w:sz w:val="20"/>
              </w:rPr>
              <w:t>meeting</w:t>
            </w:r>
            <w:r>
              <w:rPr>
                <w:i/>
                <w:spacing w:val="-6"/>
                <w:sz w:val="20"/>
              </w:rPr>
              <w:t> </w:t>
            </w:r>
            <w:r>
              <w:rPr>
                <w:i/>
                <w:sz w:val="20"/>
              </w:rPr>
              <w:t>resumed</w:t>
            </w:r>
            <w:r>
              <w:rPr>
                <w:i/>
                <w:spacing w:val="-6"/>
                <w:sz w:val="20"/>
              </w:rPr>
              <w:t> </w:t>
            </w:r>
            <w:r>
              <w:rPr>
                <w:i/>
                <w:sz w:val="20"/>
              </w:rPr>
              <w:t>after</w:t>
            </w:r>
            <w:r>
              <w:rPr>
                <w:i/>
                <w:spacing w:val="-3"/>
                <w:sz w:val="20"/>
              </w:rPr>
              <w:t> </w:t>
            </w:r>
            <w:r>
              <w:rPr>
                <w:i/>
                <w:sz w:val="20"/>
              </w:rPr>
              <w:t>a</w:t>
            </w:r>
            <w:r>
              <w:rPr>
                <w:i/>
                <w:spacing w:val="-6"/>
                <w:sz w:val="20"/>
              </w:rPr>
              <w:t> </w:t>
            </w:r>
            <w:r>
              <w:rPr>
                <w:i/>
                <w:sz w:val="20"/>
              </w:rPr>
              <w:t>10</w:t>
            </w:r>
            <w:r>
              <w:rPr>
                <w:i/>
                <w:spacing w:val="-4"/>
                <w:sz w:val="20"/>
              </w:rPr>
              <w:t> </w:t>
            </w:r>
            <w:r>
              <w:rPr>
                <w:i/>
                <w:sz w:val="20"/>
              </w:rPr>
              <w:t>minute</w:t>
            </w:r>
            <w:r>
              <w:rPr>
                <w:i/>
                <w:spacing w:val="-6"/>
                <w:sz w:val="20"/>
              </w:rPr>
              <w:t> </w:t>
            </w:r>
            <w:r>
              <w:rPr>
                <w:i/>
                <w:sz w:val="20"/>
              </w:rPr>
              <w:t>comfort</w:t>
            </w:r>
            <w:r>
              <w:rPr>
                <w:i/>
                <w:spacing w:val="-6"/>
                <w:sz w:val="20"/>
              </w:rPr>
              <w:t> </w:t>
            </w:r>
            <w:r>
              <w:rPr>
                <w:i/>
                <w:spacing w:val="-4"/>
                <w:sz w:val="20"/>
              </w:rPr>
              <w:t>break</w:t>
            </w:r>
          </w:p>
        </w:tc>
        <w:tc>
          <w:tcPr>
            <w:tcW w:w="849" w:type="dxa"/>
          </w:tcPr>
          <w:p>
            <w:pPr>
              <w:pStyle w:val="TableParagraph"/>
              <w:rPr>
                <w:rFonts w:ascii="Times New Roman"/>
                <w:sz w:val="22"/>
              </w:rPr>
            </w:pPr>
          </w:p>
        </w:tc>
      </w:tr>
      <w:tr>
        <w:trPr>
          <w:trHeight w:val="505" w:hRule="atLeast"/>
        </w:trPr>
        <w:tc>
          <w:tcPr>
            <w:tcW w:w="10206" w:type="dxa"/>
            <w:gridSpan w:val="3"/>
            <w:shd w:val="clear" w:color="auto" w:fill="D9D9D9"/>
          </w:tcPr>
          <w:p>
            <w:pPr>
              <w:pStyle w:val="TableParagraph"/>
              <w:ind w:left="4"/>
              <w:rPr>
                <w:b/>
                <w:sz w:val="22"/>
              </w:rPr>
            </w:pPr>
            <w:r>
              <w:rPr>
                <w:b/>
                <w:sz w:val="22"/>
              </w:rPr>
              <w:t>INTERNAL</w:t>
            </w:r>
            <w:r>
              <w:rPr>
                <w:b/>
                <w:spacing w:val="-7"/>
                <w:sz w:val="22"/>
              </w:rPr>
              <w:t> </w:t>
            </w:r>
            <w:r>
              <w:rPr>
                <w:b/>
                <w:sz w:val="22"/>
              </w:rPr>
              <w:t>AND</w:t>
            </w:r>
            <w:r>
              <w:rPr>
                <w:b/>
                <w:spacing w:val="-6"/>
                <w:sz w:val="22"/>
              </w:rPr>
              <w:t> </w:t>
            </w:r>
            <w:r>
              <w:rPr>
                <w:b/>
                <w:sz w:val="22"/>
              </w:rPr>
              <w:t>EXTERNAL</w:t>
            </w:r>
            <w:r>
              <w:rPr>
                <w:b/>
                <w:spacing w:val="-6"/>
                <w:sz w:val="22"/>
              </w:rPr>
              <w:t> </w:t>
            </w:r>
            <w:r>
              <w:rPr>
                <w:b/>
                <w:spacing w:val="-2"/>
                <w:sz w:val="22"/>
              </w:rPr>
              <w:t>AUDIT</w:t>
            </w:r>
          </w:p>
        </w:tc>
      </w:tr>
      <w:tr>
        <w:trPr>
          <w:trHeight w:val="7588" w:hRule="atLeast"/>
        </w:trPr>
        <w:tc>
          <w:tcPr>
            <w:tcW w:w="710" w:type="dxa"/>
          </w:tcPr>
          <w:p>
            <w:pPr>
              <w:pStyle w:val="TableParagraph"/>
              <w:ind w:left="112"/>
              <w:rPr>
                <w:b/>
                <w:sz w:val="22"/>
              </w:rPr>
            </w:pPr>
            <w:r>
              <w:rPr>
                <w:b/>
                <w:w w:val="100"/>
                <w:sz w:val="22"/>
              </w:rPr>
              <w:t>8</w:t>
            </w:r>
          </w:p>
          <w:p>
            <w:pPr>
              <w:pStyle w:val="TableParagraph"/>
              <w:rPr>
                <w:b/>
                <w:sz w:val="22"/>
              </w:rPr>
            </w:pPr>
          </w:p>
          <w:p>
            <w:pPr>
              <w:pStyle w:val="TableParagraph"/>
              <w:ind w:left="112"/>
              <w:rPr>
                <w:sz w:val="22"/>
              </w:rPr>
            </w:pPr>
            <w:r>
              <w:rPr>
                <w:spacing w:val="-5"/>
                <w:sz w:val="22"/>
              </w:rPr>
              <w:t>8.1</w:t>
            </w:r>
          </w:p>
          <w:p>
            <w:pPr>
              <w:pStyle w:val="TableParagraph"/>
              <w:rPr>
                <w:b/>
                <w:sz w:val="24"/>
              </w:rPr>
            </w:pPr>
          </w:p>
          <w:p>
            <w:pPr>
              <w:pStyle w:val="TableParagraph"/>
              <w:rPr>
                <w:b/>
                <w:sz w:val="24"/>
              </w:rPr>
            </w:pPr>
          </w:p>
          <w:p>
            <w:pPr>
              <w:pStyle w:val="TableParagraph"/>
              <w:spacing w:before="205"/>
              <w:ind w:left="112"/>
              <w:rPr>
                <w:sz w:val="22"/>
              </w:rPr>
            </w:pPr>
            <w:r>
              <w:rPr>
                <w:spacing w:val="-5"/>
                <w:sz w:val="22"/>
              </w:rPr>
              <w:t>8.2</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2"/>
              <w:ind w:left="112"/>
              <w:rPr>
                <w:sz w:val="22"/>
              </w:rPr>
            </w:pPr>
            <w:r>
              <w:rPr>
                <w:spacing w:val="-5"/>
                <w:sz w:val="22"/>
              </w:rPr>
              <w:t>8.3</w:t>
            </w:r>
          </w:p>
          <w:p>
            <w:pPr>
              <w:pStyle w:val="TableParagraph"/>
              <w:rPr>
                <w:b/>
                <w:sz w:val="24"/>
              </w:rPr>
            </w:pPr>
          </w:p>
          <w:p>
            <w:pPr>
              <w:pStyle w:val="TableParagraph"/>
              <w:rPr>
                <w:b/>
                <w:sz w:val="24"/>
              </w:rPr>
            </w:pPr>
          </w:p>
          <w:p>
            <w:pPr>
              <w:pStyle w:val="TableParagraph"/>
              <w:spacing w:before="205"/>
              <w:ind w:left="112"/>
              <w:rPr>
                <w:b/>
                <w:sz w:val="22"/>
              </w:rPr>
            </w:pPr>
            <w:r>
              <w:rPr>
                <w:b/>
                <w:spacing w:val="-5"/>
                <w:sz w:val="22"/>
              </w:rPr>
              <w:t>8.4</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8"/>
              <w:ind w:left="112"/>
              <w:rPr>
                <w:b/>
                <w:sz w:val="22"/>
              </w:rPr>
            </w:pPr>
            <w:r>
              <w:rPr>
                <w:b/>
                <w:spacing w:val="-5"/>
                <w:sz w:val="22"/>
              </w:rPr>
              <w:t>8.5</w:t>
            </w:r>
          </w:p>
        </w:tc>
        <w:tc>
          <w:tcPr>
            <w:tcW w:w="8647" w:type="dxa"/>
          </w:tcPr>
          <w:p>
            <w:pPr>
              <w:pStyle w:val="TableParagraph"/>
              <w:ind w:left="113"/>
              <w:rPr>
                <w:b/>
                <w:sz w:val="22"/>
              </w:rPr>
            </w:pPr>
            <w:r>
              <w:rPr>
                <w:b/>
                <w:sz w:val="22"/>
              </w:rPr>
              <w:t>ROLLING</w:t>
            </w:r>
            <w:r>
              <w:rPr>
                <w:b/>
                <w:spacing w:val="-6"/>
                <w:sz w:val="22"/>
              </w:rPr>
              <w:t> </w:t>
            </w:r>
            <w:r>
              <w:rPr>
                <w:b/>
                <w:sz w:val="22"/>
              </w:rPr>
              <w:t>AUDIT</w:t>
            </w:r>
            <w:r>
              <w:rPr>
                <w:b/>
                <w:spacing w:val="-5"/>
                <w:sz w:val="22"/>
              </w:rPr>
              <w:t> </w:t>
            </w:r>
            <w:r>
              <w:rPr>
                <w:b/>
                <w:sz w:val="22"/>
              </w:rPr>
              <w:t>ACTION</w:t>
            </w:r>
            <w:r>
              <w:rPr>
                <w:b/>
                <w:spacing w:val="-5"/>
                <w:sz w:val="22"/>
              </w:rPr>
              <w:t> </w:t>
            </w:r>
            <w:r>
              <w:rPr>
                <w:b/>
                <w:spacing w:val="-2"/>
                <w:sz w:val="22"/>
              </w:rPr>
              <w:t>REVIEW</w:t>
            </w:r>
          </w:p>
          <w:p>
            <w:pPr>
              <w:pStyle w:val="TableParagraph"/>
              <w:rPr>
                <w:b/>
                <w:sz w:val="22"/>
              </w:rPr>
            </w:pPr>
          </w:p>
          <w:p>
            <w:pPr>
              <w:pStyle w:val="TableParagraph"/>
              <w:ind w:left="113"/>
              <w:rPr>
                <w:sz w:val="22"/>
              </w:rPr>
            </w:pPr>
            <w:r>
              <w:rPr>
                <w:sz w:val="22"/>
              </w:rPr>
              <w:t>P</w:t>
            </w:r>
            <w:r>
              <w:rPr>
                <w:spacing w:val="-4"/>
                <w:sz w:val="22"/>
              </w:rPr>
              <w:t> </w:t>
            </w:r>
            <w:r>
              <w:rPr>
                <w:sz w:val="22"/>
              </w:rPr>
              <w:t>Doherty</w:t>
            </w:r>
            <w:r>
              <w:rPr>
                <w:spacing w:val="-5"/>
                <w:sz w:val="22"/>
              </w:rPr>
              <w:t> </w:t>
            </w:r>
            <w:r>
              <w:rPr>
                <w:sz w:val="22"/>
              </w:rPr>
              <w:t>(PD)</w:t>
            </w:r>
            <w:r>
              <w:rPr>
                <w:spacing w:val="-2"/>
                <w:sz w:val="22"/>
              </w:rPr>
              <w:t> </w:t>
            </w:r>
            <w:r>
              <w:rPr>
                <w:sz w:val="22"/>
              </w:rPr>
              <w:t>Deputy</w:t>
            </w:r>
            <w:r>
              <w:rPr>
                <w:spacing w:val="-5"/>
                <w:sz w:val="22"/>
              </w:rPr>
              <w:t> </w:t>
            </w:r>
            <w:r>
              <w:rPr>
                <w:sz w:val="22"/>
              </w:rPr>
              <w:t>Principal</w:t>
            </w:r>
            <w:r>
              <w:rPr>
                <w:spacing w:val="-4"/>
                <w:sz w:val="22"/>
              </w:rPr>
              <w:t> </w:t>
            </w:r>
            <w:r>
              <w:rPr>
                <w:sz w:val="22"/>
              </w:rPr>
              <w:t>Finance</w:t>
            </w:r>
            <w:r>
              <w:rPr>
                <w:spacing w:val="-4"/>
                <w:sz w:val="22"/>
              </w:rPr>
              <w:t> </w:t>
            </w:r>
            <w:r>
              <w:rPr>
                <w:sz w:val="22"/>
              </w:rPr>
              <w:t>&amp;</w:t>
            </w:r>
            <w:r>
              <w:rPr>
                <w:spacing w:val="-4"/>
                <w:sz w:val="22"/>
              </w:rPr>
              <w:t> </w:t>
            </w:r>
            <w:r>
              <w:rPr>
                <w:sz w:val="22"/>
              </w:rPr>
              <w:t>Resources,</w:t>
            </w:r>
            <w:r>
              <w:rPr>
                <w:spacing w:val="-5"/>
                <w:sz w:val="22"/>
              </w:rPr>
              <w:t> </w:t>
            </w:r>
            <w:r>
              <w:rPr>
                <w:sz w:val="22"/>
              </w:rPr>
              <w:t>presented</w:t>
            </w:r>
            <w:r>
              <w:rPr>
                <w:spacing w:val="-6"/>
                <w:sz w:val="22"/>
              </w:rPr>
              <w:t> </w:t>
            </w:r>
            <w:r>
              <w:rPr>
                <w:sz w:val="22"/>
              </w:rPr>
              <w:t>a</w:t>
            </w:r>
            <w:r>
              <w:rPr>
                <w:spacing w:val="-4"/>
                <w:sz w:val="22"/>
              </w:rPr>
              <w:t> </w:t>
            </w:r>
            <w:r>
              <w:rPr>
                <w:sz w:val="22"/>
              </w:rPr>
              <w:t>paper</w:t>
            </w:r>
            <w:r>
              <w:rPr>
                <w:spacing w:val="-2"/>
                <w:sz w:val="22"/>
              </w:rPr>
              <w:t> </w:t>
            </w:r>
            <w:r>
              <w:rPr>
                <w:sz w:val="22"/>
              </w:rPr>
              <w:t>which provided an update as to the current status of all audit recommendations and highlighted the increase in the number of recommendations being tracked.</w:t>
            </w:r>
          </w:p>
          <w:p>
            <w:pPr>
              <w:pStyle w:val="TableParagraph"/>
              <w:spacing w:before="10"/>
              <w:rPr>
                <w:b/>
                <w:sz w:val="21"/>
              </w:rPr>
            </w:pPr>
          </w:p>
          <w:p>
            <w:pPr>
              <w:pStyle w:val="TableParagraph"/>
              <w:ind w:left="113"/>
              <w:rPr>
                <w:sz w:val="22"/>
              </w:rPr>
            </w:pPr>
            <w:r>
              <w:rPr>
                <w:sz w:val="22"/>
              </w:rPr>
              <w:t>In discussing the rolling audit action review, the Committee felt that a number of the recommendations were not clearly defined which meant that it would be difficult to actually measure when they had been achieved.</w:t>
            </w:r>
            <w:r>
              <w:rPr>
                <w:spacing w:val="40"/>
                <w:sz w:val="22"/>
              </w:rPr>
              <w:t> </w:t>
            </w:r>
            <w:r>
              <w:rPr>
                <w:sz w:val="22"/>
              </w:rPr>
              <w:t>It was agreed that future reports should</w:t>
            </w:r>
            <w:r>
              <w:rPr>
                <w:spacing w:val="-2"/>
                <w:sz w:val="22"/>
              </w:rPr>
              <w:t> </w:t>
            </w:r>
            <w:r>
              <w:rPr>
                <w:sz w:val="22"/>
              </w:rPr>
              <w:t>include</w:t>
            </w:r>
            <w:r>
              <w:rPr>
                <w:spacing w:val="-2"/>
                <w:sz w:val="22"/>
              </w:rPr>
              <w:t> </w:t>
            </w:r>
            <w:r>
              <w:rPr>
                <w:sz w:val="22"/>
              </w:rPr>
              <w:t>more</w:t>
            </w:r>
            <w:r>
              <w:rPr>
                <w:spacing w:val="-2"/>
                <w:sz w:val="22"/>
              </w:rPr>
              <w:t> </w:t>
            </w:r>
            <w:r>
              <w:rPr>
                <w:sz w:val="22"/>
              </w:rPr>
              <w:t>specific</w:t>
            </w:r>
            <w:r>
              <w:rPr>
                <w:spacing w:val="-2"/>
                <w:sz w:val="22"/>
              </w:rPr>
              <w:t> </w:t>
            </w:r>
            <w:r>
              <w:rPr>
                <w:sz w:val="22"/>
              </w:rPr>
              <w:t>and</w:t>
            </w:r>
            <w:r>
              <w:rPr>
                <w:spacing w:val="-4"/>
                <w:sz w:val="22"/>
              </w:rPr>
              <w:t> </w:t>
            </w:r>
            <w:r>
              <w:rPr>
                <w:sz w:val="22"/>
              </w:rPr>
              <w:t>focused</w:t>
            </w:r>
            <w:r>
              <w:rPr>
                <w:spacing w:val="-3"/>
                <w:sz w:val="22"/>
              </w:rPr>
              <w:t> </w:t>
            </w:r>
            <w:r>
              <w:rPr>
                <w:sz w:val="22"/>
              </w:rPr>
              <w:t>actions</w:t>
            </w:r>
            <w:r>
              <w:rPr>
                <w:spacing w:val="-4"/>
                <w:sz w:val="22"/>
              </w:rPr>
              <w:t> </w:t>
            </w:r>
            <w:r>
              <w:rPr>
                <w:sz w:val="22"/>
              </w:rPr>
              <w:t>to</w:t>
            </w:r>
            <w:r>
              <w:rPr>
                <w:spacing w:val="-4"/>
                <w:sz w:val="22"/>
              </w:rPr>
              <w:t> </w:t>
            </w:r>
            <w:r>
              <w:rPr>
                <w:sz w:val="22"/>
              </w:rPr>
              <w:t>enable</w:t>
            </w:r>
            <w:r>
              <w:rPr>
                <w:spacing w:val="-2"/>
                <w:sz w:val="22"/>
              </w:rPr>
              <w:t> </w:t>
            </w:r>
            <w:r>
              <w:rPr>
                <w:sz w:val="22"/>
              </w:rPr>
              <w:t>a</w:t>
            </w:r>
            <w:r>
              <w:rPr>
                <w:spacing w:val="-4"/>
                <w:sz w:val="22"/>
              </w:rPr>
              <w:t> </w:t>
            </w:r>
            <w:r>
              <w:rPr>
                <w:sz w:val="22"/>
              </w:rPr>
              <w:t>more</w:t>
            </w:r>
            <w:r>
              <w:rPr>
                <w:spacing w:val="-4"/>
                <w:sz w:val="22"/>
              </w:rPr>
              <w:t> </w:t>
            </w:r>
            <w:r>
              <w:rPr>
                <w:sz w:val="22"/>
              </w:rPr>
              <w:t>targeted</w:t>
            </w:r>
            <w:r>
              <w:rPr>
                <w:spacing w:val="-2"/>
                <w:sz w:val="22"/>
              </w:rPr>
              <w:t> </w:t>
            </w:r>
            <w:r>
              <w:rPr>
                <w:sz w:val="22"/>
              </w:rPr>
              <w:t>response and facilitate swifter close down of actions.</w:t>
            </w:r>
          </w:p>
          <w:p>
            <w:pPr>
              <w:pStyle w:val="TableParagraph"/>
              <w:spacing w:before="1"/>
              <w:rPr>
                <w:b/>
                <w:sz w:val="22"/>
              </w:rPr>
            </w:pPr>
          </w:p>
          <w:p>
            <w:pPr>
              <w:pStyle w:val="TableParagraph"/>
              <w:ind w:left="113" w:right="129"/>
              <w:rPr>
                <w:sz w:val="22"/>
              </w:rPr>
            </w:pPr>
            <w:r>
              <w:rPr>
                <w:sz w:val="22"/>
              </w:rPr>
              <w:t>With</w:t>
            </w:r>
            <w:r>
              <w:rPr>
                <w:spacing w:val="-4"/>
                <w:sz w:val="22"/>
              </w:rPr>
              <w:t> </w:t>
            </w:r>
            <w:r>
              <w:rPr>
                <w:sz w:val="22"/>
              </w:rPr>
              <w:t>regards</w:t>
            </w:r>
            <w:r>
              <w:rPr>
                <w:spacing w:val="-4"/>
                <w:sz w:val="22"/>
              </w:rPr>
              <w:t> </w:t>
            </w:r>
            <w:r>
              <w:rPr>
                <w:sz w:val="22"/>
              </w:rPr>
              <w:t>to</w:t>
            </w:r>
            <w:r>
              <w:rPr>
                <w:spacing w:val="-4"/>
                <w:sz w:val="22"/>
              </w:rPr>
              <w:t> </w:t>
            </w:r>
            <w:r>
              <w:rPr>
                <w:sz w:val="22"/>
              </w:rPr>
              <w:t>the</w:t>
            </w:r>
            <w:r>
              <w:rPr>
                <w:spacing w:val="-3"/>
                <w:sz w:val="22"/>
              </w:rPr>
              <w:t> </w:t>
            </w:r>
            <w:r>
              <w:rPr>
                <w:sz w:val="22"/>
              </w:rPr>
              <w:t>4</w:t>
            </w:r>
            <w:r>
              <w:rPr>
                <w:spacing w:val="-4"/>
                <w:sz w:val="22"/>
              </w:rPr>
              <w:t> </w:t>
            </w:r>
            <w:r>
              <w:rPr>
                <w:sz w:val="22"/>
              </w:rPr>
              <w:t>overdue</w:t>
            </w:r>
            <w:r>
              <w:rPr>
                <w:spacing w:val="-4"/>
                <w:sz w:val="22"/>
              </w:rPr>
              <w:t> </w:t>
            </w:r>
            <w:r>
              <w:rPr>
                <w:sz w:val="22"/>
              </w:rPr>
              <w:t>recommendations</w:t>
            </w:r>
            <w:r>
              <w:rPr>
                <w:spacing w:val="-4"/>
                <w:sz w:val="22"/>
              </w:rPr>
              <w:t> </w:t>
            </w:r>
            <w:r>
              <w:rPr>
                <w:sz w:val="22"/>
              </w:rPr>
              <w:t>outlined,</w:t>
            </w:r>
            <w:r>
              <w:rPr>
                <w:spacing w:val="-1"/>
                <w:sz w:val="22"/>
              </w:rPr>
              <w:t> </w:t>
            </w:r>
            <w:r>
              <w:rPr>
                <w:sz w:val="22"/>
              </w:rPr>
              <w:t>the</w:t>
            </w:r>
            <w:r>
              <w:rPr>
                <w:spacing w:val="-4"/>
                <w:sz w:val="22"/>
              </w:rPr>
              <w:t> </w:t>
            </w:r>
            <w:r>
              <w:rPr>
                <w:sz w:val="22"/>
              </w:rPr>
              <w:t>Committee</w:t>
            </w:r>
            <w:r>
              <w:rPr>
                <w:spacing w:val="-3"/>
                <w:sz w:val="22"/>
              </w:rPr>
              <w:t> </w:t>
            </w:r>
            <w:r>
              <w:rPr>
                <w:sz w:val="22"/>
              </w:rPr>
              <w:t>agreed</w:t>
            </w:r>
            <w:r>
              <w:rPr>
                <w:spacing w:val="-4"/>
                <w:sz w:val="22"/>
              </w:rPr>
              <w:t> </w:t>
            </w:r>
            <w:r>
              <w:rPr>
                <w:sz w:val="22"/>
              </w:rPr>
              <w:t>that whilst the completion dates could be extended, they should not be extended beyond the end of the academic year ie July 2024.</w:t>
            </w:r>
          </w:p>
          <w:p>
            <w:pPr>
              <w:pStyle w:val="TableParagraph"/>
              <w:spacing w:before="9"/>
              <w:rPr>
                <w:b/>
                <w:sz w:val="21"/>
              </w:rPr>
            </w:pPr>
          </w:p>
          <w:p>
            <w:pPr>
              <w:pStyle w:val="TableParagraph"/>
              <w:ind w:left="113"/>
              <w:rPr>
                <w:b/>
                <w:sz w:val="22"/>
              </w:rPr>
            </w:pPr>
            <w:r>
              <w:rPr>
                <w:b/>
                <w:spacing w:val="-2"/>
                <w:sz w:val="22"/>
              </w:rPr>
              <w:t>ACTION:</w:t>
            </w:r>
          </w:p>
          <w:p>
            <w:pPr>
              <w:pStyle w:val="TableParagraph"/>
              <w:spacing w:before="1"/>
              <w:rPr>
                <w:b/>
                <w:sz w:val="22"/>
              </w:rPr>
            </w:pPr>
          </w:p>
          <w:p>
            <w:pPr>
              <w:pStyle w:val="TableParagraph"/>
              <w:numPr>
                <w:ilvl w:val="0"/>
                <w:numId w:val="1"/>
              </w:numPr>
              <w:tabs>
                <w:tab w:pos="474" w:val="left" w:leader="none"/>
              </w:tabs>
              <w:spacing w:line="240" w:lineRule="auto" w:before="0" w:after="0"/>
              <w:ind w:left="473" w:right="349" w:hanging="360"/>
              <w:jc w:val="left"/>
              <w:rPr>
                <w:sz w:val="22"/>
              </w:rPr>
            </w:pPr>
            <w:r>
              <w:rPr>
                <w:sz w:val="22"/>
              </w:rPr>
              <w:t>Future</w:t>
            </w:r>
            <w:r>
              <w:rPr>
                <w:spacing w:val="-5"/>
                <w:sz w:val="22"/>
              </w:rPr>
              <w:t> </w:t>
            </w:r>
            <w:r>
              <w:rPr>
                <w:sz w:val="22"/>
              </w:rPr>
              <w:t>report</w:t>
            </w:r>
            <w:r>
              <w:rPr>
                <w:spacing w:val="-4"/>
                <w:sz w:val="22"/>
              </w:rPr>
              <w:t> </w:t>
            </w:r>
            <w:r>
              <w:rPr>
                <w:sz w:val="22"/>
              </w:rPr>
              <w:t>recommendations</w:t>
            </w:r>
            <w:r>
              <w:rPr>
                <w:spacing w:val="-3"/>
                <w:sz w:val="22"/>
              </w:rPr>
              <w:t> </w:t>
            </w:r>
            <w:r>
              <w:rPr>
                <w:sz w:val="22"/>
              </w:rPr>
              <w:t>should</w:t>
            </w:r>
            <w:r>
              <w:rPr>
                <w:spacing w:val="-4"/>
                <w:sz w:val="22"/>
              </w:rPr>
              <w:t> </w:t>
            </w:r>
            <w:r>
              <w:rPr>
                <w:sz w:val="22"/>
              </w:rPr>
              <w:t>be</w:t>
            </w:r>
            <w:r>
              <w:rPr>
                <w:spacing w:val="-7"/>
                <w:sz w:val="22"/>
              </w:rPr>
              <w:t> </w:t>
            </w:r>
            <w:r>
              <w:rPr>
                <w:sz w:val="22"/>
              </w:rPr>
              <w:t>more</w:t>
            </w:r>
            <w:r>
              <w:rPr>
                <w:spacing w:val="-7"/>
                <w:sz w:val="22"/>
              </w:rPr>
              <w:t> </w:t>
            </w:r>
            <w:r>
              <w:rPr>
                <w:sz w:val="22"/>
              </w:rPr>
              <w:t>clearly</w:t>
            </w:r>
            <w:r>
              <w:rPr>
                <w:spacing w:val="-3"/>
                <w:sz w:val="22"/>
              </w:rPr>
              <w:t> </w:t>
            </w:r>
            <w:r>
              <w:rPr>
                <w:sz w:val="22"/>
              </w:rPr>
              <w:t>defined</w:t>
            </w:r>
            <w:r>
              <w:rPr>
                <w:spacing w:val="-4"/>
                <w:sz w:val="22"/>
              </w:rPr>
              <w:t> </w:t>
            </w:r>
            <w:r>
              <w:rPr>
                <w:sz w:val="22"/>
              </w:rPr>
              <w:t>with</w:t>
            </w:r>
            <w:r>
              <w:rPr>
                <w:spacing w:val="-5"/>
                <w:sz w:val="22"/>
              </w:rPr>
              <w:t> </w:t>
            </w:r>
            <w:r>
              <w:rPr>
                <w:sz w:val="22"/>
              </w:rPr>
              <w:t>specific</w:t>
            </w:r>
            <w:r>
              <w:rPr>
                <w:spacing w:val="-3"/>
                <w:sz w:val="22"/>
              </w:rPr>
              <w:t> </w:t>
            </w:r>
            <w:r>
              <w:rPr>
                <w:sz w:val="22"/>
              </w:rPr>
              <w:t>and focused actions; and</w:t>
            </w:r>
          </w:p>
          <w:p>
            <w:pPr>
              <w:pStyle w:val="TableParagraph"/>
              <w:numPr>
                <w:ilvl w:val="0"/>
                <w:numId w:val="1"/>
              </w:numPr>
              <w:tabs>
                <w:tab w:pos="474" w:val="left" w:leader="none"/>
              </w:tabs>
              <w:spacing w:line="240" w:lineRule="auto" w:before="0" w:after="0"/>
              <w:ind w:left="473" w:right="700" w:hanging="360"/>
              <w:jc w:val="left"/>
              <w:rPr>
                <w:sz w:val="22"/>
              </w:rPr>
            </w:pPr>
            <w:r>
              <w:rPr>
                <w:sz w:val="22"/>
              </w:rPr>
              <w:t>The</w:t>
            </w:r>
            <w:r>
              <w:rPr>
                <w:spacing w:val="-2"/>
                <w:sz w:val="22"/>
              </w:rPr>
              <w:t> </w:t>
            </w:r>
            <w:r>
              <w:rPr>
                <w:sz w:val="22"/>
              </w:rPr>
              <w:t>completion</w:t>
            </w:r>
            <w:r>
              <w:rPr>
                <w:spacing w:val="-3"/>
                <w:sz w:val="22"/>
              </w:rPr>
              <w:t> </w:t>
            </w:r>
            <w:r>
              <w:rPr>
                <w:sz w:val="22"/>
              </w:rPr>
              <w:t>dates</w:t>
            </w:r>
            <w:r>
              <w:rPr>
                <w:spacing w:val="-5"/>
                <w:sz w:val="22"/>
              </w:rPr>
              <w:t> </w:t>
            </w:r>
            <w:r>
              <w:rPr>
                <w:sz w:val="22"/>
              </w:rPr>
              <w:t>for</w:t>
            </w:r>
            <w:r>
              <w:rPr>
                <w:spacing w:val="-4"/>
                <w:sz w:val="22"/>
              </w:rPr>
              <w:t> </w:t>
            </w:r>
            <w:r>
              <w:rPr>
                <w:sz w:val="22"/>
              </w:rPr>
              <w:t>the</w:t>
            </w:r>
            <w:r>
              <w:rPr>
                <w:spacing w:val="-5"/>
                <w:sz w:val="22"/>
              </w:rPr>
              <w:t> </w:t>
            </w:r>
            <w:r>
              <w:rPr>
                <w:sz w:val="22"/>
              </w:rPr>
              <w:t>4</w:t>
            </w:r>
            <w:r>
              <w:rPr>
                <w:spacing w:val="-3"/>
                <w:sz w:val="22"/>
              </w:rPr>
              <w:t> </w:t>
            </w:r>
            <w:r>
              <w:rPr>
                <w:sz w:val="22"/>
              </w:rPr>
              <w:t>overdue</w:t>
            </w:r>
            <w:r>
              <w:rPr>
                <w:spacing w:val="-5"/>
                <w:sz w:val="22"/>
              </w:rPr>
              <w:t> </w:t>
            </w:r>
            <w:r>
              <w:rPr>
                <w:sz w:val="22"/>
              </w:rPr>
              <w:t>recommendations</w:t>
            </w:r>
            <w:r>
              <w:rPr>
                <w:spacing w:val="-2"/>
                <w:sz w:val="22"/>
              </w:rPr>
              <w:t> </w:t>
            </w:r>
            <w:r>
              <w:rPr>
                <w:sz w:val="22"/>
              </w:rPr>
              <w:t>outlined</w:t>
            </w:r>
            <w:r>
              <w:rPr>
                <w:spacing w:val="-3"/>
                <w:sz w:val="22"/>
              </w:rPr>
              <w:t> </w:t>
            </w:r>
            <w:r>
              <w:rPr>
                <w:sz w:val="22"/>
              </w:rPr>
              <w:t>within</w:t>
            </w:r>
            <w:r>
              <w:rPr>
                <w:spacing w:val="-5"/>
                <w:sz w:val="22"/>
              </w:rPr>
              <w:t> </w:t>
            </w:r>
            <w:r>
              <w:rPr>
                <w:sz w:val="22"/>
              </w:rPr>
              <w:t>the report could be extended to July 2024, but not beyond.</w:t>
            </w:r>
          </w:p>
          <w:p>
            <w:pPr>
              <w:pStyle w:val="TableParagraph"/>
              <w:spacing w:before="11"/>
              <w:rPr>
                <w:b/>
                <w:sz w:val="21"/>
              </w:rPr>
            </w:pPr>
          </w:p>
          <w:p>
            <w:pPr>
              <w:pStyle w:val="TableParagraph"/>
              <w:ind w:left="113" w:right="170" w:hanging="1"/>
              <w:rPr>
                <w:sz w:val="22"/>
              </w:rPr>
            </w:pPr>
            <w:r>
              <w:rPr>
                <w:b/>
                <w:sz w:val="22"/>
              </w:rPr>
              <w:t>Corporation report 5: </w:t>
            </w:r>
            <w:r>
              <w:rPr>
                <w:sz w:val="22"/>
              </w:rPr>
              <w:t>The Committee received a progress report on the implementation of previous internal audit recommendations. The Committee heard that the number of recommendations had risen significantly given the number of internal</w:t>
            </w:r>
            <w:r>
              <w:rPr>
                <w:spacing w:val="-3"/>
                <w:sz w:val="22"/>
              </w:rPr>
              <w:t> </w:t>
            </w:r>
            <w:r>
              <w:rPr>
                <w:sz w:val="22"/>
              </w:rPr>
              <w:t>audit</w:t>
            </w:r>
            <w:r>
              <w:rPr>
                <w:spacing w:val="-3"/>
                <w:sz w:val="22"/>
              </w:rPr>
              <w:t> </w:t>
            </w:r>
            <w:r>
              <w:rPr>
                <w:sz w:val="22"/>
              </w:rPr>
              <w:t>reviews</w:t>
            </w:r>
            <w:r>
              <w:rPr>
                <w:spacing w:val="-5"/>
                <w:sz w:val="22"/>
              </w:rPr>
              <w:t> </w:t>
            </w:r>
            <w:r>
              <w:rPr>
                <w:sz w:val="22"/>
              </w:rPr>
              <w:t>carried</w:t>
            </w:r>
            <w:r>
              <w:rPr>
                <w:spacing w:val="-3"/>
                <w:sz w:val="22"/>
              </w:rPr>
              <w:t> </w:t>
            </w:r>
            <w:r>
              <w:rPr>
                <w:sz w:val="22"/>
              </w:rPr>
              <w:t>out,</w:t>
            </w:r>
            <w:r>
              <w:rPr>
                <w:spacing w:val="-1"/>
                <w:sz w:val="22"/>
              </w:rPr>
              <w:t> </w:t>
            </w:r>
            <w:r>
              <w:rPr>
                <w:sz w:val="22"/>
              </w:rPr>
              <w:t>so</w:t>
            </w:r>
            <w:r>
              <w:rPr>
                <w:spacing w:val="-5"/>
                <w:sz w:val="22"/>
              </w:rPr>
              <w:t> </w:t>
            </w:r>
            <w:r>
              <w:rPr>
                <w:sz w:val="22"/>
              </w:rPr>
              <w:t>whilst</w:t>
            </w:r>
            <w:r>
              <w:rPr>
                <w:spacing w:val="-4"/>
                <w:sz w:val="22"/>
              </w:rPr>
              <w:t> </w:t>
            </w:r>
            <w:r>
              <w:rPr>
                <w:sz w:val="22"/>
              </w:rPr>
              <w:t>there</w:t>
            </w:r>
            <w:r>
              <w:rPr>
                <w:spacing w:val="-7"/>
                <w:sz w:val="22"/>
              </w:rPr>
              <w:t> </w:t>
            </w:r>
            <w:r>
              <w:rPr>
                <w:sz w:val="22"/>
              </w:rPr>
              <w:t>were</w:t>
            </w:r>
            <w:r>
              <w:rPr>
                <w:spacing w:val="-3"/>
                <w:sz w:val="22"/>
              </w:rPr>
              <w:t> </w:t>
            </w:r>
            <w:r>
              <w:rPr>
                <w:sz w:val="22"/>
              </w:rPr>
              <w:t>4</w:t>
            </w:r>
            <w:r>
              <w:rPr>
                <w:spacing w:val="-3"/>
                <w:sz w:val="22"/>
              </w:rPr>
              <w:t> </w:t>
            </w:r>
            <w:r>
              <w:rPr>
                <w:sz w:val="22"/>
              </w:rPr>
              <w:t>overdue</w:t>
            </w:r>
            <w:r>
              <w:rPr>
                <w:spacing w:val="-5"/>
                <w:sz w:val="22"/>
              </w:rPr>
              <w:t> </w:t>
            </w:r>
            <w:r>
              <w:rPr>
                <w:sz w:val="22"/>
              </w:rPr>
              <w:t>recommendations, the Committee are satisfied that good progress is being made on implementing the audit recommendations.</w:t>
            </w:r>
          </w:p>
        </w:tc>
        <w:tc>
          <w:tcPr>
            <w:tcW w:w="849"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
              <w:rPr>
                <w:b/>
                <w:sz w:val="35"/>
              </w:rPr>
            </w:pPr>
          </w:p>
          <w:p>
            <w:pPr>
              <w:pStyle w:val="TableParagraph"/>
              <w:spacing w:line="480" w:lineRule="auto"/>
              <w:ind w:left="271" w:right="252"/>
              <w:rPr>
                <w:b/>
                <w:sz w:val="22"/>
              </w:rPr>
            </w:pPr>
            <w:r>
              <w:rPr>
                <w:b/>
                <w:spacing w:val="-6"/>
                <w:sz w:val="22"/>
              </w:rPr>
              <w:t>PD </w:t>
            </w:r>
            <w:r>
              <w:rPr>
                <w:b/>
                <w:spacing w:val="-5"/>
                <w:sz w:val="22"/>
              </w:rPr>
              <w:t>PD</w:t>
            </w:r>
          </w:p>
        </w:tc>
      </w:tr>
      <w:tr>
        <w:trPr>
          <w:trHeight w:val="6578" w:hRule="atLeast"/>
        </w:trPr>
        <w:tc>
          <w:tcPr>
            <w:tcW w:w="710" w:type="dxa"/>
          </w:tcPr>
          <w:p>
            <w:pPr>
              <w:pStyle w:val="TableParagraph"/>
              <w:ind w:left="112"/>
              <w:rPr>
                <w:b/>
                <w:sz w:val="22"/>
              </w:rPr>
            </w:pPr>
            <w:r>
              <w:rPr>
                <w:b/>
                <w:w w:val="100"/>
                <w:sz w:val="22"/>
              </w:rPr>
              <w:t>9</w:t>
            </w:r>
          </w:p>
          <w:p>
            <w:pPr>
              <w:pStyle w:val="TableParagraph"/>
              <w:rPr>
                <w:b/>
                <w:sz w:val="22"/>
              </w:rPr>
            </w:pPr>
          </w:p>
          <w:p>
            <w:pPr>
              <w:pStyle w:val="TableParagraph"/>
              <w:ind w:left="112"/>
              <w:rPr>
                <w:sz w:val="22"/>
              </w:rPr>
            </w:pPr>
            <w:r>
              <w:rPr>
                <w:spacing w:val="-5"/>
                <w:sz w:val="22"/>
              </w:rPr>
              <w:t>9.1</w:t>
            </w:r>
          </w:p>
          <w:p>
            <w:pPr>
              <w:pStyle w:val="TableParagraph"/>
              <w:rPr>
                <w:b/>
                <w:sz w:val="24"/>
              </w:rPr>
            </w:pPr>
          </w:p>
          <w:p>
            <w:pPr>
              <w:pStyle w:val="TableParagraph"/>
              <w:rPr>
                <w:b/>
                <w:sz w:val="24"/>
              </w:rPr>
            </w:pPr>
          </w:p>
          <w:p>
            <w:pPr>
              <w:pStyle w:val="TableParagraph"/>
              <w:spacing w:before="208"/>
              <w:ind w:left="112"/>
              <w:rPr>
                <w:sz w:val="22"/>
              </w:rPr>
            </w:pPr>
            <w:r>
              <w:rPr>
                <w:spacing w:val="-5"/>
                <w:sz w:val="22"/>
              </w:rPr>
              <w:t>9.2</w:t>
            </w:r>
          </w:p>
          <w:p>
            <w:pPr>
              <w:pStyle w:val="TableParagraph"/>
              <w:rPr>
                <w:b/>
                <w:sz w:val="24"/>
              </w:rPr>
            </w:pPr>
          </w:p>
          <w:p>
            <w:pPr>
              <w:pStyle w:val="TableParagraph"/>
              <w:rPr>
                <w:b/>
                <w:sz w:val="24"/>
              </w:rPr>
            </w:pPr>
          </w:p>
          <w:p>
            <w:pPr>
              <w:pStyle w:val="TableParagraph"/>
              <w:spacing w:before="205"/>
              <w:ind w:left="112"/>
              <w:rPr>
                <w:sz w:val="22"/>
              </w:rPr>
            </w:pPr>
            <w:r>
              <w:rPr>
                <w:spacing w:val="-5"/>
                <w:sz w:val="22"/>
              </w:rPr>
              <w:t>9.3</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2"/>
              <w:ind w:left="112"/>
              <w:rPr>
                <w:sz w:val="22"/>
              </w:rPr>
            </w:pPr>
            <w:r>
              <w:rPr>
                <w:spacing w:val="-5"/>
                <w:sz w:val="22"/>
              </w:rPr>
              <w:t>9.4</w:t>
            </w:r>
          </w:p>
          <w:p>
            <w:pPr>
              <w:pStyle w:val="TableParagraph"/>
              <w:rPr>
                <w:b/>
                <w:sz w:val="24"/>
              </w:rPr>
            </w:pPr>
          </w:p>
          <w:p>
            <w:pPr>
              <w:pStyle w:val="TableParagraph"/>
              <w:rPr>
                <w:b/>
                <w:sz w:val="24"/>
              </w:rPr>
            </w:pPr>
          </w:p>
          <w:p>
            <w:pPr>
              <w:pStyle w:val="TableParagraph"/>
              <w:rPr>
                <w:b/>
                <w:sz w:val="24"/>
              </w:rPr>
            </w:pPr>
          </w:p>
          <w:p>
            <w:pPr>
              <w:pStyle w:val="TableParagraph"/>
              <w:spacing w:before="183"/>
              <w:ind w:left="112"/>
              <w:rPr>
                <w:sz w:val="22"/>
              </w:rPr>
            </w:pPr>
            <w:r>
              <w:rPr>
                <w:spacing w:val="-5"/>
                <w:sz w:val="22"/>
              </w:rPr>
              <w:t>9.5</w:t>
            </w:r>
          </w:p>
        </w:tc>
        <w:tc>
          <w:tcPr>
            <w:tcW w:w="8647" w:type="dxa"/>
          </w:tcPr>
          <w:p>
            <w:pPr>
              <w:pStyle w:val="TableParagraph"/>
              <w:ind w:left="113"/>
              <w:rPr>
                <w:b/>
                <w:sz w:val="22"/>
              </w:rPr>
            </w:pPr>
            <w:r>
              <w:rPr>
                <w:b/>
                <w:sz w:val="22"/>
              </w:rPr>
              <w:t>FUNDING</w:t>
            </w:r>
            <w:r>
              <w:rPr>
                <w:b/>
                <w:spacing w:val="-10"/>
                <w:sz w:val="22"/>
              </w:rPr>
              <w:t> </w:t>
            </w:r>
            <w:r>
              <w:rPr>
                <w:b/>
                <w:sz w:val="22"/>
              </w:rPr>
              <w:t>ASSURANCE</w:t>
            </w:r>
            <w:r>
              <w:rPr>
                <w:b/>
                <w:spacing w:val="-8"/>
                <w:sz w:val="22"/>
              </w:rPr>
              <w:t> </w:t>
            </w:r>
            <w:r>
              <w:rPr>
                <w:b/>
                <w:spacing w:val="-2"/>
                <w:sz w:val="22"/>
              </w:rPr>
              <w:t>REPORT</w:t>
            </w:r>
          </w:p>
          <w:p>
            <w:pPr>
              <w:pStyle w:val="TableParagraph"/>
              <w:rPr>
                <w:b/>
                <w:sz w:val="22"/>
              </w:rPr>
            </w:pPr>
          </w:p>
          <w:p>
            <w:pPr>
              <w:pStyle w:val="TableParagraph"/>
              <w:ind w:left="113" w:right="170" w:hanging="1"/>
              <w:rPr>
                <w:sz w:val="22"/>
              </w:rPr>
            </w:pPr>
            <w:r>
              <w:rPr>
                <w:sz w:val="22"/>
              </w:rPr>
              <w:t>D Rayneau (DR) Vice Principal Business Systems, Information &amp; Technology, presented</w:t>
            </w:r>
            <w:r>
              <w:rPr>
                <w:spacing w:val="-5"/>
                <w:sz w:val="22"/>
              </w:rPr>
              <w:t> </w:t>
            </w:r>
            <w:r>
              <w:rPr>
                <w:sz w:val="22"/>
              </w:rPr>
              <w:t>a</w:t>
            </w:r>
            <w:r>
              <w:rPr>
                <w:spacing w:val="-5"/>
                <w:sz w:val="22"/>
              </w:rPr>
              <w:t> </w:t>
            </w:r>
            <w:r>
              <w:rPr>
                <w:sz w:val="22"/>
              </w:rPr>
              <w:t>report</w:t>
            </w:r>
            <w:r>
              <w:rPr>
                <w:spacing w:val="-1"/>
                <w:sz w:val="22"/>
              </w:rPr>
              <w:t> </w:t>
            </w:r>
            <w:r>
              <w:rPr>
                <w:sz w:val="22"/>
              </w:rPr>
              <w:t>which</w:t>
            </w:r>
            <w:r>
              <w:rPr>
                <w:spacing w:val="-5"/>
                <w:sz w:val="22"/>
              </w:rPr>
              <w:t> </w:t>
            </w:r>
            <w:r>
              <w:rPr>
                <w:sz w:val="22"/>
              </w:rPr>
              <w:t>provided</w:t>
            </w:r>
            <w:r>
              <w:rPr>
                <w:spacing w:val="-3"/>
                <w:sz w:val="22"/>
              </w:rPr>
              <w:t> </w:t>
            </w:r>
            <w:r>
              <w:rPr>
                <w:sz w:val="22"/>
              </w:rPr>
              <w:t>an</w:t>
            </w:r>
            <w:r>
              <w:rPr>
                <w:spacing w:val="-5"/>
                <w:sz w:val="22"/>
              </w:rPr>
              <w:t> </w:t>
            </w:r>
            <w:r>
              <w:rPr>
                <w:sz w:val="22"/>
              </w:rPr>
              <w:t>update</w:t>
            </w:r>
            <w:r>
              <w:rPr>
                <w:spacing w:val="-3"/>
                <w:sz w:val="22"/>
              </w:rPr>
              <w:t> </w:t>
            </w:r>
            <w:r>
              <w:rPr>
                <w:sz w:val="22"/>
              </w:rPr>
              <w:t>on</w:t>
            </w:r>
            <w:r>
              <w:rPr>
                <w:spacing w:val="-5"/>
                <w:sz w:val="22"/>
              </w:rPr>
              <w:t> </w:t>
            </w:r>
            <w:r>
              <w:rPr>
                <w:sz w:val="22"/>
              </w:rPr>
              <w:t>actions</w:t>
            </w:r>
            <w:r>
              <w:rPr>
                <w:spacing w:val="-2"/>
                <w:sz w:val="22"/>
              </w:rPr>
              <w:t> </w:t>
            </w:r>
            <w:r>
              <w:rPr>
                <w:sz w:val="22"/>
              </w:rPr>
              <w:t>arising</w:t>
            </w:r>
            <w:r>
              <w:rPr>
                <w:spacing w:val="-3"/>
                <w:sz w:val="22"/>
              </w:rPr>
              <w:t> </w:t>
            </w:r>
            <w:r>
              <w:rPr>
                <w:sz w:val="22"/>
              </w:rPr>
              <w:t>from</w:t>
            </w:r>
            <w:r>
              <w:rPr>
                <w:spacing w:val="-4"/>
                <w:sz w:val="22"/>
              </w:rPr>
              <w:t> </w:t>
            </w:r>
            <w:r>
              <w:rPr>
                <w:sz w:val="22"/>
              </w:rPr>
              <w:t>a</w:t>
            </w:r>
            <w:r>
              <w:rPr>
                <w:spacing w:val="-3"/>
                <w:sz w:val="22"/>
              </w:rPr>
              <w:t> </w:t>
            </w:r>
            <w:r>
              <w:rPr>
                <w:sz w:val="22"/>
              </w:rPr>
              <w:t>number</w:t>
            </w:r>
            <w:r>
              <w:rPr>
                <w:spacing w:val="-4"/>
                <w:sz w:val="22"/>
              </w:rPr>
              <w:t> </w:t>
            </w:r>
            <w:r>
              <w:rPr>
                <w:sz w:val="22"/>
              </w:rPr>
              <w:t>of external funding assurance audits undertaken by the ESFA, WYCA and RSM.</w:t>
            </w:r>
          </w:p>
          <w:p>
            <w:pPr>
              <w:pStyle w:val="TableParagraph"/>
              <w:rPr>
                <w:b/>
                <w:sz w:val="22"/>
              </w:rPr>
            </w:pPr>
          </w:p>
          <w:p>
            <w:pPr>
              <w:pStyle w:val="TableParagraph"/>
              <w:spacing w:before="1"/>
              <w:ind w:left="113" w:right="330"/>
              <w:rPr>
                <w:sz w:val="22"/>
              </w:rPr>
            </w:pPr>
            <w:r>
              <w:rPr>
                <w:sz w:val="22"/>
              </w:rPr>
              <w:t>The report outlined that there had been a total of 51 recommendations from the various</w:t>
            </w:r>
            <w:r>
              <w:rPr>
                <w:spacing w:val="-2"/>
                <w:sz w:val="22"/>
              </w:rPr>
              <w:t> </w:t>
            </w:r>
            <w:r>
              <w:rPr>
                <w:sz w:val="22"/>
              </w:rPr>
              <w:t>audits</w:t>
            </w:r>
            <w:r>
              <w:rPr>
                <w:spacing w:val="-5"/>
                <w:sz w:val="22"/>
              </w:rPr>
              <w:t> </w:t>
            </w:r>
            <w:r>
              <w:rPr>
                <w:sz w:val="22"/>
              </w:rPr>
              <w:t>and</w:t>
            </w:r>
            <w:r>
              <w:rPr>
                <w:spacing w:val="-5"/>
                <w:sz w:val="22"/>
              </w:rPr>
              <w:t> </w:t>
            </w:r>
            <w:r>
              <w:rPr>
                <w:sz w:val="22"/>
              </w:rPr>
              <w:t>an</w:t>
            </w:r>
            <w:r>
              <w:rPr>
                <w:spacing w:val="-3"/>
                <w:sz w:val="22"/>
              </w:rPr>
              <w:t> </w:t>
            </w:r>
            <w:r>
              <w:rPr>
                <w:sz w:val="22"/>
              </w:rPr>
              <w:t>audit</w:t>
            </w:r>
            <w:r>
              <w:rPr>
                <w:spacing w:val="-1"/>
                <w:sz w:val="22"/>
              </w:rPr>
              <w:t> </w:t>
            </w:r>
            <w:r>
              <w:rPr>
                <w:sz w:val="22"/>
              </w:rPr>
              <w:t>action</w:t>
            </w:r>
            <w:r>
              <w:rPr>
                <w:spacing w:val="-5"/>
                <w:sz w:val="22"/>
              </w:rPr>
              <w:t> </w:t>
            </w:r>
            <w:r>
              <w:rPr>
                <w:sz w:val="22"/>
              </w:rPr>
              <w:t>plan</w:t>
            </w:r>
            <w:r>
              <w:rPr>
                <w:spacing w:val="-3"/>
                <w:sz w:val="22"/>
              </w:rPr>
              <w:t> </w:t>
            </w:r>
            <w:r>
              <w:rPr>
                <w:sz w:val="22"/>
              </w:rPr>
              <w:t>containing</w:t>
            </w:r>
            <w:r>
              <w:rPr>
                <w:spacing w:val="-3"/>
                <w:sz w:val="22"/>
              </w:rPr>
              <w:t> </w:t>
            </w:r>
            <w:r>
              <w:rPr>
                <w:sz w:val="22"/>
              </w:rPr>
              <w:t>23</w:t>
            </w:r>
            <w:r>
              <w:rPr>
                <w:spacing w:val="-3"/>
                <w:sz w:val="22"/>
              </w:rPr>
              <w:t> </w:t>
            </w:r>
            <w:r>
              <w:rPr>
                <w:sz w:val="22"/>
              </w:rPr>
              <w:t>actions</w:t>
            </w:r>
            <w:r>
              <w:rPr>
                <w:spacing w:val="-2"/>
                <w:sz w:val="22"/>
              </w:rPr>
              <w:t> </w:t>
            </w:r>
            <w:r>
              <w:rPr>
                <w:sz w:val="22"/>
              </w:rPr>
              <w:t>had</w:t>
            </w:r>
            <w:r>
              <w:rPr>
                <w:spacing w:val="-5"/>
                <w:sz w:val="22"/>
              </w:rPr>
              <w:t> </w:t>
            </w:r>
            <w:r>
              <w:rPr>
                <w:sz w:val="22"/>
              </w:rPr>
              <w:t>been</w:t>
            </w:r>
            <w:r>
              <w:rPr>
                <w:spacing w:val="-3"/>
                <w:sz w:val="22"/>
              </w:rPr>
              <w:t> </w:t>
            </w:r>
            <w:r>
              <w:rPr>
                <w:sz w:val="22"/>
              </w:rPr>
              <w:t>compiled</w:t>
            </w:r>
            <w:r>
              <w:rPr>
                <w:spacing w:val="-3"/>
                <w:sz w:val="22"/>
              </w:rPr>
              <w:t> </w:t>
            </w:r>
            <w:r>
              <w:rPr>
                <w:sz w:val="22"/>
              </w:rPr>
              <w:t>to address them.</w:t>
            </w:r>
          </w:p>
          <w:p>
            <w:pPr>
              <w:pStyle w:val="TableParagraph"/>
              <w:spacing w:before="9"/>
              <w:rPr>
                <w:b/>
                <w:sz w:val="21"/>
              </w:rPr>
            </w:pPr>
          </w:p>
          <w:p>
            <w:pPr>
              <w:pStyle w:val="TableParagraph"/>
              <w:ind w:left="113" w:right="159" w:hanging="1"/>
              <w:rPr>
                <w:sz w:val="22"/>
              </w:rPr>
            </w:pPr>
            <w:r>
              <w:rPr>
                <w:sz w:val="22"/>
              </w:rPr>
              <w:t>Frustration as to the availability of the Data Self-Assessment Toolkit (DSAT) was noted in</w:t>
            </w:r>
            <w:r>
              <w:rPr>
                <w:spacing w:val="-2"/>
                <w:sz w:val="22"/>
              </w:rPr>
              <w:t> </w:t>
            </w:r>
            <w:r>
              <w:rPr>
                <w:sz w:val="22"/>
              </w:rPr>
              <w:t>that</w:t>
            </w:r>
            <w:r>
              <w:rPr>
                <w:spacing w:val="-1"/>
                <w:sz w:val="22"/>
              </w:rPr>
              <w:t> </w:t>
            </w:r>
            <w:r>
              <w:rPr>
                <w:sz w:val="22"/>
              </w:rPr>
              <w:t>it was not</w:t>
            </w:r>
            <w:r>
              <w:rPr>
                <w:spacing w:val="-1"/>
                <w:sz w:val="22"/>
              </w:rPr>
              <w:t> </w:t>
            </w:r>
            <w:r>
              <w:rPr>
                <w:sz w:val="22"/>
              </w:rPr>
              <w:t>made available by the ESFA until 1 December</w:t>
            </w:r>
            <w:r>
              <w:rPr>
                <w:spacing w:val="-1"/>
                <w:sz w:val="22"/>
              </w:rPr>
              <w:t> </w:t>
            </w:r>
            <w:r>
              <w:rPr>
                <w:sz w:val="22"/>
              </w:rPr>
              <w:t>2023, when</w:t>
            </w:r>
            <w:r>
              <w:rPr>
                <w:spacing w:val="-2"/>
                <w:sz w:val="22"/>
              </w:rPr>
              <w:t> </w:t>
            </w:r>
            <w:r>
              <w:rPr>
                <w:sz w:val="22"/>
              </w:rPr>
              <w:t>the R04</w:t>
            </w:r>
            <w:r>
              <w:rPr>
                <w:spacing w:val="-3"/>
                <w:sz w:val="22"/>
              </w:rPr>
              <w:t> </w:t>
            </w:r>
            <w:r>
              <w:rPr>
                <w:sz w:val="22"/>
              </w:rPr>
              <w:t>ILR</w:t>
            </w:r>
            <w:r>
              <w:rPr>
                <w:spacing w:val="-5"/>
                <w:sz w:val="22"/>
              </w:rPr>
              <w:t> </w:t>
            </w:r>
            <w:r>
              <w:rPr>
                <w:sz w:val="22"/>
              </w:rPr>
              <w:t>funding</w:t>
            </w:r>
            <w:r>
              <w:rPr>
                <w:spacing w:val="-3"/>
                <w:sz w:val="22"/>
              </w:rPr>
              <w:t> </w:t>
            </w:r>
            <w:r>
              <w:rPr>
                <w:sz w:val="22"/>
              </w:rPr>
              <w:t>return</w:t>
            </w:r>
            <w:r>
              <w:rPr>
                <w:spacing w:val="-3"/>
                <w:sz w:val="22"/>
              </w:rPr>
              <w:t> </w:t>
            </w:r>
            <w:r>
              <w:rPr>
                <w:sz w:val="22"/>
              </w:rPr>
              <w:t>which</w:t>
            </w:r>
            <w:r>
              <w:rPr>
                <w:spacing w:val="-2"/>
                <w:sz w:val="22"/>
              </w:rPr>
              <w:t> </w:t>
            </w:r>
            <w:r>
              <w:rPr>
                <w:sz w:val="22"/>
              </w:rPr>
              <w:t>dictates</w:t>
            </w:r>
            <w:r>
              <w:rPr>
                <w:spacing w:val="-4"/>
                <w:sz w:val="22"/>
              </w:rPr>
              <w:t> </w:t>
            </w:r>
            <w:r>
              <w:rPr>
                <w:sz w:val="22"/>
              </w:rPr>
              <w:t>future</w:t>
            </w:r>
            <w:r>
              <w:rPr>
                <w:spacing w:val="-3"/>
                <w:sz w:val="22"/>
              </w:rPr>
              <w:t> </w:t>
            </w:r>
            <w:r>
              <w:rPr>
                <w:sz w:val="22"/>
              </w:rPr>
              <w:t>16-19</w:t>
            </w:r>
            <w:r>
              <w:rPr>
                <w:spacing w:val="-3"/>
                <w:sz w:val="22"/>
              </w:rPr>
              <w:t> </w:t>
            </w:r>
            <w:r>
              <w:rPr>
                <w:sz w:val="22"/>
              </w:rPr>
              <w:t>allocations,</w:t>
            </w:r>
            <w:r>
              <w:rPr>
                <w:spacing w:val="-1"/>
                <w:sz w:val="22"/>
              </w:rPr>
              <w:t> </w:t>
            </w:r>
            <w:r>
              <w:rPr>
                <w:sz w:val="22"/>
              </w:rPr>
              <w:t>had</w:t>
            </w:r>
            <w:r>
              <w:rPr>
                <w:spacing w:val="-6"/>
                <w:sz w:val="22"/>
              </w:rPr>
              <w:t> </w:t>
            </w:r>
            <w:r>
              <w:rPr>
                <w:sz w:val="22"/>
              </w:rPr>
              <w:t>to</w:t>
            </w:r>
            <w:r>
              <w:rPr>
                <w:spacing w:val="-3"/>
                <w:sz w:val="22"/>
              </w:rPr>
              <w:t> </w:t>
            </w:r>
            <w:r>
              <w:rPr>
                <w:sz w:val="22"/>
              </w:rPr>
              <w:t>be</w:t>
            </w:r>
            <w:r>
              <w:rPr>
                <w:spacing w:val="-4"/>
                <w:sz w:val="22"/>
              </w:rPr>
              <w:t> </w:t>
            </w:r>
            <w:r>
              <w:rPr>
                <w:sz w:val="22"/>
              </w:rPr>
              <w:t>submitted</w:t>
            </w:r>
            <w:r>
              <w:rPr>
                <w:spacing w:val="-4"/>
                <w:sz w:val="22"/>
              </w:rPr>
              <w:t> </w:t>
            </w:r>
            <w:r>
              <w:rPr>
                <w:sz w:val="22"/>
              </w:rPr>
              <w:t>by 6 December 2023. This left no time for the review of ILR for data accuracy before </w:t>
            </w:r>
            <w:r>
              <w:rPr>
                <w:spacing w:val="-2"/>
                <w:sz w:val="22"/>
              </w:rPr>
              <w:t>submission.</w:t>
            </w:r>
          </w:p>
          <w:p>
            <w:pPr>
              <w:pStyle w:val="TableParagraph"/>
              <w:spacing w:before="1"/>
              <w:rPr>
                <w:b/>
                <w:sz w:val="22"/>
              </w:rPr>
            </w:pPr>
          </w:p>
          <w:p>
            <w:pPr>
              <w:pStyle w:val="TableParagraph"/>
              <w:ind w:left="114" w:right="129"/>
              <w:rPr>
                <w:sz w:val="22"/>
              </w:rPr>
            </w:pPr>
            <w:r>
              <w:rPr>
                <w:sz w:val="22"/>
              </w:rPr>
              <w:t>In response to a question as to the number of national insurance numbers omitted from learner documentation, it was noted that this was in relation to adult learners in receipt</w:t>
            </w:r>
            <w:r>
              <w:rPr>
                <w:spacing w:val="-1"/>
                <w:sz w:val="22"/>
              </w:rPr>
              <w:t> </w:t>
            </w:r>
            <w:r>
              <w:rPr>
                <w:sz w:val="22"/>
              </w:rPr>
              <w:t>of</w:t>
            </w:r>
            <w:r>
              <w:rPr>
                <w:spacing w:val="-4"/>
                <w:sz w:val="22"/>
              </w:rPr>
              <w:t> </w:t>
            </w:r>
            <w:r>
              <w:rPr>
                <w:sz w:val="22"/>
              </w:rPr>
              <w:t>JSA</w:t>
            </w:r>
            <w:r>
              <w:rPr>
                <w:spacing w:val="-3"/>
                <w:sz w:val="22"/>
              </w:rPr>
              <w:t> </w:t>
            </w:r>
            <w:r>
              <w:rPr>
                <w:sz w:val="22"/>
              </w:rPr>
              <w:t>and</w:t>
            </w:r>
            <w:r>
              <w:rPr>
                <w:spacing w:val="-5"/>
                <w:sz w:val="22"/>
              </w:rPr>
              <w:t> </w:t>
            </w:r>
            <w:r>
              <w:rPr>
                <w:sz w:val="22"/>
              </w:rPr>
              <w:t>the</w:t>
            </w:r>
            <w:r>
              <w:rPr>
                <w:spacing w:val="-5"/>
                <w:sz w:val="22"/>
              </w:rPr>
              <w:t> </w:t>
            </w:r>
            <w:r>
              <w:rPr>
                <w:sz w:val="22"/>
              </w:rPr>
              <w:t>new</w:t>
            </w:r>
            <w:r>
              <w:rPr>
                <w:spacing w:val="-3"/>
                <w:sz w:val="22"/>
              </w:rPr>
              <w:t> </w:t>
            </w:r>
            <w:r>
              <w:rPr>
                <w:sz w:val="22"/>
              </w:rPr>
              <w:t>onboarding</w:t>
            </w:r>
            <w:r>
              <w:rPr>
                <w:spacing w:val="-3"/>
                <w:sz w:val="22"/>
              </w:rPr>
              <w:t> </w:t>
            </w:r>
            <w:r>
              <w:rPr>
                <w:sz w:val="22"/>
              </w:rPr>
              <w:t>system</w:t>
            </w:r>
            <w:r>
              <w:rPr>
                <w:spacing w:val="-1"/>
                <w:sz w:val="22"/>
              </w:rPr>
              <w:t> </w:t>
            </w:r>
            <w:r>
              <w:rPr>
                <w:sz w:val="22"/>
              </w:rPr>
              <w:t>being</w:t>
            </w:r>
            <w:r>
              <w:rPr>
                <w:spacing w:val="-3"/>
                <w:sz w:val="22"/>
              </w:rPr>
              <w:t> </w:t>
            </w:r>
            <w:r>
              <w:rPr>
                <w:sz w:val="22"/>
              </w:rPr>
              <w:t>introduced</w:t>
            </w:r>
            <w:r>
              <w:rPr>
                <w:spacing w:val="-5"/>
                <w:sz w:val="22"/>
              </w:rPr>
              <w:t> </w:t>
            </w:r>
            <w:r>
              <w:rPr>
                <w:sz w:val="22"/>
              </w:rPr>
              <w:t>in</w:t>
            </w:r>
            <w:r>
              <w:rPr>
                <w:spacing w:val="-3"/>
                <w:sz w:val="22"/>
              </w:rPr>
              <w:t> </w:t>
            </w:r>
            <w:r>
              <w:rPr>
                <w:sz w:val="22"/>
              </w:rPr>
              <w:t>September</w:t>
            </w:r>
            <w:r>
              <w:rPr>
                <w:spacing w:val="-4"/>
                <w:sz w:val="22"/>
              </w:rPr>
              <w:t> </w:t>
            </w:r>
            <w:r>
              <w:rPr>
                <w:sz w:val="22"/>
              </w:rPr>
              <w:t>would force compliance in areas such as this.</w:t>
            </w:r>
          </w:p>
          <w:p>
            <w:pPr>
              <w:pStyle w:val="TableParagraph"/>
              <w:spacing w:before="1"/>
              <w:rPr>
                <w:b/>
                <w:sz w:val="22"/>
              </w:rPr>
            </w:pPr>
          </w:p>
          <w:p>
            <w:pPr>
              <w:pStyle w:val="TableParagraph"/>
              <w:ind w:left="113" w:right="171"/>
              <w:rPr>
                <w:sz w:val="22"/>
              </w:rPr>
            </w:pPr>
            <w:r>
              <w:rPr>
                <w:sz w:val="22"/>
              </w:rPr>
              <w:t>In terms of future planning, it was noted that curriculum planning would be a significant focus given the changes to English and Maths provision in 2025/26 and requirement for</w:t>
            </w:r>
            <w:r>
              <w:rPr>
                <w:spacing w:val="-1"/>
                <w:sz w:val="22"/>
              </w:rPr>
              <w:t> </w:t>
            </w:r>
            <w:r>
              <w:rPr>
                <w:sz w:val="22"/>
              </w:rPr>
              <w:t>140</w:t>
            </w:r>
            <w:r>
              <w:rPr>
                <w:spacing w:val="-2"/>
                <w:sz w:val="22"/>
              </w:rPr>
              <w:t> </w:t>
            </w:r>
            <w:r>
              <w:rPr>
                <w:sz w:val="22"/>
              </w:rPr>
              <w:t>hours teaching</w:t>
            </w:r>
            <w:r>
              <w:rPr>
                <w:spacing w:val="-2"/>
                <w:sz w:val="22"/>
              </w:rPr>
              <w:t> </w:t>
            </w:r>
            <w:r>
              <w:rPr>
                <w:sz w:val="22"/>
              </w:rPr>
              <w:t>required</w:t>
            </w:r>
            <w:r>
              <w:rPr>
                <w:spacing w:val="-2"/>
                <w:sz w:val="22"/>
              </w:rPr>
              <w:t> </w:t>
            </w:r>
            <w:r>
              <w:rPr>
                <w:sz w:val="22"/>
              </w:rPr>
              <w:t>as</w:t>
            </w:r>
            <w:r>
              <w:rPr>
                <w:spacing w:val="-2"/>
                <w:sz w:val="22"/>
              </w:rPr>
              <w:t> </w:t>
            </w:r>
            <w:r>
              <w:rPr>
                <w:sz w:val="22"/>
              </w:rPr>
              <w:t>a</w:t>
            </w:r>
            <w:r>
              <w:rPr>
                <w:spacing w:val="-2"/>
                <w:sz w:val="22"/>
              </w:rPr>
              <w:t> </w:t>
            </w:r>
            <w:r>
              <w:rPr>
                <w:sz w:val="22"/>
              </w:rPr>
              <w:t>condition of</w:t>
            </w:r>
            <w:r>
              <w:rPr>
                <w:spacing w:val="-1"/>
                <w:sz w:val="22"/>
              </w:rPr>
              <w:t> </w:t>
            </w:r>
            <w:r>
              <w:rPr>
                <w:sz w:val="22"/>
              </w:rPr>
              <w:t>funding.</w:t>
            </w:r>
            <w:r>
              <w:rPr>
                <w:spacing w:val="40"/>
                <w:sz w:val="22"/>
              </w:rPr>
              <w:t> </w:t>
            </w:r>
            <w:r>
              <w:rPr>
                <w:sz w:val="22"/>
              </w:rPr>
              <w:t>Given this, a</w:t>
            </w:r>
            <w:r>
              <w:rPr>
                <w:spacing w:val="-1"/>
                <w:sz w:val="22"/>
              </w:rPr>
              <w:t> </w:t>
            </w:r>
            <w:r>
              <w:rPr>
                <w:sz w:val="22"/>
              </w:rPr>
              <w:t>a new</w:t>
            </w:r>
            <w:r>
              <w:rPr>
                <w:spacing w:val="-6"/>
                <w:sz w:val="22"/>
              </w:rPr>
              <w:t> </w:t>
            </w:r>
            <w:r>
              <w:rPr>
                <w:sz w:val="22"/>
              </w:rPr>
              <w:t>strategic</w:t>
            </w:r>
            <w:r>
              <w:rPr>
                <w:spacing w:val="-4"/>
                <w:sz w:val="22"/>
              </w:rPr>
              <w:t> </w:t>
            </w:r>
            <w:r>
              <w:rPr>
                <w:sz w:val="22"/>
              </w:rPr>
              <w:t>priority</w:t>
            </w:r>
            <w:r>
              <w:rPr>
                <w:spacing w:val="-7"/>
                <w:sz w:val="22"/>
              </w:rPr>
              <w:t> </w:t>
            </w:r>
            <w:r>
              <w:rPr>
                <w:sz w:val="22"/>
              </w:rPr>
              <w:t>in</w:t>
            </w:r>
            <w:r>
              <w:rPr>
                <w:spacing w:val="-7"/>
                <w:sz w:val="22"/>
              </w:rPr>
              <w:t> </w:t>
            </w:r>
            <w:r>
              <w:rPr>
                <w:sz w:val="22"/>
              </w:rPr>
              <w:t>relation</w:t>
            </w:r>
            <w:r>
              <w:rPr>
                <w:spacing w:val="-6"/>
                <w:sz w:val="22"/>
              </w:rPr>
              <w:t> </w:t>
            </w:r>
            <w:r>
              <w:rPr>
                <w:sz w:val="22"/>
              </w:rPr>
              <w:t>to</w:t>
            </w:r>
            <w:r>
              <w:rPr>
                <w:spacing w:val="-7"/>
                <w:sz w:val="22"/>
              </w:rPr>
              <w:t> </w:t>
            </w:r>
            <w:r>
              <w:rPr>
                <w:sz w:val="22"/>
              </w:rPr>
              <w:t>readiness</w:t>
            </w:r>
            <w:r>
              <w:rPr>
                <w:spacing w:val="-7"/>
                <w:sz w:val="22"/>
              </w:rPr>
              <w:t> </w:t>
            </w:r>
            <w:r>
              <w:rPr>
                <w:sz w:val="22"/>
              </w:rPr>
              <w:t>for</w:t>
            </w:r>
            <w:r>
              <w:rPr>
                <w:spacing w:val="-3"/>
                <w:sz w:val="22"/>
              </w:rPr>
              <w:t> </w:t>
            </w:r>
            <w:r>
              <w:rPr>
                <w:sz w:val="22"/>
              </w:rPr>
              <w:t>English</w:t>
            </w:r>
            <w:r>
              <w:rPr>
                <w:spacing w:val="-5"/>
                <w:sz w:val="22"/>
              </w:rPr>
              <w:t> </w:t>
            </w:r>
            <w:r>
              <w:rPr>
                <w:sz w:val="22"/>
              </w:rPr>
              <w:t>and</w:t>
            </w:r>
            <w:r>
              <w:rPr>
                <w:spacing w:val="-6"/>
                <w:sz w:val="22"/>
              </w:rPr>
              <w:t> </w:t>
            </w:r>
            <w:r>
              <w:rPr>
                <w:sz w:val="22"/>
              </w:rPr>
              <w:t>Maths</w:t>
            </w:r>
            <w:r>
              <w:rPr>
                <w:spacing w:val="-4"/>
                <w:sz w:val="22"/>
              </w:rPr>
              <w:t> </w:t>
            </w:r>
            <w:r>
              <w:rPr>
                <w:sz w:val="22"/>
              </w:rPr>
              <w:t>provision</w:t>
            </w:r>
            <w:r>
              <w:rPr>
                <w:spacing w:val="-5"/>
                <w:sz w:val="22"/>
              </w:rPr>
              <w:t> </w:t>
            </w:r>
            <w:r>
              <w:rPr>
                <w:sz w:val="22"/>
              </w:rPr>
              <w:t>would</w:t>
            </w:r>
            <w:r>
              <w:rPr>
                <w:spacing w:val="-5"/>
                <w:sz w:val="22"/>
              </w:rPr>
              <w:t> be</w:t>
            </w:r>
          </w:p>
          <w:p>
            <w:pPr>
              <w:pStyle w:val="TableParagraph"/>
              <w:spacing w:line="233" w:lineRule="exact"/>
              <w:ind w:left="113"/>
              <w:rPr>
                <w:sz w:val="22"/>
              </w:rPr>
            </w:pPr>
            <w:r>
              <w:rPr>
                <w:sz w:val="22"/>
              </w:rPr>
              <w:t>proposed</w:t>
            </w:r>
            <w:r>
              <w:rPr>
                <w:spacing w:val="-7"/>
                <w:sz w:val="22"/>
              </w:rPr>
              <w:t> </w:t>
            </w:r>
            <w:r>
              <w:rPr>
                <w:sz w:val="22"/>
              </w:rPr>
              <w:t>at</w:t>
            </w:r>
            <w:r>
              <w:rPr>
                <w:spacing w:val="-7"/>
                <w:sz w:val="22"/>
              </w:rPr>
              <w:t> </w:t>
            </w:r>
            <w:r>
              <w:rPr>
                <w:sz w:val="22"/>
              </w:rPr>
              <w:t>the</w:t>
            </w:r>
            <w:r>
              <w:rPr>
                <w:spacing w:val="-8"/>
                <w:sz w:val="22"/>
              </w:rPr>
              <w:t> </w:t>
            </w:r>
            <w:r>
              <w:rPr>
                <w:sz w:val="22"/>
              </w:rPr>
              <w:t>forthcoming</w:t>
            </w:r>
            <w:r>
              <w:rPr>
                <w:spacing w:val="-6"/>
                <w:sz w:val="22"/>
              </w:rPr>
              <w:t> </w:t>
            </w:r>
            <w:r>
              <w:rPr>
                <w:sz w:val="22"/>
              </w:rPr>
              <w:t>Governor/SLT</w:t>
            </w:r>
            <w:r>
              <w:rPr>
                <w:spacing w:val="-6"/>
                <w:sz w:val="22"/>
              </w:rPr>
              <w:t> </w:t>
            </w:r>
            <w:r>
              <w:rPr>
                <w:sz w:val="22"/>
              </w:rPr>
              <w:t>Strategy</w:t>
            </w:r>
            <w:r>
              <w:rPr>
                <w:spacing w:val="-5"/>
                <w:sz w:val="22"/>
              </w:rPr>
              <w:t> </w:t>
            </w:r>
            <w:r>
              <w:rPr>
                <w:spacing w:val="-2"/>
                <w:sz w:val="22"/>
              </w:rPr>
              <w:t>session.</w:t>
            </w:r>
          </w:p>
        </w:tc>
        <w:tc>
          <w:tcPr>
            <w:tcW w:w="849" w:type="dxa"/>
          </w:tcPr>
          <w:p>
            <w:pPr>
              <w:pStyle w:val="TableParagraph"/>
              <w:rPr>
                <w:rFonts w:ascii="Times New Roman"/>
                <w:sz w:val="22"/>
              </w:rPr>
            </w:pPr>
          </w:p>
        </w:tc>
      </w:tr>
    </w:tbl>
    <w:p>
      <w:pPr>
        <w:spacing w:after="0"/>
        <w:rPr>
          <w:rFonts w:ascii="Times New Roman"/>
          <w:sz w:val="22"/>
        </w:rPr>
        <w:sectPr>
          <w:type w:val="continuous"/>
          <w:pgSz w:w="11920" w:h="16850"/>
          <w:pgMar w:header="0" w:footer="428" w:top="700" w:bottom="640" w:left="720" w:right="7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8647"/>
        <w:gridCol w:w="849"/>
      </w:tblGrid>
      <w:tr>
        <w:trPr>
          <w:trHeight w:val="1542" w:hRule="atLeast"/>
        </w:trPr>
        <w:tc>
          <w:tcPr>
            <w:tcW w:w="710" w:type="dxa"/>
          </w:tcPr>
          <w:p>
            <w:pPr>
              <w:pStyle w:val="TableParagraph"/>
              <w:spacing w:before="1"/>
              <w:rPr>
                <w:b/>
                <w:sz w:val="22"/>
              </w:rPr>
            </w:pPr>
          </w:p>
          <w:p>
            <w:pPr>
              <w:pStyle w:val="TableParagraph"/>
              <w:ind w:left="112"/>
              <w:rPr>
                <w:b/>
                <w:sz w:val="22"/>
              </w:rPr>
            </w:pPr>
            <w:r>
              <w:rPr>
                <w:b/>
                <w:spacing w:val="-5"/>
                <w:sz w:val="22"/>
              </w:rPr>
              <w:t>9.6</w:t>
            </w:r>
          </w:p>
        </w:tc>
        <w:tc>
          <w:tcPr>
            <w:tcW w:w="8647" w:type="dxa"/>
          </w:tcPr>
          <w:p>
            <w:pPr>
              <w:pStyle w:val="TableParagraph"/>
              <w:spacing w:before="1"/>
              <w:rPr>
                <w:b/>
                <w:sz w:val="22"/>
              </w:rPr>
            </w:pPr>
          </w:p>
          <w:p>
            <w:pPr>
              <w:pStyle w:val="TableParagraph"/>
              <w:ind w:left="113" w:right="159" w:hanging="1"/>
              <w:rPr>
                <w:sz w:val="22"/>
              </w:rPr>
            </w:pPr>
            <w:r>
              <w:rPr>
                <w:b/>
                <w:sz w:val="22"/>
              </w:rPr>
              <w:t>Corporation</w:t>
            </w:r>
            <w:r>
              <w:rPr>
                <w:b/>
                <w:spacing w:val="-5"/>
                <w:sz w:val="22"/>
              </w:rPr>
              <w:t> </w:t>
            </w:r>
            <w:r>
              <w:rPr>
                <w:b/>
                <w:sz w:val="22"/>
              </w:rPr>
              <w:t>report</w:t>
            </w:r>
            <w:r>
              <w:rPr>
                <w:b/>
                <w:spacing w:val="-4"/>
                <w:sz w:val="22"/>
              </w:rPr>
              <w:t> </w:t>
            </w:r>
            <w:r>
              <w:rPr>
                <w:b/>
                <w:sz w:val="22"/>
              </w:rPr>
              <w:t>6:</w:t>
            </w:r>
            <w:r>
              <w:rPr>
                <w:b/>
                <w:spacing w:val="-4"/>
                <w:sz w:val="22"/>
              </w:rPr>
              <w:t> </w:t>
            </w:r>
            <w:r>
              <w:rPr>
                <w:sz w:val="22"/>
              </w:rPr>
              <w:t>The</w:t>
            </w:r>
            <w:r>
              <w:rPr>
                <w:spacing w:val="-3"/>
                <w:sz w:val="22"/>
              </w:rPr>
              <w:t> </w:t>
            </w:r>
            <w:r>
              <w:rPr>
                <w:sz w:val="22"/>
              </w:rPr>
              <w:t>Committee</w:t>
            </w:r>
            <w:r>
              <w:rPr>
                <w:spacing w:val="-5"/>
                <w:sz w:val="22"/>
              </w:rPr>
              <w:t> </w:t>
            </w:r>
            <w:r>
              <w:rPr>
                <w:sz w:val="22"/>
              </w:rPr>
              <w:t>received</w:t>
            </w:r>
            <w:r>
              <w:rPr>
                <w:spacing w:val="-3"/>
                <w:sz w:val="22"/>
              </w:rPr>
              <w:t> </w:t>
            </w:r>
            <w:r>
              <w:rPr>
                <w:sz w:val="22"/>
              </w:rPr>
              <w:t>a</w:t>
            </w:r>
            <w:r>
              <w:rPr>
                <w:spacing w:val="-5"/>
                <w:sz w:val="22"/>
              </w:rPr>
              <w:t> </w:t>
            </w:r>
            <w:r>
              <w:rPr>
                <w:sz w:val="22"/>
              </w:rPr>
              <w:t>report</w:t>
            </w:r>
            <w:r>
              <w:rPr>
                <w:spacing w:val="-3"/>
                <w:sz w:val="22"/>
              </w:rPr>
              <w:t> </w:t>
            </w:r>
            <w:r>
              <w:rPr>
                <w:sz w:val="22"/>
              </w:rPr>
              <w:t>which</w:t>
            </w:r>
            <w:r>
              <w:rPr>
                <w:spacing w:val="-3"/>
                <w:sz w:val="22"/>
              </w:rPr>
              <w:t> </w:t>
            </w:r>
            <w:r>
              <w:rPr>
                <w:sz w:val="22"/>
              </w:rPr>
              <w:t>provided</w:t>
            </w:r>
            <w:r>
              <w:rPr>
                <w:spacing w:val="-5"/>
                <w:sz w:val="22"/>
              </w:rPr>
              <w:t> </w:t>
            </w:r>
            <w:r>
              <w:rPr>
                <w:sz w:val="22"/>
              </w:rPr>
              <w:t>an</w:t>
            </w:r>
            <w:r>
              <w:rPr>
                <w:spacing w:val="-3"/>
                <w:sz w:val="22"/>
              </w:rPr>
              <w:t> </w:t>
            </w:r>
            <w:r>
              <w:rPr>
                <w:sz w:val="22"/>
              </w:rPr>
              <w:t>update</w:t>
            </w:r>
            <w:r>
              <w:rPr>
                <w:spacing w:val="-5"/>
                <w:sz w:val="22"/>
              </w:rPr>
              <w:t> </w:t>
            </w:r>
            <w:r>
              <w:rPr>
                <w:sz w:val="22"/>
              </w:rPr>
              <w:t>on actions arising from a number of external</w:t>
            </w:r>
            <w:r>
              <w:rPr>
                <w:spacing w:val="-2"/>
                <w:sz w:val="22"/>
              </w:rPr>
              <w:t> </w:t>
            </w:r>
            <w:r>
              <w:rPr>
                <w:sz w:val="22"/>
              </w:rPr>
              <w:t>funding assurance</w:t>
            </w:r>
            <w:r>
              <w:rPr>
                <w:spacing w:val="-1"/>
                <w:sz w:val="22"/>
              </w:rPr>
              <w:t> </w:t>
            </w:r>
            <w:r>
              <w:rPr>
                <w:sz w:val="22"/>
              </w:rPr>
              <w:t>audits undertaken by</w:t>
            </w:r>
            <w:r>
              <w:rPr>
                <w:spacing w:val="-1"/>
                <w:sz w:val="22"/>
              </w:rPr>
              <w:t> </w:t>
            </w:r>
            <w:r>
              <w:rPr>
                <w:sz w:val="22"/>
              </w:rPr>
              <w:t>the ESFA, WYCA and RSM and were satisfied with the work and progress outlined.</w:t>
            </w:r>
            <w:r>
              <w:rPr>
                <w:spacing w:val="80"/>
                <w:sz w:val="22"/>
              </w:rPr>
              <w:t> </w:t>
            </w:r>
            <w:r>
              <w:rPr>
                <w:sz w:val="22"/>
              </w:rPr>
              <w:t>It has no concerns to report.</w:t>
            </w:r>
          </w:p>
        </w:tc>
        <w:tc>
          <w:tcPr>
            <w:tcW w:w="849" w:type="dxa"/>
          </w:tcPr>
          <w:p>
            <w:pPr>
              <w:pStyle w:val="TableParagraph"/>
              <w:rPr>
                <w:rFonts w:ascii="Times New Roman"/>
                <w:sz w:val="22"/>
              </w:rPr>
            </w:pPr>
          </w:p>
        </w:tc>
      </w:tr>
      <w:tr>
        <w:trPr>
          <w:trHeight w:val="505" w:hRule="atLeast"/>
        </w:trPr>
        <w:tc>
          <w:tcPr>
            <w:tcW w:w="10206" w:type="dxa"/>
            <w:gridSpan w:val="3"/>
            <w:shd w:val="clear" w:color="auto" w:fill="D9D9D9"/>
          </w:tcPr>
          <w:p>
            <w:pPr>
              <w:pStyle w:val="TableParagraph"/>
              <w:ind w:left="112"/>
              <w:rPr>
                <w:b/>
                <w:sz w:val="22"/>
              </w:rPr>
            </w:pPr>
            <w:r>
              <w:rPr>
                <w:b/>
                <w:spacing w:val="-4"/>
                <w:sz w:val="22"/>
              </w:rPr>
              <w:t>RISK</w:t>
            </w:r>
          </w:p>
        </w:tc>
      </w:tr>
      <w:tr>
        <w:trPr>
          <w:trHeight w:val="11697" w:hRule="atLeast"/>
        </w:trPr>
        <w:tc>
          <w:tcPr>
            <w:tcW w:w="710" w:type="dxa"/>
          </w:tcPr>
          <w:p>
            <w:pPr>
              <w:pStyle w:val="TableParagraph"/>
              <w:ind w:left="112"/>
              <w:rPr>
                <w:b/>
                <w:sz w:val="22"/>
              </w:rPr>
            </w:pPr>
            <w:r>
              <w:rPr>
                <w:b/>
                <w:spacing w:val="-5"/>
                <w:sz w:val="22"/>
              </w:rPr>
              <w:t>10</w:t>
            </w:r>
          </w:p>
          <w:p>
            <w:pPr>
              <w:pStyle w:val="TableParagraph"/>
              <w:rPr>
                <w:b/>
                <w:sz w:val="22"/>
              </w:rPr>
            </w:pPr>
          </w:p>
          <w:p>
            <w:pPr>
              <w:pStyle w:val="TableParagraph"/>
              <w:ind w:left="112"/>
              <w:rPr>
                <w:sz w:val="22"/>
              </w:rPr>
            </w:pPr>
            <w:r>
              <w:rPr>
                <w:spacing w:val="-4"/>
                <w:sz w:val="22"/>
              </w:rPr>
              <w:t>10.1</w:t>
            </w:r>
          </w:p>
          <w:p>
            <w:pPr>
              <w:pStyle w:val="TableParagraph"/>
              <w:rPr>
                <w:b/>
                <w:sz w:val="24"/>
              </w:rPr>
            </w:pPr>
          </w:p>
          <w:p>
            <w:pPr>
              <w:pStyle w:val="TableParagraph"/>
              <w:spacing w:before="11"/>
              <w:rPr>
                <w:b/>
                <w:sz w:val="19"/>
              </w:rPr>
            </w:pPr>
          </w:p>
          <w:p>
            <w:pPr>
              <w:pStyle w:val="TableParagraph"/>
              <w:ind w:left="112"/>
              <w:rPr>
                <w:sz w:val="22"/>
              </w:rPr>
            </w:pPr>
            <w:r>
              <w:rPr>
                <w:spacing w:val="-4"/>
                <w:sz w:val="22"/>
              </w:rPr>
              <w:t>10.2</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
              <w:rPr>
                <w:b/>
                <w:sz w:val="31"/>
              </w:rPr>
            </w:pPr>
          </w:p>
          <w:p>
            <w:pPr>
              <w:pStyle w:val="TableParagraph"/>
              <w:ind w:left="112"/>
              <w:rPr>
                <w:b/>
                <w:sz w:val="22"/>
              </w:rPr>
            </w:pPr>
            <w:r>
              <w:rPr>
                <w:b/>
                <w:spacing w:val="-4"/>
                <w:sz w:val="22"/>
              </w:rPr>
              <w:t>10.3</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
              <w:rPr>
                <w:b/>
                <w:sz w:val="33"/>
              </w:rPr>
            </w:pPr>
          </w:p>
          <w:p>
            <w:pPr>
              <w:pStyle w:val="TableParagraph"/>
              <w:spacing w:before="1"/>
              <w:ind w:left="112"/>
              <w:rPr>
                <w:b/>
                <w:sz w:val="22"/>
              </w:rPr>
            </w:pPr>
            <w:r>
              <w:rPr>
                <w:b/>
                <w:spacing w:val="-4"/>
                <w:sz w:val="22"/>
              </w:rPr>
              <w:t>10.4</w:t>
            </w:r>
          </w:p>
        </w:tc>
        <w:tc>
          <w:tcPr>
            <w:tcW w:w="8647" w:type="dxa"/>
          </w:tcPr>
          <w:p>
            <w:pPr>
              <w:pStyle w:val="TableParagraph"/>
              <w:ind w:left="113"/>
              <w:rPr>
                <w:b/>
                <w:sz w:val="22"/>
              </w:rPr>
            </w:pPr>
            <w:r>
              <w:rPr>
                <w:b/>
                <w:sz w:val="22"/>
              </w:rPr>
              <w:t>STRATEGIC</w:t>
            </w:r>
            <w:r>
              <w:rPr>
                <w:b/>
                <w:spacing w:val="-6"/>
                <w:sz w:val="22"/>
              </w:rPr>
              <w:t> </w:t>
            </w:r>
            <w:r>
              <w:rPr>
                <w:b/>
                <w:sz w:val="22"/>
              </w:rPr>
              <w:t>RISK</w:t>
            </w:r>
            <w:r>
              <w:rPr>
                <w:b/>
                <w:spacing w:val="-5"/>
                <w:sz w:val="22"/>
              </w:rPr>
              <w:t> </w:t>
            </w:r>
            <w:r>
              <w:rPr>
                <w:b/>
                <w:spacing w:val="-2"/>
                <w:sz w:val="22"/>
              </w:rPr>
              <w:t>REPORT</w:t>
            </w:r>
          </w:p>
          <w:p>
            <w:pPr>
              <w:pStyle w:val="TableParagraph"/>
              <w:rPr>
                <w:b/>
                <w:sz w:val="22"/>
              </w:rPr>
            </w:pPr>
          </w:p>
          <w:p>
            <w:pPr>
              <w:pStyle w:val="TableParagraph"/>
              <w:ind w:left="113" w:right="330"/>
              <w:rPr>
                <w:sz w:val="22"/>
              </w:rPr>
            </w:pPr>
            <w:r>
              <w:rPr>
                <w:sz w:val="22"/>
              </w:rPr>
              <w:t>P</w:t>
            </w:r>
            <w:r>
              <w:rPr>
                <w:spacing w:val="-3"/>
                <w:sz w:val="22"/>
              </w:rPr>
              <w:t> </w:t>
            </w:r>
            <w:r>
              <w:rPr>
                <w:sz w:val="22"/>
              </w:rPr>
              <w:t>Doherty</w:t>
            </w:r>
            <w:r>
              <w:rPr>
                <w:spacing w:val="-5"/>
                <w:sz w:val="22"/>
              </w:rPr>
              <w:t> </w:t>
            </w:r>
            <w:r>
              <w:rPr>
                <w:sz w:val="22"/>
              </w:rPr>
              <w:t>(PD)</w:t>
            </w:r>
            <w:r>
              <w:rPr>
                <w:spacing w:val="-1"/>
                <w:sz w:val="22"/>
              </w:rPr>
              <w:t> </w:t>
            </w:r>
            <w:r>
              <w:rPr>
                <w:sz w:val="22"/>
              </w:rPr>
              <w:t>presented</w:t>
            </w:r>
            <w:r>
              <w:rPr>
                <w:spacing w:val="-3"/>
                <w:sz w:val="22"/>
              </w:rPr>
              <w:t> </w:t>
            </w:r>
            <w:r>
              <w:rPr>
                <w:sz w:val="22"/>
              </w:rPr>
              <w:t>a</w:t>
            </w:r>
            <w:r>
              <w:rPr>
                <w:spacing w:val="-3"/>
                <w:sz w:val="22"/>
              </w:rPr>
              <w:t> </w:t>
            </w:r>
            <w:r>
              <w:rPr>
                <w:sz w:val="22"/>
              </w:rPr>
              <w:t>paper</w:t>
            </w:r>
            <w:r>
              <w:rPr>
                <w:spacing w:val="-1"/>
                <w:sz w:val="22"/>
              </w:rPr>
              <w:t> </w:t>
            </w:r>
            <w:r>
              <w:rPr>
                <w:sz w:val="22"/>
              </w:rPr>
              <w:t>which</w:t>
            </w:r>
            <w:r>
              <w:rPr>
                <w:spacing w:val="-3"/>
                <w:sz w:val="22"/>
              </w:rPr>
              <w:t> </w:t>
            </w:r>
            <w:r>
              <w:rPr>
                <w:sz w:val="22"/>
              </w:rPr>
              <w:t>set</w:t>
            </w:r>
            <w:r>
              <w:rPr>
                <w:spacing w:val="-4"/>
                <w:sz w:val="22"/>
              </w:rPr>
              <w:t> </w:t>
            </w:r>
            <w:r>
              <w:rPr>
                <w:sz w:val="22"/>
              </w:rPr>
              <w:t>out</w:t>
            </w:r>
            <w:r>
              <w:rPr>
                <w:spacing w:val="-6"/>
                <w:sz w:val="22"/>
              </w:rPr>
              <w:t> </w:t>
            </w:r>
            <w:r>
              <w:rPr>
                <w:sz w:val="22"/>
              </w:rPr>
              <w:t>activities</w:t>
            </w:r>
            <w:r>
              <w:rPr>
                <w:spacing w:val="-2"/>
                <w:sz w:val="22"/>
              </w:rPr>
              <w:t> </w:t>
            </w:r>
            <w:r>
              <w:rPr>
                <w:sz w:val="22"/>
              </w:rPr>
              <w:t>in</w:t>
            </w:r>
            <w:r>
              <w:rPr>
                <w:spacing w:val="-5"/>
                <w:sz w:val="22"/>
              </w:rPr>
              <w:t> </w:t>
            </w:r>
            <w:r>
              <w:rPr>
                <w:sz w:val="22"/>
              </w:rPr>
              <w:t>relation</w:t>
            </w:r>
            <w:r>
              <w:rPr>
                <w:spacing w:val="-5"/>
                <w:sz w:val="22"/>
              </w:rPr>
              <w:t> </w:t>
            </w:r>
            <w:r>
              <w:rPr>
                <w:sz w:val="22"/>
              </w:rPr>
              <w:t>to</w:t>
            </w:r>
            <w:r>
              <w:rPr>
                <w:spacing w:val="-5"/>
                <w:sz w:val="22"/>
              </w:rPr>
              <w:t> </w:t>
            </w:r>
            <w:r>
              <w:rPr>
                <w:sz w:val="22"/>
              </w:rPr>
              <w:t>risk </w:t>
            </w:r>
            <w:r>
              <w:rPr>
                <w:spacing w:val="-2"/>
                <w:sz w:val="22"/>
              </w:rPr>
              <w:t>management.</w:t>
            </w:r>
          </w:p>
          <w:p>
            <w:pPr>
              <w:pStyle w:val="TableParagraph"/>
              <w:spacing w:before="11"/>
              <w:rPr>
                <w:b/>
                <w:sz w:val="21"/>
              </w:rPr>
            </w:pPr>
          </w:p>
          <w:p>
            <w:pPr>
              <w:pStyle w:val="TableParagraph"/>
              <w:ind w:left="113"/>
              <w:rPr>
                <w:sz w:val="22"/>
              </w:rPr>
            </w:pPr>
            <w:r>
              <w:rPr>
                <w:sz w:val="22"/>
              </w:rPr>
              <w:t>In</w:t>
            </w:r>
            <w:r>
              <w:rPr>
                <w:spacing w:val="-7"/>
                <w:sz w:val="22"/>
              </w:rPr>
              <w:t> </w:t>
            </w:r>
            <w:r>
              <w:rPr>
                <w:sz w:val="22"/>
              </w:rPr>
              <w:t>discussing</w:t>
            </w:r>
            <w:r>
              <w:rPr>
                <w:spacing w:val="-5"/>
                <w:sz w:val="22"/>
              </w:rPr>
              <w:t> </w:t>
            </w:r>
            <w:r>
              <w:rPr>
                <w:sz w:val="22"/>
              </w:rPr>
              <w:t>the</w:t>
            </w:r>
            <w:r>
              <w:rPr>
                <w:spacing w:val="-6"/>
                <w:sz w:val="22"/>
              </w:rPr>
              <w:t> </w:t>
            </w:r>
            <w:r>
              <w:rPr>
                <w:sz w:val="22"/>
              </w:rPr>
              <w:t>report,</w:t>
            </w:r>
            <w:r>
              <w:rPr>
                <w:spacing w:val="-5"/>
                <w:sz w:val="22"/>
              </w:rPr>
              <w:t> </w:t>
            </w:r>
            <w:r>
              <w:rPr>
                <w:sz w:val="22"/>
              </w:rPr>
              <w:t>the</w:t>
            </w:r>
            <w:r>
              <w:rPr>
                <w:spacing w:val="-6"/>
                <w:sz w:val="22"/>
              </w:rPr>
              <w:t> </w:t>
            </w:r>
            <w:r>
              <w:rPr>
                <w:sz w:val="22"/>
              </w:rPr>
              <w:t>following</w:t>
            </w:r>
            <w:r>
              <w:rPr>
                <w:spacing w:val="-4"/>
                <w:sz w:val="22"/>
              </w:rPr>
              <w:t> </w:t>
            </w:r>
            <w:r>
              <w:rPr>
                <w:sz w:val="22"/>
              </w:rPr>
              <w:t>points</w:t>
            </w:r>
            <w:r>
              <w:rPr>
                <w:spacing w:val="-4"/>
                <w:sz w:val="22"/>
              </w:rPr>
              <w:t> </w:t>
            </w:r>
            <w:r>
              <w:rPr>
                <w:sz w:val="22"/>
              </w:rPr>
              <w:t>were</w:t>
            </w:r>
            <w:r>
              <w:rPr>
                <w:spacing w:val="-5"/>
                <w:sz w:val="22"/>
              </w:rPr>
              <w:t> </w:t>
            </w:r>
            <w:r>
              <w:rPr>
                <w:spacing w:val="-2"/>
                <w:sz w:val="22"/>
              </w:rPr>
              <w:t>noted:-</w:t>
            </w:r>
          </w:p>
          <w:p>
            <w:pPr>
              <w:pStyle w:val="TableParagraph"/>
              <w:spacing w:before="4"/>
              <w:rPr>
                <w:b/>
                <w:sz w:val="22"/>
              </w:rPr>
            </w:pPr>
          </w:p>
          <w:p>
            <w:pPr>
              <w:pStyle w:val="TableParagraph"/>
              <w:numPr>
                <w:ilvl w:val="0"/>
                <w:numId w:val="2"/>
              </w:numPr>
              <w:tabs>
                <w:tab w:pos="473" w:val="left" w:leader="none"/>
                <w:tab w:pos="474" w:val="left" w:leader="none"/>
              </w:tabs>
              <w:spacing w:line="237" w:lineRule="auto" w:before="0" w:after="0"/>
              <w:ind w:left="473" w:right="397" w:hanging="361"/>
              <w:jc w:val="left"/>
              <w:rPr>
                <w:sz w:val="22"/>
              </w:rPr>
            </w:pPr>
            <w:r>
              <w:rPr>
                <w:sz w:val="22"/>
              </w:rPr>
              <w:t>Progress</w:t>
            </w:r>
            <w:r>
              <w:rPr>
                <w:spacing w:val="-5"/>
                <w:sz w:val="22"/>
              </w:rPr>
              <w:t> </w:t>
            </w:r>
            <w:r>
              <w:rPr>
                <w:sz w:val="22"/>
              </w:rPr>
              <w:t>made</w:t>
            </w:r>
            <w:r>
              <w:rPr>
                <w:spacing w:val="-5"/>
                <w:sz w:val="22"/>
              </w:rPr>
              <w:t> </w:t>
            </w:r>
            <w:r>
              <w:rPr>
                <w:sz w:val="22"/>
              </w:rPr>
              <w:t>in</w:t>
            </w:r>
            <w:r>
              <w:rPr>
                <w:spacing w:val="-5"/>
                <w:sz w:val="22"/>
              </w:rPr>
              <w:t> </w:t>
            </w:r>
            <w:r>
              <w:rPr>
                <w:sz w:val="22"/>
              </w:rPr>
              <w:t>relation</w:t>
            </w:r>
            <w:r>
              <w:rPr>
                <w:spacing w:val="-3"/>
                <w:sz w:val="22"/>
              </w:rPr>
              <w:t> </w:t>
            </w:r>
            <w:r>
              <w:rPr>
                <w:sz w:val="22"/>
              </w:rPr>
              <w:t>to</w:t>
            </w:r>
            <w:r>
              <w:rPr>
                <w:spacing w:val="-5"/>
                <w:sz w:val="22"/>
              </w:rPr>
              <w:t> </w:t>
            </w:r>
            <w:r>
              <w:rPr>
                <w:sz w:val="22"/>
              </w:rPr>
              <w:t>the</w:t>
            </w:r>
            <w:r>
              <w:rPr>
                <w:spacing w:val="-5"/>
                <w:sz w:val="22"/>
              </w:rPr>
              <w:t> </w:t>
            </w:r>
            <w:r>
              <w:rPr>
                <w:sz w:val="22"/>
              </w:rPr>
              <w:t>Strategic</w:t>
            </w:r>
            <w:r>
              <w:rPr>
                <w:spacing w:val="-2"/>
                <w:sz w:val="22"/>
              </w:rPr>
              <w:t> </w:t>
            </w:r>
            <w:r>
              <w:rPr>
                <w:sz w:val="22"/>
              </w:rPr>
              <w:t>Risk</w:t>
            </w:r>
            <w:r>
              <w:rPr>
                <w:spacing w:val="-5"/>
                <w:sz w:val="22"/>
              </w:rPr>
              <w:t> </w:t>
            </w:r>
            <w:r>
              <w:rPr>
                <w:sz w:val="22"/>
              </w:rPr>
              <w:t>Register</w:t>
            </w:r>
            <w:r>
              <w:rPr>
                <w:spacing w:val="-1"/>
                <w:sz w:val="22"/>
              </w:rPr>
              <w:t> </w:t>
            </w:r>
            <w:r>
              <w:rPr>
                <w:sz w:val="22"/>
              </w:rPr>
              <w:t>was</w:t>
            </w:r>
            <w:r>
              <w:rPr>
                <w:spacing w:val="-5"/>
                <w:sz w:val="22"/>
              </w:rPr>
              <w:t> </w:t>
            </w:r>
            <w:r>
              <w:rPr>
                <w:sz w:val="22"/>
              </w:rPr>
              <w:t>acknowledged</w:t>
            </w:r>
            <w:r>
              <w:rPr>
                <w:spacing w:val="-3"/>
                <w:sz w:val="22"/>
              </w:rPr>
              <w:t> </w:t>
            </w:r>
            <w:r>
              <w:rPr>
                <w:sz w:val="22"/>
              </w:rPr>
              <w:t>and </w:t>
            </w:r>
            <w:r>
              <w:rPr>
                <w:spacing w:val="-2"/>
                <w:sz w:val="22"/>
              </w:rPr>
              <w:t>welcomed.</w:t>
            </w:r>
          </w:p>
          <w:p>
            <w:pPr>
              <w:pStyle w:val="TableParagraph"/>
              <w:spacing w:before="2"/>
              <w:rPr>
                <w:b/>
                <w:sz w:val="22"/>
              </w:rPr>
            </w:pPr>
          </w:p>
          <w:p>
            <w:pPr>
              <w:pStyle w:val="TableParagraph"/>
              <w:numPr>
                <w:ilvl w:val="0"/>
                <w:numId w:val="2"/>
              </w:numPr>
              <w:tabs>
                <w:tab w:pos="473" w:val="left" w:leader="none"/>
                <w:tab w:pos="474" w:val="left" w:leader="none"/>
              </w:tabs>
              <w:spacing w:line="237" w:lineRule="auto" w:before="1" w:after="0"/>
              <w:ind w:left="473" w:right="307" w:hanging="361"/>
              <w:jc w:val="left"/>
              <w:rPr>
                <w:sz w:val="22"/>
              </w:rPr>
            </w:pPr>
            <w:r>
              <w:rPr>
                <w:sz w:val="22"/>
              </w:rPr>
              <w:t>Whilst the proposal to assign the 13 strategic risks to the relevant Corporation committee for ongoing review was agreed in principle, it was further agreed that the</w:t>
            </w:r>
            <w:r>
              <w:rPr>
                <w:spacing w:val="-3"/>
                <w:sz w:val="22"/>
              </w:rPr>
              <w:t> </w:t>
            </w:r>
            <w:r>
              <w:rPr>
                <w:sz w:val="22"/>
              </w:rPr>
              <w:t>Audit</w:t>
            </w:r>
            <w:r>
              <w:rPr>
                <w:spacing w:val="-3"/>
                <w:sz w:val="22"/>
              </w:rPr>
              <w:t> </w:t>
            </w:r>
            <w:r>
              <w:rPr>
                <w:sz w:val="22"/>
              </w:rPr>
              <w:t>Committee</w:t>
            </w:r>
            <w:r>
              <w:rPr>
                <w:spacing w:val="-5"/>
                <w:sz w:val="22"/>
              </w:rPr>
              <w:t> </w:t>
            </w:r>
            <w:r>
              <w:rPr>
                <w:sz w:val="22"/>
              </w:rPr>
              <w:t>should</w:t>
            </w:r>
            <w:r>
              <w:rPr>
                <w:spacing w:val="-3"/>
                <w:sz w:val="22"/>
              </w:rPr>
              <w:t> </w:t>
            </w:r>
            <w:r>
              <w:rPr>
                <w:sz w:val="22"/>
              </w:rPr>
              <w:t>maintain</w:t>
            </w:r>
            <w:r>
              <w:rPr>
                <w:spacing w:val="-3"/>
                <w:sz w:val="22"/>
              </w:rPr>
              <w:t> </w:t>
            </w:r>
            <w:r>
              <w:rPr>
                <w:sz w:val="22"/>
              </w:rPr>
              <w:t>an</w:t>
            </w:r>
            <w:r>
              <w:rPr>
                <w:spacing w:val="-5"/>
                <w:sz w:val="22"/>
              </w:rPr>
              <w:t> </w:t>
            </w:r>
            <w:r>
              <w:rPr>
                <w:sz w:val="22"/>
              </w:rPr>
              <w:t>overview</w:t>
            </w:r>
            <w:r>
              <w:rPr>
                <w:spacing w:val="-3"/>
                <w:sz w:val="22"/>
              </w:rPr>
              <w:t> </w:t>
            </w:r>
            <w:r>
              <w:rPr>
                <w:sz w:val="22"/>
              </w:rPr>
              <w:t>and</w:t>
            </w:r>
            <w:r>
              <w:rPr>
                <w:spacing w:val="-4"/>
                <w:sz w:val="22"/>
              </w:rPr>
              <w:t> </w:t>
            </w:r>
            <w:r>
              <w:rPr>
                <w:sz w:val="22"/>
              </w:rPr>
              <w:t>receive</w:t>
            </w:r>
            <w:r>
              <w:rPr>
                <w:spacing w:val="-3"/>
                <w:sz w:val="22"/>
              </w:rPr>
              <w:t> </w:t>
            </w:r>
            <w:r>
              <w:rPr>
                <w:sz w:val="22"/>
              </w:rPr>
              <w:t>progress</w:t>
            </w:r>
            <w:r>
              <w:rPr>
                <w:spacing w:val="-4"/>
                <w:sz w:val="22"/>
              </w:rPr>
              <w:t> </w:t>
            </w:r>
            <w:r>
              <w:rPr>
                <w:sz w:val="22"/>
              </w:rPr>
              <w:t>updates.</w:t>
            </w:r>
          </w:p>
          <w:p>
            <w:pPr>
              <w:pStyle w:val="TableParagraph"/>
              <w:spacing w:before="4"/>
              <w:rPr>
                <w:b/>
                <w:sz w:val="22"/>
              </w:rPr>
            </w:pPr>
          </w:p>
          <w:p>
            <w:pPr>
              <w:pStyle w:val="TableParagraph"/>
              <w:numPr>
                <w:ilvl w:val="0"/>
                <w:numId w:val="2"/>
              </w:numPr>
              <w:tabs>
                <w:tab w:pos="473" w:val="left" w:leader="none"/>
                <w:tab w:pos="474" w:val="left" w:leader="none"/>
              </w:tabs>
              <w:spacing w:line="240" w:lineRule="auto" w:before="0" w:after="0"/>
              <w:ind w:left="472" w:right="184" w:hanging="360"/>
              <w:jc w:val="left"/>
              <w:rPr>
                <w:sz w:val="22"/>
              </w:rPr>
            </w:pPr>
            <w:r>
              <w:rPr>
                <w:sz w:val="22"/>
              </w:rPr>
              <w:t>In</w:t>
            </w:r>
            <w:r>
              <w:rPr>
                <w:spacing w:val="-4"/>
                <w:sz w:val="22"/>
              </w:rPr>
              <w:t> </w:t>
            </w:r>
            <w:r>
              <w:rPr>
                <w:sz w:val="22"/>
              </w:rPr>
              <w:t>response</w:t>
            </w:r>
            <w:r>
              <w:rPr>
                <w:spacing w:val="-4"/>
                <w:sz w:val="22"/>
              </w:rPr>
              <w:t> </w:t>
            </w:r>
            <w:r>
              <w:rPr>
                <w:sz w:val="22"/>
              </w:rPr>
              <w:t>to</w:t>
            </w:r>
            <w:r>
              <w:rPr>
                <w:spacing w:val="-4"/>
                <w:sz w:val="22"/>
              </w:rPr>
              <w:t> </w:t>
            </w:r>
            <w:r>
              <w:rPr>
                <w:sz w:val="22"/>
              </w:rPr>
              <w:t>a</w:t>
            </w:r>
            <w:r>
              <w:rPr>
                <w:spacing w:val="-2"/>
                <w:sz w:val="22"/>
              </w:rPr>
              <w:t> </w:t>
            </w:r>
            <w:r>
              <w:rPr>
                <w:sz w:val="22"/>
              </w:rPr>
              <w:t>question</w:t>
            </w:r>
            <w:r>
              <w:rPr>
                <w:spacing w:val="-1"/>
                <w:sz w:val="22"/>
              </w:rPr>
              <w:t> </w:t>
            </w:r>
            <w:r>
              <w:rPr>
                <w:sz w:val="22"/>
              </w:rPr>
              <w:t>regarding</w:t>
            </w:r>
            <w:r>
              <w:rPr>
                <w:spacing w:val="-2"/>
                <w:sz w:val="22"/>
              </w:rPr>
              <w:t> </w:t>
            </w:r>
            <w:r>
              <w:rPr>
                <w:sz w:val="22"/>
              </w:rPr>
              <w:t>the</w:t>
            </w:r>
            <w:r>
              <w:rPr>
                <w:spacing w:val="-4"/>
                <w:sz w:val="22"/>
              </w:rPr>
              <w:t> </w:t>
            </w:r>
            <w:r>
              <w:rPr>
                <w:sz w:val="22"/>
              </w:rPr>
              <w:t>proposal</w:t>
            </w:r>
            <w:r>
              <w:rPr>
                <w:spacing w:val="-5"/>
                <w:sz w:val="22"/>
              </w:rPr>
              <w:t> </w:t>
            </w:r>
            <w:r>
              <w:rPr>
                <w:sz w:val="22"/>
              </w:rPr>
              <w:t>for</w:t>
            </w:r>
            <w:r>
              <w:rPr>
                <w:spacing w:val="-2"/>
                <w:sz w:val="22"/>
              </w:rPr>
              <w:t> </w:t>
            </w:r>
            <w:r>
              <w:rPr>
                <w:sz w:val="22"/>
              </w:rPr>
              <w:t>2</w:t>
            </w:r>
            <w:r>
              <w:rPr>
                <w:spacing w:val="-2"/>
                <w:sz w:val="22"/>
              </w:rPr>
              <w:t> </w:t>
            </w:r>
            <w:r>
              <w:rPr>
                <w:sz w:val="22"/>
              </w:rPr>
              <w:t>committees</w:t>
            </w:r>
            <w:r>
              <w:rPr>
                <w:spacing w:val="-4"/>
                <w:sz w:val="22"/>
              </w:rPr>
              <w:t> </w:t>
            </w:r>
            <w:r>
              <w:rPr>
                <w:sz w:val="22"/>
              </w:rPr>
              <w:t>to</w:t>
            </w:r>
            <w:r>
              <w:rPr>
                <w:spacing w:val="-4"/>
                <w:sz w:val="22"/>
              </w:rPr>
              <w:t> </w:t>
            </w:r>
            <w:r>
              <w:rPr>
                <w:sz w:val="22"/>
              </w:rPr>
              <w:t>monitor</w:t>
            </w:r>
            <w:r>
              <w:rPr>
                <w:spacing w:val="-2"/>
                <w:sz w:val="22"/>
              </w:rPr>
              <w:t> </w:t>
            </w:r>
            <w:r>
              <w:rPr>
                <w:sz w:val="22"/>
              </w:rPr>
              <w:t>risks in relation to sustainability, it was noted that the Curriculum Strategy Committee would monitor those in relation to curriculum intent, whilst the Finance and Resources Committee would focus on estates infrastructure.</w:t>
            </w:r>
          </w:p>
          <w:p>
            <w:pPr>
              <w:pStyle w:val="TableParagraph"/>
              <w:spacing w:before="9"/>
              <w:rPr>
                <w:b/>
                <w:sz w:val="21"/>
              </w:rPr>
            </w:pPr>
          </w:p>
          <w:p>
            <w:pPr>
              <w:pStyle w:val="TableParagraph"/>
              <w:numPr>
                <w:ilvl w:val="0"/>
                <w:numId w:val="2"/>
              </w:numPr>
              <w:tabs>
                <w:tab w:pos="473" w:val="left" w:leader="none"/>
                <w:tab w:pos="474" w:val="left" w:leader="none"/>
              </w:tabs>
              <w:spacing w:line="240" w:lineRule="auto" w:before="0" w:after="0"/>
              <w:ind w:left="473" w:right="306" w:hanging="361"/>
              <w:jc w:val="left"/>
              <w:rPr>
                <w:sz w:val="22"/>
              </w:rPr>
            </w:pPr>
            <w:r>
              <w:rPr>
                <w:sz w:val="22"/>
              </w:rPr>
              <w:t>Given time constraints, it was agreed that the Chair would liaise with officers outside of the meeting to draw up proposals for the College’s internal audit plan for</w:t>
            </w:r>
            <w:r>
              <w:rPr>
                <w:spacing w:val="-4"/>
                <w:sz w:val="22"/>
              </w:rPr>
              <w:t> </w:t>
            </w:r>
            <w:r>
              <w:rPr>
                <w:sz w:val="22"/>
              </w:rPr>
              <w:t>2024/25</w:t>
            </w:r>
            <w:r>
              <w:rPr>
                <w:spacing w:val="-5"/>
                <w:sz w:val="22"/>
              </w:rPr>
              <w:t> </w:t>
            </w:r>
            <w:r>
              <w:rPr>
                <w:sz w:val="22"/>
              </w:rPr>
              <w:t>for</w:t>
            </w:r>
            <w:r>
              <w:rPr>
                <w:spacing w:val="-1"/>
                <w:sz w:val="22"/>
              </w:rPr>
              <w:t> </w:t>
            </w:r>
            <w:r>
              <w:rPr>
                <w:sz w:val="22"/>
              </w:rPr>
              <w:t>consideration</w:t>
            </w:r>
            <w:r>
              <w:rPr>
                <w:spacing w:val="-3"/>
                <w:sz w:val="22"/>
              </w:rPr>
              <w:t> </w:t>
            </w:r>
            <w:r>
              <w:rPr>
                <w:sz w:val="22"/>
              </w:rPr>
              <w:t>by</w:t>
            </w:r>
            <w:r>
              <w:rPr>
                <w:spacing w:val="-5"/>
                <w:sz w:val="22"/>
              </w:rPr>
              <w:t> </w:t>
            </w:r>
            <w:r>
              <w:rPr>
                <w:sz w:val="22"/>
              </w:rPr>
              <w:t>the</w:t>
            </w:r>
            <w:r>
              <w:rPr>
                <w:spacing w:val="-5"/>
                <w:sz w:val="22"/>
              </w:rPr>
              <w:t> </w:t>
            </w:r>
            <w:r>
              <w:rPr>
                <w:sz w:val="22"/>
              </w:rPr>
              <w:t>Audit</w:t>
            </w:r>
            <w:r>
              <w:rPr>
                <w:spacing w:val="-1"/>
                <w:sz w:val="22"/>
              </w:rPr>
              <w:t> </w:t>
            </w:r>
            <w:r>
              <w:rPr>
                <w:sz w:val="22"/>
              </w:rPr>
              <w:t>Committee</w:t>
            </w:r>
            <w:r>
              <w:rPr>
                <w:spacing w:val="-3"/>
                <w:sz w:val="22"/>
              </w:rPr>
              <w:t> </w:t>
            </w:r>
            <w:r>
              <w:rPr>
                <w:sz w:val="22"/>
              </w:rPr>
              <w:t>at</w:t>
            </w:r>
            <w:r>
              <w:rPr>
                <w:spacing w:val="-1"/>
                <w:sz w:val="22"/>
              </w:rPr>
              <w:t> </w:t>
            </w:r>
            <w:r>
              <w:rPr>
                <w:sz w:val="22"/>
              </w:rPr>
              <w:t>its’</w:t>
            </w:r>
            <w:r>
              <w:rPr>
                <w:spacing w:val="-6"/>
                <w:sz w:val="22"/>
              </w:rPr>
              <w:t> </w:t>
            </w:r>
            <w:r>
              <w:rPr>
                <w:sz w:val="22"/>
              </w:rPr>
              <w:t>meeting</w:t>
            </w:r>
            <w:r>
              <w:rPr>
                <w:spacing w:val="-3"/>
                <w:sz w:val="22"/>
              </w:rPr>
              <w:t> </w:t>
            </w:r>
            <w:r>
              <w:rPr>
                <w:sz w:val="22"/>
              </w:rPr>
              <w:t>in</w:t>
            </w:r>
            <w:r>
              <w:rPr>
                <w:spacing w:val="-3"/>
                <w:sz w:val="22"/>
              </w:rPr>
              <w:t> </w:t>
            </w:r>
            <w:r>
              <w:rPr>
                <w:sz w:val="22"/>
              </w:rPr>
              <w:t>June,</w:t>
            </w:r>
            <w:r>
              <w:rPr>
                <w:spacing w:val="-1"/>
                <w:sz w:val="22"/>
              </w:rPr>
              <w:t> </w:t>
            </w:r>
            <w:r>
              <w:rPr>
                <w:sz w:val="22"/>
              </w:rPr>
              <w:t>with a view to subsequent recommendation to the Corporation in July.</w:t>
            </w:r>
            <w:r>
              <w:rPr>
                <w:spacing w:val="40"/>
                <w:sz w:val="22"/>
              </w:rPr>
              <w:t> </w:t>
            </w:r>
            <w:r>
              <w:rPr>
                <w:sz w:val="22"/>
              </w:rPr>
              <w:t>It was requested</w:t>
            </w:r>
            <w:r>
              <w:rPr>
                <w:spacing w:val="-3"/>
                <w:sz w:val="22"/>
              </w:rPr>
              <w:t> </w:t>
            </w:r>
            <w:r>
              <w:rPr>
                <w:sz w:val="22"/>
              </w:rPr>
              <w:t>that an</w:t>
            </w:r>
            <w:r>
              <w:rPr>
                <w:spacing w:val="-3"/>
                <w:sz w:val="22"/>
              </w:rPr>
              <w:t> </w:t>
            </w:r>
            <w:r>
              <w:rPr>
                <w:sz w:val="22"/>
              </w:rPr>
              <w:t>additional</w:t>
            </w:r>
            <w:r>
              <w:rPr>
                <w:spacing w:val="-1"/>
                <w:sz w:val="22"/>
              </w:rPr>
              <w:t> </w:t>
            </w:r>
            <w:r>
              <w:rPr>
                <w:sz w:val="22"/>
              </w:rPr>
              <w:t>line</w:t>
            </w:r>
            <w:r>
              <w:rPr>
                <w:spacing w:val="-1"/>
                <w:sz w:val="22"/>
              </w:rPr>
              <w:t> </w:t>
            </w:r>
            <w:r>
              <w:rPr>
                <w:sz w:val="22"/>
              </w:rPr>
              <w:t>to</w:t>
            </w:r>
            <w:r>
              <w:rPr>
                <w:spacing w:val="-1"/>
                <w:sz w:val="22"/>
              </w:rPr>
              <w:t> </w:t>
            </w:r>
            <w:r>
              <w:rPr>
                <w:sz w:val="22"/>
              </w:rPr>
              <w:t>describe</w:t>
            </w:r>
            <w:r>
              <w:rPr>
                <w:spacing w:val="-3"/>
                <w:sz w:val="22"/>
              </w:rPr>
              <w:t> </w:t>
            </w:r>
            <w:r>
              <w:rPr>
                <w:sz w:val="22"/>
              </w:rPr>
              <w:t>the</w:t>
            </w:r>
            <w:r>
              <w:rPr>
                <w:spacing w:val="-1"/>
                <w:sz w:val="22"/>
              </w:rPr>
              <w:t> </w:t>
            </w:r>
            <w:r>
              <w:rPr>
                <w:sz w:val="22"/>
              </w:rPr>
              <w:t>nature</w:t>
            </w:r>
            <w:r>
              <w:rPr>
                <w:spacing w:val="-3"/>
                <w:sz w:val="22"/>
              </w:rPr>
              <w:t> </w:t>
            </w:r>
            <w:r>
              <w:rPr>
                <w:sz w:val="22"/>
              </w:rPr>
              <w:t>of</w:t>
            </w:r>
            <w:r>
              <w:rPr>
                <w:spacing w:val="-2"/>
                <w:sz w:val="22"/>
              </w:rPr>
              <w:t> </w:t>
            </w:r>
            <w:r>
              <w:rPr>
                <w:sz w:val="22"/>
              </w:rPr>
              <w:t>the</w:t>
            </w:r>
            <w:r>
              <w:rPr>
                <w:spacing w:val="-3"/>
                <w:sz w:val="22"/>
              </w:rPr>
              <w:t> </w:t>
            </w:r>
            <w:r>
              <w:rPr>
                <w:sz w:val="22"/>
              </w:rPr>
              <w:t>audit alongside</w:t>
            </w:r>
            <w:r>
              <w:rPr>
                <w:spacing w:val="-1"/>
                <w:sz w:val="22"/>
              </w:rPr>
              <w:t> </w:t>
            </w:r>
            <w:r>
              <w:rPr>
                <w:sz w:val="22"/>
              </w:rPr>
              <w:t>the audit title be included.</w:t>
            </w:r>
          </w:p>
          <w:p>
            <w:pPr>
              <w:pStyle w:val="TableParagraph"/>
              <w:spacing w:before="10"/>
              <w:rPr>
                <w:b/>
                <w:sz w:val="21"/>
              </w:rPr>
            </w:pPr>
          </w:p>
          <w:p>
            <w:pPr>
              <w:pStyle w:val="TableParagraph"/>
              <w:ind w:left="113"/>
              <w:rPr>
                <w:b/>
                <w:sz w:val="22"/>
              </w:rPr>
            </w:pPr>
            <w:r>
              <w:rPr>
                <w:b/>
                <w:spacing w:val="-2"/>
                <w:sz w:val="22"/>
              </w:rPr>
              <w:t>Actions:-</w:t>
            </w:r>
          </w:p>
          <w:p>
            <w:pPr>
              <w:pStyle w:val="TableParagraph"/>
              <w:spacing w:before="9"/>
              <w:rPr>
                <w:b/>
                <w:sz w:val="21"/>
              </w:rPr>
            </w:pPr>
          </w:p>
          <w:p>
            <w:pPr>
              <w:pStyle w:val="TableParagraph"/>
              <w:numPr>
                <w:ilvl w:val="0"/>
                <w:numId w:val="3"/>
              </w:numPr>
              <w:tabs>
                <w:tab w:pos="474" w:val="left" w:leader="none"/>
              </w:tabs>
              <w:spacing w:line="240" w:lineRule="auto" w:before="1" w:after="0"/>
              <w:ind w:left="473" w:right="137" w:hanging="360"/>
              <w:jc w:val="left"/>
              <w:rPr>
                <w:sz w:val="22"/>
              </w:rPr>
            </w:pPr>
            <w:r>
              <w:rPr>
                <w:sz w:val="22"/>
              </w:rPr>
              <w:t>Subject to Corporation’s agreement to assign strategic risks to relevant committees,</w:t>
            </w:r>
            <w:r>
              <w:rPr>
                <w:spacing w:val="-2"/>
                <w:sz w:val="22"/>
              </w:rPr>
              <w:t> </w:t>
            </w:r>
            <w:r>
              <w:rPr>
                <w:sz w:val="22"/>
              </w:rPr>
              <w:t>progress</w:t>
            </w:r>
            <w:r>
              <w:rPr>
                <w:spacing w:val="-3"/>
                <w:sz w:val="22"/>
              </w:rPr>
              <w:t> </w:t>
            </w:r>
            <w:r>
              <w:rPr>
                <w:sz w:val="22"/>
              </w:rPr>
              <w:t>updates</w:t>
            </w:r>
            <w:r>
              <w:rPr>
                <w:spacing w:val="-3"/>
                <w:sz w:val="22"/>
              </w:rPr>
              <w:t> </w:t>
            </w:r>
            <w:r>
              <w:rPr>
                <w:sz w:val="22"/>
              </w:rPr>
              <w:t>be</w:t>
            </w:r>
            <w:r>
              <w:rPr>
                <w:spacing w:val="-6"/>
                <w:sz w:val="22"/>
              </w:rPr>
              <w:t> </w:t>
            </w:r>
            <w:r>
              <w:rPr>
                <w:sz w:val="22"/>
              </w:rPr>
              <w:t>scheduled</w:t>
            </w:r>
            <w:r>
              <w:rPr>
                <w:spacing w:val="-4"/>
                <w:sz w:val="22"/>
              </w:rPr>
              <w:t> </w:t>
            </w:r>
            <w:r>
              <w:rPr>
                <w:sz w:val="22"/>
              </w:rPr>
              <w:t>on</w:t>
            </w:r>
            <w:r>
              <w:rPr>
                <w:spacing w:val="-8"/>
                <w:sz w:val="22"/>
              </w:rPr>
              <w:t> </w:t>
            </w:r>
            <w:r>
              <w:rPr>
                <w:sz w:val="22"/>
              </w:rPr>
              <w:t>the</w:t>
            </w:r>
            <w:r>
              <w:rPr>
                <w:spacing w:val="-4"/>
                <w:sz w:val="22"/>
              </w:rPr>
              <w:t> </w:t>
            </w:r>
            <w:r>
              <w:rPr>
                <w:sz w:val="22"/>
              </w:rPr>
              <w:t>Audit</w:t>
            </w:r>
            <w:r>
              <w:rPr>
                <w:spacing w:val="-2"/>
                <w:sz w:val="22"/>
              </w:rPr>
              <w:t> </w:t>
            </w:r>
            <w:r>
              <w:rPr>
                <w:sz w:val="22"/>
              </w:rPr>
              <w:t>Committee’s</w:t>
            </w:r>
            <w:r>
              <w:rPr>
                <w:spacing w:val="-3"/>
                <w:sz w:val="22"/>
              </w:rPr>
              <w:t> </w:t>
            </w:r>
            <w:r>
              <w:rPr>
                <w:sz w:val="22"/>
              </w:rPr>
              <w:t>workplan</w:t>
            </w:r>
            <w:r>
              <w:rPr>
                <w:spacing w:val="-4"/>
                <w:sz w:val="22"/>
              </w:rPr>
              <w:t> </w:t>
            </w:r>
            <w:r>
              <w:rPr>
                <w:sz w:val="22"/>
              </w:rPr>
              <w:t>to maintain an overview of the College’s strategic risks; and</w:t>
            </w:r>
          </w:p>
          <w:p>
            <w:pPr>
              <w:pStyle w:val="TableParagraph"/>
              <w:numPr>
                <w:ilvl w:val="0"/>
                <w:numId w:val="3"/>
              </w:numPr>
              <w:tabs>
                <w:tab w:pos="473" w:val="left" w:leader="none"/>
              </w:tabs>
              <w:spacing w:line="240" w:lineRule="auto" w:before="1" w:after="0"/>
              <w:ind w:left="472" w:right="519" w:hanging="360"/>
              <w:jc w:val="left"/>
              <w:rPr>
                <w:sz w:val="22"/>
              </w:rPr>
            </w:pPr>
            <w:r>
              <w:rPr>
                <w:sz w:val="22"/>
              </w:rPr>
              <w:t>A</w:t>
            </w:r>
            <w:r>
              <w:rPr>
                <w:spacing w:val="-2"/>
                <w:sz w:val="22"/>
              </w:rPr>
              <w:t> </w:t>
            </w:r>
            <w:r>
              <w:rPr>
                <w:sz w:val="22"/>
              </w:rPr>
              <w:t>meeting</w:t>
            </w:r>
            <w:r>
              <w:rPr>
                <w:spacing w:val="-2"/>
                <w:sz w:val="22"/>
              </w:rPr>
              <w:t> </w:t>
            </w:r>
            <w:r>
              <w:rPr>
                <w:sz w:val="22"/>
              </w:rPr>
              <w:t>with</w:t>
            </w:r>
            <w:r>
              <w:rPr>
                <w:spacing w:val="-4"/>
                <w:sz w:val="22"/>
              </w:rPr>
              <w:t> </w:t>
            </w:r>
            <w:r>
              <w:rPr>
                <w:sz w:val="22"/>
              </w:rPr>
              <w:t>the</w:t>
            </w:r>
            <w:r>
              <w:rPr>
                <w:spacing w:val="-2"/>
                <w:sz w:val="22"/>
              </w:rPr>
              <w:t> </w:t>
            </w:r>
            <w:r>
              <w:rPr>
                <w:sz w:val="22"/>
              </w:rPr>
              <w:t>Chair</w:t>
            </w:r>
            <w:r>
              <w:rPr>
                <w:spacing w:val="-3"/>
                <w:sz w:val="22"/>
              </w:rPr>
              <w:t> </w:t>
            </w:r>
            <w:r>
              <w:rPr>
                <w:sz w:val="22"/>
              </w:rPr>
              <w:t>to</w:t>
            </w:r>
            <w:r>
              <w:rPr>
                <w:spacing w:val="-4"/>
                <w:sz w:val="22"/>
              </w:rPr>
              <w:t> </w:t>
            </w:r>
            <w:r>
              <w:rPr>
                <w:sz w:val="22"/>
              </w:rPr>
              <w:t>be</w:t>
            </w:r>
            <w:r>
              <w:rPr>
                <w:spacing w:val="-2"/>
                <w:sz w:val="22"/>
              </w:rPr>
              <w:t> </w:t>
            </w:r>
            <w:r>
              <w:rPr>
                <w:sz w:val="22"/>
              </w:rPr>
              <w:t>arranged</w:t>
            </w:r>
            <w:r>
              <w:rPr>
                <w:spacing w:val="-4"/>
                <w:sz w:val="22"/>
              </w:rPr>
              <w:t> </w:t>
            </w:r>
            <w:r>
              <w:rPr>
                <w:sz w:val="22"/>
              </w:rPr>
              <w:t>to</w:t>
            </w:r>
            <w:r>
              <w:rPr>
                <w:spacing w:val="-4"/>
                <w:sz w:val="22"/>
              </w:rPr>
              <w:t> </w:t>
            </w:r>
            <w:r>
              <w:rPr>
                <w:sz w:val="22"/>
              </w:rPr>
              <w:t>draw</w:t>
            </w:r>
            <w:r>
              <w:rPr>
                <w:spacing w:val="-7"/>
                <w:sz w:val="22"/>
              </w:rPr>
              <w:t> </w:t>
            </w:r>
            <w:r>
              <w:rPr>
                <w:sz w:val="22"/>
              </w:rPr>
              <w:t>up</w:t>
            </w:r>
            <w:r>
              <w:rPr>
                <w:spacing w:val="-2"/>
                <w:sz w:val="22"/>
              </w:rPr>
              <w:t> </w:t>
            </w:r>
            <w:r>
              <w:rPr>
                <w:sz w:val="22"/>
              </w:rPr>
              <w:t>proposals</w:t>
            </w:r>
            <w:r>
              <w:rPr>
                <w:spacing w:val="-4"/>
                <w:sz w:val="22"/>
              </w:rPr>
              <w:t> </w:t>
            </w:r>
            <w:r>
              <w:rPr>
                <w:sz w:val="22"/>
              </w:rPr>
              <w:t>for</w:t>
            </w:r>
            <w:r>
              <w:rPr>
                <w:spacing w:val="-3"/>
                <w:sz w:val="22"/>
              </w:rPr>
              <w:t> </w:t>
            </w:r>
            <w:r>
              <w:rPr>
                <w:sz w:val="22"/>
              </w:rPr>
              <w:t>the</w:t>
            </w:r>
            <w:r>
              <w:rPr>
                <w:spacing w:val="-2"/>
                <w:sz w:val="22"/>
              </w:rPr>
              <w:t> </w:t>
            </w:r>
            <w:r>
              <w:rPr>
                <w:sz w:val="22"/>
              </w:rPr>
              <w:t>College’s internal audit plan for 2024/25.</w:t>
            </w:r>
          </w:p>
          <w:p>
            <w:pPr>
              <w:pStyle w:val="TableParagraph"/>
              <w:spacing w:before="11"/>
              <w:rPr>
                <w:b/>
                <w:sz w:val="21"/>
              </w:rPr>
            </w:pPr>
          </w:p>
          <w:p>
            <w:pPr>
              <w:pStyle w:val="TableParagraph"/>
              <w:ind w:left="112"/>
              <w:rPr>
                <w:b/>
                <w:sz w:val="22"/>
              </w:rPr>
            </w:pPr>
            <w:r>
              <w:rPr>
                <w:b/>
                <w:sz w:val="22"/>
              </w:rPr>
              <w:t>Corporation</w:t>
            </w:r>
            <w:r>
              <w:rPr>
                <w:b/>
                <w:spacing w:val="-8"/>
                <w:sz w:val="22"/>
              </w:rPr>
              <w:t> </w:t>
            </w:r>
            <w:r>
              <w:rPr>
                <w:b/>
                <w:sz w:val="22"/>
              </w:rPr>
              <w:t>report</w:t>
            </w:r>
            <w:r>
              <w:rPr>
                <w:b/>
                <w:spacing w:val="-6"/>
                <w:sz w:val="22"/>
              </w:rPr>
              <w:t> </w:t>
            </w:r>
            <w:r>
              <w:rPr>
                <w:b/>
                <w:spacing w:val="-5"/>
                <w:sz w:val="22"/>
              </w:rPr>
              <w:t>7:</w:t>
            </w:r>
          </w:p>
          <w:p>
            <w:pPr>
              <w:pStyle w:val="TableParagraph"/>
              <w:rPr>
                <w:b/>
                <w:sz w:val="22"/>
              </w:rPr>
            </w:pPr>
          </w:p>
          <w:p>
            <w:pPr>
              <w:pStyle w:val="TableParagraph"/>
              <w:ind w:left="113"/>
              <w:rPr>
                <w:sz w:val="22"/>
              </w:rPr>
            </w:pPr>
            <w:r>
              <w:rPr>
                <w:sz w:val="22"/>
              </w:rPr>
              <w:t>The</w:t>
            </w:r>
            <w:r>
              <w:rPr>
                <w:spacing w:val="-2"/>
                <w:sz w:val="22"/>
              </w:rPr>
              <w:t> </w:t>
            </w:r>
            <w:r>
              <w:rPr>
                <w:sz w:val="22"/>
              </w:rPr>
              <w:t>Committee</w:t>
            </w:r>
            <w:r>
              <w:rPr>
                <w:spacing w:val="-5"/>
                <w:sz w:val="22"/>
              </w:rPr>
              <w:t> </w:t>
            </w:r>
            <w:r>
              <w:rPr>
                <w:sz w:val="22"/>
              </w:rPr>
              <w:t>received</w:t>
            </w:r>
            <w:r>
              <w:rPr>
                <w:spacing w:val="-3"/>
                <w:sz w:val="22"/>
              </w:rPr>
              <w:t> </w:t>
            </w:r>
            <w:r>
              <w:rPr>
                <w:sz w:val="22"/>
              </w:rPr>
              <w:t>an</w:t>
            </w:r>
            <w:r>
              <w:rPr>
                <w:spacing w:val="-3"/>
                <w:sz w:val="22"/>
              </w:rPr>
              <w:t> </w:t>
            </w:r>
            <w:r>
              <w:rPr>
                <w:sz w:val="22"/>
              </w:rPr>
              <w:t>assurance</w:t>
            </w:r>
            <w:r>
              <w:rPr>
                <w:spacing w:val="-5"/>
                <w:sz w:val="22"/>
              </w:rPr>
              <w:t> </w:t>
            </w:r>
            <w:r>
              <w:rPr>
                <w:sz w:val="22"/>
              </w:rPr>
              <w:t>report</w:t>
            </w:r>
            <w:r>
              <w:rPr>
                <w:spacing w:val="-3"/>
                <w:sz w:val="22"/>
              </w:rPr>
              <w:t> </w:t>
            </w:r>
            <w:r>
              <w:rPr>
                <w:sz w:val="22"/>
              </w:rPr>
              <w:t>on</w:t>
            </w:r>
            <w:r>
              <w:rPr>
                <w:spacing w:val="-5"/>
                <w:sz w:val="22"/>
              </w:rPr>
              <w:t> </w:t>
            </w:r>
            <w:r>
              <w:rPr>
                <w:sz w:val="22"/>
              </w:rPr>
              <w:t>the</w:t>
            </w:r>
            <w:r>
              <w:rPr>
                <w:spacing w:val="-3"/>
                <w:sz w:val="22"/>
              </w:rPr>
              <w:t> </w:t>
            </w:r>
            <w:r>
              <w:rPr>
                <w:sz w:val="22"/>
              </w:rPr>
              <w:t>new</w:t>
            </w:r>
            <w:r>
              <w:rPr>
                <w:spacing w:val="-3"/>
                <w:sz w:val="22"/>
              </w:rPr>
              <w:t> </w:t>
            </w:r>
            <w:r>
              <w:rPr>
                <w:sz w:val="22"/>
              </w:rPr>
              <w:t>strategic</w:t>
            </w:r>
            <w:r>
              <w:rPr>
                <w:spacing w:val="-2"/>
                <w:sz w:val="22"/>
              </w:rPr>
              <w:t> </w:t>
            </w:r>
            <w:r>
              <w:rPr>
                <w:sz w:val="22"/>
              </w:rPr>
              <w:t>risk</w:t>
            </w:r>
            <w:r>
              <w:rPr>
                <w:spacing w:val="-5"/>
                <w:sz w:val="22"/>
              </w:rPr>
              <w:t> </w:t>
            </w:r>
            <w:r>
              <w:rPr>
                <w:sz w:val="22"/>
              </w:rPr>
              <w:t>register</w:t>
            </w:r>
            <w:r>
              <w:rPr>
                <w:spacing w:val="-4"/>
                <w:sz w:val="22"/>
              </w:rPr>
              <w:t> </w:t>
            </w:r>
            <w:r>
              <w:rPr>
                <w:sz w:val="22"/>
              </w:rPr>
              <w:t>and welcomed the progress made.</w:t>
            </w:r>
          </w:p>
          <w:p>
            <w:pPr>
              <w:pStyle w:val="TableParagraph"/>
              <w:spacing w:before="11"/>
              <w:rPr>
                <w:b/>
                <w:sz w:val="21"/>
              </w:rPr>
            </w:pPr>
          </w:p>
          <w:p>
            <w:pPr>
              <w:pStyle w:val="TableParagraph"/>
              <w:ind w:left="113"/>
              <w:rPr>
                <w:sz w:val="22"/>
              </w:rPr>
            </w:pPr>
            <w:r>
              <w:rPr>
                <w:sz w:val="22"/>
              </w:rPr>
              <w:t>The</w:t>
            </w:r>
            <w:r>
              <w:rPr>
                <w:spacing w:val="-7"/>
                <w:sz w:val="22"/>
              </w:rPr>
              <w:t> </w:t>
            </w:r>
            <w:r>
              <w:rPr>
                <w:sz w:val="22"/>
              </w:rPr>
              <w:t>Committee</w:t>
            </w:r>
            <w:r>
              <w:rPr>
                <w:spacing w:val="-8"/>
                <w:sz w:val="22"/>
              </w:rPr>
              <w:t> </w:t>
            </w:r>
            <w:r>
              <w:rPr>
                <w:sz w:val="22"/>
              </w:rPr>
              <w:t>recommends</w:t>
            </w:r>
            <w:r>
              <w:rPr>
                <w:spacing w:val="-5"/>
                <w:sz w:val="22"/>
              </w:rPr>
              <w:t> </w:t>
            </w:r>
            <w:r>
              <w:rPr>
                <w:sz w:val="22"/>
              </w:rPr>
              <w:t>that</w:t>
            </w:r>
            <w:r>
              <w:rPr>
                <w:spacing w:val="-6"/>
                <w:sz w:val="22"/>
              </w:rPr>
              <w:t> </w:t>
            </w:r>
            <w:r>
              <w:rPr>
                <w:sz w:val="22"/>
              </w:rPr>
              <w:t>the</w:t>
            </w:r>
            <w:r>
              <w:rPr>
                <w:spacing w:val="-6"/>
                <w:sz w:val="22"/>
              </w:rPr>
              <w:t> </w:t>
            </w:r>
            <w:r>
              <w:rPr>
                <w:sz w:val="22"/>
              </w:rPr>
              <w:t>Corporation</w:t>
            </w:r>
            <w:r>
              <w:rPr>
                <w:spacing w:val="-5"/>
                <w:sz w:val="22"/>
              </w:rPr>
              <w:t> </w:t>
            </w:r>
            <w:r>
              <w:rPr>
                <w:spacing w:val="-2"/>
                <w:sz w:val="22"/>
              </w:rPr>
              <w:t>approves:-</w:t>
            </w:r>
          </w:p>
          <w:p>
            <w:pPr>
              <w:pStyle w:val="TableParagraph"/>
              <w:rPr>
                <w:b/>
                <w:sz w:val="22"/>
              </w:rPr>
            </w:pPr>
          </w:p>
          <w:p>
            <w:pPr>
              <w:pStyle w:val="TableParagraph"/>
              <w:numPr>
                <w:ilvl w:val="0"/>
                <w:numId w:val="4"/>
              </w:numPr>
              <w:tabs>
                <w:tab w:pos="474" w:val="left" w:leader="none"/>
              </w:tabs>
              <w:spacing w:line="240" w:lineRule="auto" w:before="0" w:after="0"/>
              <w:ind w:left="473" w:right="418" w:hanging="360"/>
              <w:jc w:val="left"/>
              <w:rPr>
                <w:sz w:val="22"/>
              </w:rPr>
            </w:pPr>
            <w:r>
              <w:rPr>
                <w:sz w:val="22"/>
              </w:rPr>
              <w:t>Proposals</w:t>
            </w:r>
            <w:r>
              <w:rPr>
                <w:spacing w:val="-1"/>
                <w:sz w:val="22"/>
              </w:rPr>
              <w:t> </w:t>
            </w:r>
            <w:r>
              <w:rPr>
                <w:sz w:val="22"/>
              </w:rPr>
              <w:t>to</w:t>
            </w:r>
            <w:r>
              <w:rPr>
                <w:spacing w:val="-4"/>
                <w:sz w:val="22"/>
              </w:rPr>
              <w:t> </w:t>
            </w:r>
            <w:r>
              <w:rPr>
                <w:sz w:val="22"/>
              </w:rPr>
              <w:t>assign</w:t>
            </w:r>
            <w:r>
              <w:rPr>
                <w:spacing w:val="-4"/>
                <w:sz w:val="22"/>
              </w:rPr>
              <w:t> </w:t>
            </w:r>
            <w:r>
              <w:rPr>
                <w:sz w:val="22"/>
              </w:rPr>
              <w:t>the</w:t>
            </w:r>
            <w:r>
              <w:rPr>
                <w:spacing w:val="-6"/>
                <w:sz w:val="22"/>
              </w:rPr>
              <w:t> </w:t>
            </w:r>
            <w:r>
              <w:rPr>
                <w:sz w:val="22"/>
              </w:rPr>
              <w:t>13</w:t>
            </w:r>
            <w:r>
              <w:rPr>
                <w:spacing w:val="-2"/>
                <w:sz w:val="22"/>
              </w:rPr>
              <w:t> </w:t>
            </w:r>
            <w:r>
              <w:rPr>
                <w:sz w:val="22"/>
              </w:rPr>
              <w:t>strategic</w:t>
            </w:r>
            <w:r>
              <w:rPr>
                <w:spacing w:val="-4"/>
                <w:sz w:val="22"/>
              </w:rPr>
              <w:t> </w:t>
            </w:r>
            <w:r>
              <w:rPr>
                <w:sz w:val="22"/>
              </w:rPr>
              <w:t>risks</w:t>
            </w:r>
            <w:r>
              <w:rPr>
                <w:spacing w:val="-4"/>
                <w:sz w:val="22"/>
              </w:rPr>
              <w:t> </w:t>
            </w:r>
            <w:r>
              <w:rPr>
                <w:sz w:val="22"/>
              </w:rPr>
              <w:t>to</w:t>
            </w:r>
            <w:r>
              <w:rPr>
                <w:spacing w:val="-4"/>
                <w:sz w:val="22"/>
              </w:rPr>
              <w:t> </w:t>
            </w:r>
            <w:r>
              <w:rPr>
                <w:sz w:val="22"/>
              </w:rPr>
              <w:t>the</w:t>
            </w:r>
            <w:r>
              <w:rPr>
                <w:spacing w:val="-4"/>
                <w:sz w:val="22"/>
              </w:rPr>
              <w:t> </w:t>
            </w:r>
            <w:r>
              <w:rPr>
                <w:sz w:val="22"/>
              </w:rPr>
              <w:t>relevant Corporation</w:t>
            </w:r>
            <w:r>
              <w:rPr>
                <w:spacing w:val="-4"/>
                <w:sz w:val="22"/>
              </w:rPr>
              <w:t> </w:t>
            </w:r>
            <w:r>
              <w:rPr>
                <w:sz w:val="22"/>
              </w:rPr>
              <w:t>committee for ongoing review with the caveat that the Audit Committee maintains an overview; and</w:t>
            </w:r>
          </w:p>
          <w:p>
            <w:pPr>
              <w:pStyle w:val="TableParagraph"/>
              <w:numPr>
                <w:ilvl w:val="0"/>
                <w:numId w:val="4"/>
              </w:numPr>
              <w:tabs>
                <w:tab w:pos="474" w:val="left" w:leader="none"/>
              </w:tabs>
              <w:spacing w:line="252" w:lineRule="exact" w:before="0" w:after="0"/>
              <w:ind w:left="473" w:right="0" w:hanging="361"/>
              <w:jc w:val="left"/>
              <w:rPr>
                <w:sz w:val="22"/>
              </w:rPr>
            </w:pPr>
            <w:r>
              <w:rPr>
                <w:sz w:val="22"/>
              </w:rPr>
              <w:t>The</w:t>
            </w:r>
            <w:r>
              <w:rPr>
                <w:spacing w:val="-5"/>
                <w:sz w:val="22"/>
              </w:rPr>
              <w:t> </w:t>
            </w:r>
            <w:r>
              <w:rPr>
                <w:sz w:val="22"/>
              </w:rPr>
              <w:t>updated</w:t>
            </w:r>
            <w:r>
              <w:rPr>
                <w:spacing w:val="-8"/>
                <w:sz w:val="22"/>
              </w:rPr>
              <w:t> </w:t>
            </w:r>
            <w:r>
              <w:rPr>
                <w:sz w:val="22"/>
              </w:rPr>
              <w:t>Risk</w:t>
            </w:r>
            <w:r>
              <w:rPr>
                <w:spacing w:val="-7"/>
                <w:sz w:val="22"/>
              </w:rPr>
              <w:t> </w:t>
            </w:r>
            <w:r>
              <w:rPr>
                <w:sz w:val="22"/>
              </w:rPr>
              <w:t>Management</w:t>
            </w:r>
            <w:r>
              <w:rPr>
                <w:spacing w:val="-7"/>
                <w:sz w:val="22"/>
              </w:rPr>
              <w:t> </w:t>
            </w:r>
            <w:r>
              <w:rPr>
                <w:sz w:val="22"/>
              </w:rPr>
              <w:t>Policy</w:t>
            </w:r>
            <w:r>
              <w:rPr>
                <w:spacing w:val="-4"/>
                <w:sz w:val="22"/>
              </w:rPr>
              <w:t> </w:t>
            </w:r>
            <w:r>
              <w:rPr>
                <w:sz w:val="22"/>
              </w:rPr>
              <w:t>and</w:t>
            </w:r>
            <w:r>
              <w:rPr>
                <w:spacing w:val="-6"/>
                <w:sz w:val="22"/>
              </w:rPr>
              <w:t> </w:t>
            </w:r>
            <w:r>
              <w:rPr>
                <w:sz w:val="22"/>
              </w:rPr>
              <w:t>Procedures</w:t>
            </w:r>
            <w:r>
              <w:rPr>
                <w:spacing w:val="-4"/>
                <w:sz w:val="22"/>
              </w:rPr>
              <w:t> </w:t>
            </w:r>
            <w:r>
              <w:rPr>
                <w:sz w:val="22"/>
              </w:rPr>
              <w:t>document</w:t>
            </w:r>
            <w:r>
              <w:rPr>
                <w:spacing w:val="-7"/>
                <w:sz w:val="22"/>
              </w:rPr>
              <w:t> </w:t>
            </w:r>
            <w:r>
              <w:rPr>
                <w:sz w:val="22"/>
              </w:rPr>
              <w:t>for</w:t>
            </w:r>
            <w:r>
              <w:rPr>
                <w:spacing w:val="-6"/>
                <w:sz w:val="22"/>
              </w:rPr>
              <w:t> </w:t>
            </w:r>
            <w:r>
              <w:rPr>
                <w:spacing w:val="-2"/>
                <w:sz w:val="22"/>
              </w:rPr>
              <w:t>adoption.</w:t>
            </w:r>
          </w:p>
        </w:tc>
        <w:tc>
          <w:tcPr>
            <w:tcW w:w="849"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line="480" w:lineRule="auto" w:before="160"/>
              <w:ind w:left="278" w:right="257"/>
              <w:rPr>
                <w:b/>
                <w:sz w:val="22"/>
              </w:rPr>
            </w:pPr>
            <w:r>
              <w:rPr>
                <w:b/>
                <w:spacing w:val="-6"/>
                <w:sz w:val="22"/>
              </w:rPr>
              <w:t>CT </w:t>
            </w:r>
            <w:r>
              <w:rPr>
                <w:b/>
                <w:spacing w:val="-5"/>
                <w:sz w:val="22"/>
              </w:rPr>
              <w:t>CT</w:t>
            </w:r>
          </w:p>
        </w:tc>
      </w:tr>
      <w:tr>
        <w:trPr>
          <w:trHeight w:val="506" w:hRule="atLeast"/>
        </w:trPr>
        <w:tc>
          <w:tcPr>
            <w:tcW w:w="10206" w:type="dxa"/>
            <w:gridSpan w:val="3"/>
            <w:shd w:val="clear" w:color="auto" w:fill="D9D9D9"/>
          </w:tcPr>
          <w:p>
            <w:pPr>
              <w:pStyle w:val="TableParagraph"/>
              <w:ind w:left="112"/>
              <w:rPr>
                <w:b/>
                <w:sz w:val="22"/>
              </w:rPr>
            </w:pPr>
            <w:r>
              <w:rPr>
                <w:b/>
                <w:spacing w:val="-2"/>
                <w:sz w:val="22"/>
              </w:rPr>
              <w:t>COMPLIANCE</w:t>
            </w:r>
          </w:p>
        </w:tc>
      </w:tr>
    </w:tbl>
    <w:p>
      <w:pPr>
        <w:spacing w:after="0"/>
        <w:rPr>
          <w:sz w:val="22"/>
        </w:rPr>
        <w:sectPr>
          <w:type w:val="continuous"/>
          <w:pgSz w:w="11920" w:h="16850"/>
          <w:pgMar w:header="0" w:footer="428" w:top="700" w:bottom="640" w:left="720" w:right="7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8647"/>
        <w:gridCol w:w="849"/>
      </w:tblGrid>
      <w:tr>
        <w:trPr>
          <w:trHeight w:val="6071" w:hRule="atLeast"/>
        </w:trPr>
        <w:tc>
          <w:tcPr>
            <w:tcW w:w="710" w:type="dxa"/>
          </w:tcPr>
          <w:p>
            <w:pPr>
              <w:pStyle w:val="TableParagraph"/>
              <w:ind w:left="112"/>
              <w:rPr>
                <w:b/>
                <w:sz w:val="22"/>
              </w:rPr>
            </w:pPr>
            <w:r>
              <w:rPr>
                <w:b/>
                <w:spacing w:val="-5"/>
                <w:sz w:val="22"/>
              </w:rPr>
              <w:t>11</w:t>
            </w:r>
          </w:p>
          <w:p>
            <w:pPr>
              <w:pStyle w:val="TableParagraph"/>
              <w:rPr>
                <w:b/>
                <w:sz w:val="22"/>
              </w:rPr>
            </w:pPr>
          </w:p>
          <w:p>
            <w:pPr>
              <w:pStyle w:val="TableParagraph"/>
              <w:ind w:left="112"/>
              <w:rPr>
                <w:sz w:val="22"/>
              </w:rPr>
            </w:pPr>
            <w:r>
              <w:rPr>
                <w:spacing w:val="-4"/>
                <w:sz w:val="22"/>
              </w:rPr>
              <w:t>11.1</w:t>
            </w:r>
          </w:p>
          <w:p>
            <w:pPr>
              <w:pStyle w:val="TableParagraph"/>
              <w:rPr>
                <w:b/>
                <w:sz w:val="24"/>
              </w:rPr>
            </w:pPr>
          </w:p>
          <w:p>
            <w:pPr>
              <w:pStyle w:val="TableParagraph"/>
              <w:spacing w:before="11"/>
              <w:rPr>
                <w:b/>
                <w:sz w:val="19"/>
              </w:rPr>
            </w:pPr>
          </w:p>
          <w:p>
            <w:pPr>
              <w:pStyle w:val="TableParagraph"/>
              <w:ind w:left="112"/>
              <w:rPr>
                <w:sz w:val="22"/>
              </w:rPr>
            </w:pPr>
            <w:r>
              <w:rPr>
                <w:spacing w:val="-4"/>
                <w:sz w:val="22"/>
              </w:rPr>
              <w:t>11.2</w:t>
            </w:r>
          </w:p>
          <w:p>
            <w:pPr>
              <w:pStyle w:val="TableParagraph"/>
              <w:rPr>
                <w:b/>
                <w:sz w:val="24"/>
              </w:rPr>
            </w:pPr>
          </w:p>
          <w:p>
            <w:pPr>
              <w:pStyle w:val="TableParagraph"/>
              <w:rPr>
                <w:b/>
                <w:sz w:val="24"/>
              </w:rPr>
            </w:pPr>
          </w:p>
          <w:p>
            <w:pPr>
              <w:pStyle w:val="TableParagraph"/>
              <w:spacing w:before="207"/>
              <w:ind w:left="112"/>
              <w:rPr>
                <w:sz w:val="22"/>
              </w:rPr>
            </w:pPr>
            <w:r>
              <w:rPr>
                <w:spacing w:val="-4"/>
                <w:sz w:val="22"/>
              </w:rPr>
              <w:t>11.3</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8"/>
              <w:ind w:left="112"/>
              <w:rPr>
                <w:sz w:val="22"/>
              </w:rPr>
            </w:pPr>
            <w:r>
              <w:rPr>
                <w:spacing w:val="-4"/>
                <w:sz w:val="22"/>
              </w:rPr>
              <w:t>11.4</w:t>
            </w:r>
          </w:p>
          <w:p>
            <w:pPr>
              <w:pStyle w:val="TableParagraph"/>
              <w:rPr>
                <w:b/>
                <w:sz w:val="24"/>
              </w:rPr>
            </w:pPr>
          </w:p>
          <w:p>
            <w:pPr>
              <w:pStyle w:val="TableParagraph"/>
              <w:rPr>
                <w:b/>
                <w:sz w:val="24"/>
              </w:rPr>
            </w:pPr>
          </w:p>
          <w:p>
            <w:pPr>
              <w:pStyle w:val="TableParagraph"/>
              <w:rPr>
                <w:b/>
                <w:sz w:val="24"/>
              </w:rPr>
            </w:pPr>
          </w:p>
          <w:p>
            <w:pPr>
              <w:pStyle w:val="TableParagraph"/>
              <w:spacing w:before="184"/>
              <w:ind w:left="112"/>
              <w:rPr>
                <w:b/>
                <w:sz w:val="22"/>
              </w:rPr>
            </w:pPr>
            <w:r>
              <w:rPr>
                <w:b/>
                <w:spacing w:val="-4"/>
                <w:sz w:val="22"/>
              </w:rPr>
              <w:t>11.5</w:t>
            </w:r>
          </w:p>
        </w:tc>
        <w:tc>
          <w:tcPr>
            <w:tcW w:w="8647" w:type="dxa"/>
          </w:tcPr>
          <w:p>
            <w:pPr>
              <w:pStyle w:val="TableParagraph"/>
              <w:ind w:left="113"/>
              <w:rPr>
                <w:b/>
                <w:sz w:val="22"/>
              </w:rPr>
            </w:pPr>
            <w:r>
              <w:rPr>
                <w:b/>
                <w:sz w:val="22"/>
              </w:rPr>
              <w:t>DATA</w:t>
            </w:r>
            <w:r>
              <w:rPr>
                <w:b/>
                <w:spacing w:val="-8"/>
                <w:sz w:val="22"/>
              </w:rPr>
              <w:t> </w:t>
            </w:r>
            <w:r>
              <w:rPr>
                <w:b/>
                <w:sz w:val="22"/>
              </w:rPr>
              <w:t>PROTECTION</w:t>
            </w:r>
            <w:r>
              <w:rPr>
                <w:b/>
                <w:spacing w:val="-8"/>
                <w:sz w:val="22"/>
              </w:rPr>
              <w:t> </w:t>
            </w:r>
            <w:r>
              <w:rPr>
                <w:b/>
                <w:sz w:val="22"/>
              </w:rPr>
              <w:t>COMPLIANCE</w:t>
            </w:r>
            <w:r>
              <w:rPr>
                <w:b/>
                <w:spacing w:val="-8"/>
                <w:sz w:val="22"/>
              </w:rPr>
              <w:t> </w:t>
            </w:r>
            <w:r>
              <w:rPr>
                <w:b/>
                <w:spacing w:val="-2"/>
                <w:sz w:val="22"/>
              </w:rPr>
              <w:t>REPORT</w:t>
            </w:r>
          </w:p>
          <w:p>
            <w:pPr>
              <w:pStyle w:val="TableParagraph"/>
              <w:rPr>
                <w:b/>
                <w:sz w:val="22"/>
              </w:rPr>
            </w:pPr>
          </w:p>
          <w:p>
            <w:pPr>
              <w:pStyle w:val="TableParagraph"/>
              <w:ind w:left="112"/>
              <w:rPr>
                <w:sz w:val="22"/>
              </w:rPr>
            </w:pPr>
            <w:r>
              <w:rPr>
                <w:sz w:val="22"/>
              </w:rPr>
              <w:t>C</w:t>
            </w:r>
            <w:r>
              <w:rPr>
                <w:spacing w:val="-4"/>
                <w:sz w:val="22"/>
              </w:rPr>
              <w:t> </w:t>
            </w:r>
            <w:r>
              <w:rPr>
                <w:sz w:val="22"/>
              </w:rPr>
              <w:t>Tague,</w:t>
            </w:r>
            <w:r>
              <w:rPr>
                <w:spacing w:val="-2"/>
                <w:sz w:val="22"/>
              </w:rPr>
              <w:t> </w:t>
            </w:r>
            <w:r>
              <w:rPr>
                <w:sz w:val="22"/>
              </w:rPr>
              <w:t>Director</w:t>
            </w:r>
            <w:r>
              <w:rPr>
                <w:spacing w:val="-2"/>
                <w:sz w:val="22"/>
              </w:rPr>
              <w:t> </w:t>
            </w:r>
            <w:r>
              <w:rPr>
                <w:sz w:val="22"/>
              </w:rPr>
              <w:t>of</w:t>
            </w:r>
            <w:r>
              <w:rPr>
                <w:spacing w:val="-4"/>
                <w:sz w:val="22"/>
              </w:rPr>
              <w:t> </w:t>
            </w:r>
            <w:r>
              <w:rPr>
                <w:sz w:val="22"/>
              </w:rPr>
              <w:t>Governance</w:t>
            </w:r>
            <w:r>
              <w:rPr>
                <w:spacing w:val="-4"/>
                <w:sz w:val="22"/>
              </w:rPr>
              <w:t> </w:t>
            </w:r>
            <w:r>
              <w:rPr>
                <w:sz w:val="22"/>
              </w:rPr>
              <w:t>and</w:t>
            </w:r>
            <w:r>
              <w:rPr>
                <w:spacing w:val="-5"/>
                <w:sz w:val="22"/>
              </w:rPr>
              <w:t> </w:t>
            </w:r>
            <w:r>
              <w:rPr>
                <w:sz w:val="22"/>
              </w:rPr>
              <w:t>Compliance</w:t>
            </w:r>
            <w:r>
              <w:rPr>
                <w:spacing w:val="-5"/>
                <w:sz w:val="22"/>
              </w:rPr>
              <w:t> </w:t>
            </w:r>
            <w:r>
              <w:rPr>
                <w:sz w:val="22"/>
              </w:rPr>
              <w:t>and</w:t>
            </w:r>
            <w:r>
              <w:rPr>
                <w:spacing w:val="-4"/>
                <w:sz w:val="22"/>
              </w:rPr>
              <w:t> </w:t>
            </w:r>
            <w:r>
              <w:rPr>
                <w:sz w:val="22"/>
              </w:rPr>
              <w:t>Data</w:t>
            </w:r>
            <w:r>
              <w:rPr>
                <w:spacing w:val="-5"/>
                <w:sz w:val="22"/>
              </w:rPr>
              <w:t> </w:t>
            </w:r>
            <w:r>
              <w:rPr>
                <w:sz w:val="22"/>
              </w:rPr>
              <w:t>Protection</w:t>
            </w:r>
            <w:r>
              <w:rPr>
                <w:spacing w:val="-4"/>
                <w:sz w:val="22"/>
              </w:rPr>
              <w:t> </w:t>
            </w:r>
            <w:r>
              <w:rPr>
                <w:sz w:val="22"/>
              </w:rPr>
              <w:t>Officer</w:t>
            </w:r>
            <w:r>
              <w:rPr>
                <w:spacing w:val="-4"/>
                <w:sz w:val="22"/>
              </w:rPr>
              <w:t> </w:t>
            </w:r>
            <w:r>
              <w:rPr>
                <w:sz w:val="22"/>
              </w:rPr>
              <w:t>(CT) provided an update in relation to data protection compliance.</w:t>
            </w:r>
          </w:p>
          <w:p>
            <w:pPr>
              <w:pStyle w:val="TableParagraph"/>
              <w:spacing w:before="11"/>
              <w:rPr>
                <w:b/>
                <w:sz w:val="21"/>
              </w:rPr>
            </w:pPr>
          </w:p>
          <w:p>
            <w:pPr>
              <w:pStyle w:val="TableParagraph"/>
              <w:ind w:left="113" w:right="330"/>
              <w:rPr>
                <w:sz w:val="22"/>
              </w:rPr>
            </w:pPr>
            <w:r>
              <w:rPr>
                <w:sz w:val="22"/>
              </w:rPr>
              <w:t>It was noted that there had been 5 data breaches since the last Audit report on 6 December</w:t>
            </w:r>
            <w:r>
              <w:rPr>
                <w:spacing w:val="-4"/>
                <w:sz w:val="22"/>
              </w:rPr>
              <w:t> </w:t>
            </w:r>
            <w:r>
              <w:rPr>
                <w:sz w:val="22"/>
              </w:rPr>
              <w:t>2023</w:t>
            </w:r>
            <w:r>
              <w:rPr>
                <w:spacing w:val="-3"/>
                <w:sz w:val="22"/>
              </w:rPr>
              <w:t> </w:t>
            </w:r>
            <w:r>
              <w:rPr>
                <w:sz w:val="22"/>
              </w:rPr>
              <w:t>and</w:t>
            </w:r>
            <w:r>
              <w:rPr>
                <w:spacing w:val="-5"/>
                <w:sz w:val="22"/>
              </w:rPr>
              <w:t> </w:t>
            </w:r>
            <w:r>
              <w:rPr>
                <w:sz w:val="22"/>
              </w:rPr>
              <w:t>instances</w:t>
            </w:r>
            <w:r>
              <w:rPr>
                <w:spacing w:val="-2"/>
                <w:sz w:val="22"/>
              </w:rPr>
              <w:t> </w:t>
            </w:r>
            <w:r>
              <w:rPr>
                <w:sz w:val="22"/>
              </w:rPr>
              <w:t>were</w:t>
            </w:r>
            <w:r>
              <w:rPr>
                <w:spacing w:val="-5"/>
                <w:sz w:val="22"/>
              </w:rPr>
              <w:t> </w:t>
            </w:r>
            <w:r>
              <w:rPr>
                <w:sz w:val="22"/>
              </w:rPr>
              <w:t>cases</w:t>
            </w:r>
            <w:r>
              <w:rPr>
                <w:spacing w:val="-5"/>
                <w:sz w:val="22"/>
              </w:rPr>
              <w:t> </w:t>
            </w:r>
            <w:r>
              <w:rPr>
                <w:sz w:val="22"/>
              </w:rPr>
              <w:t>of</w:t>
            </w:r>
            <w:r>
              <w:rPr>
                <w:spacing w:val="-4"/>
                <w:sz w:val="22"/>
              </w:rPr>
              <w:t> </w:t>
            </w:r>
            <w:r>
              <w:rPr>
                <w:sz w:val="22"/>
              </w:rPr>
              <w:t>user</w:t>
            </w:r>
            <w:r>
              <w:rPr>
                <w:spacing w:val="-1"/>
                <w:sz w:val="22"/>
              </w:rPr>
              <w:t> </w:t>
            </w:r>
            <w:r>
              <w:rPr>
                <w:sz w:val="22"/>
              </w:rPr>
              <w:t>error</w:t>
            </w:r>
            <w:r>
              <w:rPr>
                <w:spacing w:val="-4"/>
                <w:sz w:val="22"/>
              </w:rPr>
              <w:t> </w:t>
            </w:r>
            <w:r>
              <w:rPr>
                <w:sz w:val="22"/>
              </w:rPr>
              <w:t>and</w:t>
            </w:r>
            <w:r>
              <w:rPr>
                <w:spacing w:val="-5"/>
                <w:sz w:val="22"/>
              </w:rPr>
              <w:t> </w:t>
            </w:r>
            <w:r>
              <w:rPr>
                <w:sz w:val="22"/>
              </w:rPr>
              <w:t>were</w:t>
            </w:r>
            <w:r>
              <w:rPr>
                <w:spacing w:val="-5"/>
                <w:sz w:val="22"/>
              </w:rPr>
              <w:t> </w:t>
            </w:r>
            <w:r>
              <w:rPr>
                <w:sz w:val="22"/>
              </w:rPr>
              <w:t>reported</w:t>
            </w:r>
            <w:r>
              <w:rPr>
                <w:spacing w:val="-5"/>
                <w:sz w:val="22"/>
              </w:rPr>
              <w:t> </w:t>
            </w:r>
            <w:r>
              <w:rPr>
                <w:sz w:val="22"/>
              </w:rPr>
              <w:t>promptly on discovery.</w:t>
            </w:r>
          </w:p>
          <w:p>
            <w:pPr>
              <w:pStyle w:val="TableParagraph"/>
              <w:rPr>
                <w:b/>
                <w:sz w:val="22"/>
              </w:rPr>
            </w:pPr>
          </w:p>
          <w:p>
            <w:pPr>
              <w:pStyle w:val="TableParagraph"/>
              <w:ind w:left="113" w:right="212"/>
              <w:rPr>
                <w:sz w:val="22"/>
              </w:rPr>
            </w:pPr>
            <w:r>
              <w:rPr>
                <w:sz w:val="22"/>
              </w:rPr>
              <w:t>With regards to compliance, an external review completed in November 2023 found that</w:t>
            </w:r>
            <w:r>
              <w:rPr>
                <w:spacing w:val="-4"/>
                <w:sz w:val="22"/>
              </w:rPr>
              <w:t> </w:t>
            </w:r>
            <w:r>
              <w:rPr>
                <w:sz w:val="22"/>
              </w:rPr>
              <w:t>whilst</w:t>
            </w:r>
            <w:r>
              <w:rPr>
                <w:spacing w:val="-1"/>
                <w:sz w:val="22"/>
              </w:rPr>
              <w:t> </w:t>
            </w:r>
            <w:r>
              <w:rPr>
                <w:sz w:val="22"/>
              </w:rPr>
              <w:t>a</w:t>
            </w:r>
            <w:r>
              <w:rPr>
                <w:spacing w:val="-5"/>
                <w:sz w:val="22"/>
              </w:rPr>
              <w:t> </w:t>
            </w:r>
            <w:r>
              <w:rPr>
                <w:sz w:val="22"/>
              </w:rPr>
              <w:t>compliant</w:t>
            </w:r>
            <w:r>
              <w:rPr>
                <w:spacing w:val="-4"/>
                <w:sz w:val="22"/>
              </w:rPr>
              <w:t> </w:t>
            </w:r>
            <w:r>
              <w:rPr>
                <w:sz w:val="22"/>
              </w:rPr>
              <w:t>Record</w:t>
            </w:r>
            <w:r>
              <w:rPr>
                <w:spacing w:val="-3"/>
                <w:sz w:val="22"/>
              </w:rPr>
              <w:t> </w:t>
            </w:r>
            <w:r>
              <w:rPr>
                <w:sz w:val="22"/>
              </w:rPr>
              <w:t>of</w:t>
            </w:r>
            <w:r>
              <w:rPr>
                <w:spacing w:val="-1"/>
                <w:sz w:val="22"/>
              </w:rPr>
              <w:t> </w:t>
            </w:r>
            <w:r>
              <w:rPr>
                <w:sz w:val="22"/>
              </w:rPr>
              <w:t>Processing</w:t>
            </w:r>
            <w:r>
              <w:rPr>
                <w:spacing w:val="-3"/>
                <w:sz w:val="22"/>
              </w:rPr>
              <w:t> </w:t>
            </w:r>
            <w:r>
              <w:rPr>
                <w:sz w:val="22"/>
              </w:rPr>
              <w:t>Activities</w:t>
            </w:r>
            <w:r>
              <w:rPr>
                <w:spacing w:val="-2"/>
                <w:sz w:val="22"/>
              </w:rPr>
              <w:t> </w:t>
            </w:r>
            <w:r>
              <w:rPr>
                <w:sz w:val="22"/>
              </w:rPr>
              <w:t>(RoPA)</w:t>
            </w:r>
            <w:r>
              <w:rPr>
                <w:spacing w:val="-4"/>
                <w:sz w:val="22"/>
              </w:rPr>
              <w:t> </w:t>
            </w:r>
            <w:r>
              <w:rPr>
                <w:sz w:val="22"/>
              </w:rPr>
              <w:t>was</w:t>
            </w:r>
            <w:r>
              <w:rPr>
                <w:spacing w:val="-2"/>
                <w:sz w:val="22"/>
              </w:rPr>
              <w:t> </w:t>
            </w:r>
            <w:r>
              <w:rPr>
                <w:sz w:val="22"/>
              </w:rPr>
              <w:t>in</w:t>
            </w:r>
            <w:r>
              <w:rPr>
                <w:spacing w:val="-3"/>
                <w:sz w:val="22"/>
              </w:rPr>
              <w:t> </w:t>
            </w:r>
            <w:r>
              <w:rPr>
                <w:sz w:val="22"/>
              </w:rPr>
              <w:t>place,</w:t>
            </w:r>
            <w:r>
              <w:rPr>
                <w:spacing w:val="-1"/>
                <w:sz w:val="22"/>
              </w:rPr>
              <w:t> </w:t>
            </w:r>
            <w:r>
              <w:rPr>
                <w:sz w:val="22"/>
              </w:rPr>
              <w:t>it</w:t>
            </w:r>
            <w:r>
              <w:rPr>
                <w:spacing w:val="-3"/>
                <w:sz w:val="22"/>
              </w:rPr>
              <w:t> </w:t>
            </w:r>
            <w:r>
              <w:rPr>
                <w:sz w:val="22"/>
              </w:rPr>
              <w:t>was</w:t>
            </w:r>
            <w:r>
              <w:rPr>
                <w:spacing w:val="-2"/>
                <w:sz w:val="22"/>
              </w:rPr>
              <w:t> </w:t>
            </w:r>
            <w:r>
              <w:rPr>
                <w:sz w:val="22"/>
              </w:rPr>
              <w:t>in its infancy and process owners were not appointed.</w:t>
            </w:r>
            <w:r>
              <w:rPr>
                <w:spacing w:val="40"/>
                <w:sz w:val="22"/>
              </w:rPr>
              <w:t> </w:t>
            </w:r>
            <w:r>
              <w:rPr>
                <w:sz w:val="22"/>
              </w:rPr>
              <w:t>The Committee were advised that</w:t>
            </w:r>
            <w:r>
              <w:rPr>
                <w:spacing w:val="-2"/>
                <w:sz w:val="22"/>
              </w:rPr>
              <w:t> </w:t>
            </w:r>
            <w:r>
              <w:rPr>
                <w:sz w:val="22"/>
              </w:rPr>
              <w:t>it would</w:t>
            </w:r>
            <w:r>
              <w:rPr>
                <w:spacing w:val="-1"/>
                <w:sz w:val="22"/>
              </w:rPr>
              <w:t> </w:t>
            </w:r>
            <w:r>
              <w:rPr>
                <w:sz w:val="22"/>
              </w:rPr>
              <w:t>be</w:t>
            </w:r>
            <w:r>
              <w:rPr>
                <w:spacing w:val="-3"/>
                <w:sz w:val="22"/>
              </w:rPr>
              <w:t> </w:t>
            </w:r>
            <w:r>
              <w:rPr>
                <w:sz w:val="22"/>
              </w:rPr>
              <w:t>a</w:t>
            </w:r>
            <w:r>
              <w:rPr>
                <w:spacing w:val="-3"/>
                <w:sz w:val="22"/>
              </w:rPr>
              <w:t> </w:t>
            </w:r>
            <w:r>
              <w:rPr>
                <w:sz w:val="22"/>
              </w:rPr>
              <w:t>significant piece</w:t>
            </w:r>
            <w:r>
              <w:rPr>
                <w:spacing w:val="-1"/>
                <w:sz w:val="22"/>
              </w:rPr>
              <w:t> </w:t>
            </w:r>
            <w:r>
              <w:rPr>
                <w:sz w:val="22"/>
              </w:rPr>
              <w:t>of</w:t>
            </w:r>
            <w:r>
              <w:rPr>
                <w:spacing w:val="-1"/>
                <w:sz w:val="22"/>
              </w:rPr>
              <w:t> </w:t>
            </w:r>
            <w:r>
              <w:rPr>
                <w:sz w:val="22"/>
              </w:rPr>
              <w:t>work</w:t>
            </w:r>
            <w:r>
              <w:rPr>
                <w:spacing w:val="-3"/>
                <w:sz w:val="22"/>
              </w:rPr>
              <w:t> </w:t>
            </w:r>
            <w:r>
              <w:rPr>
                <w:sz w:val="22"/>
              </w:rPr>
              <w:t>to</w:t>
            </w:r>
            <w:r>
              <w:rPr>
                <w:spacing w:val="-3"/>
                <w:sz w:val="22"/>
              </w:rPr>
              <w:t> </w:t>
            </w:r>
            <w:r>
              <w:rPr>
                <w:sz w:val="22"/>
              </w:rPr>
              <w:t>bring</w:t>
            </w:r>
            <w:r>
              <w:rPr>
                <w:spacing w:val="-1"/>
                <w:sz w:val="22"/>
              </w:rPr>
              <w:t> </w:t>
            </w:r>
            <w:r>
              <w:rPr>
                <w:sz w:val="22"/>
              </w:rPr>
              <w:t>this</w:t>
            </w:r>
            <w:r>
              <w:rPr>
                <w:spacing w:val="-3"/>
                <w:sz w:val="22"/>
              </w:rPr>
              <w:t> </w:t>
            </w:r>
            <w:r>
              <w:rPr>
                <w:sz w:val="22"/>
              </w:rPr>
              <w:t>together</w:t>
            </w:r>
            <w:r>
              <w:rPr>
                <w:spacing w:val="-2"/>
                <w:sz w:val="22"/>
              </w:rPr>
              <w:t> </w:t>
            </w:r>
            <w:r>
              <w:rPr>
                <w:sz w:val="22"/>
              </w:rPr>
              <w:t>into</w:t>
            </w:r>
            <w:r>
              <w:rPr>
                <w:spacing w:val="-1"/>
                <w:sz w:val="22"/>
              </w:rPr>
              <w:t> </w:t>
            </w:r>
            <w:r>
              <w:rPr>
                <w:sz w:val="22"/>
              </w:rPr>
              <w:t>a</w:t>
            </w:r>
            <w:r>
              <w:rPr>
                <w:spacing w:val="-3"/>
                <w:sz w:val="22"/>
              </w:rPr>
              <w:t> </w:t>
            </w:r>
            <w:r>
              <w:rPr>
                <w:sz w:val="22"/>
              </w:rPr>
              <w:t>more</w:t>
            </w:r>
            <w:r>
              <w:rPr>
                <w:spacing w:val="-1"/>
                <w:sz w:val="22"/>
              </w:rPr>
              <w:t> </w:t>
            </w:r>
            <w:r>
              <w:rPr>
                <w:sz w:val="22"/>
              </w:rPr>
              <w:t>cohesive and accessible form. Given the need to progress, a consultancy package has been agreed with Data Protection People to assist in taking the actions forward.</w:t>
            </w:r>
          </w:p>
          <w:p>
            <w:pPr>
              <w:pStyle w:val="TableParagraph"/>
              <w:rPr>
                <w:b/>
                <w:sz w:val="22"/>
              </w:rPr>
            </w:pPr>
          </w:p>
          <w:p>
            <w:pPr>
              <w:pStyle w:val="TableParagraph"/>
              <w:ind w:left="113" w:right="170" w:hanging="1"/>
              <w:rPr>
                <w:sz w:val="22"/>
              </w:rPr>
            </w:pPr>
            <w:r>
              <w:rPr>
                <w:sz w:val="22"/>
              </w:rPr>
              <w:t>With regards to staff training, three 45-minute workshops which provided a general overview of data protection and included case studies of where it went wrong, the consequences</w:t>
            </w:r>
            <w:r>
              <w:rPr>
                <w:spacing w:val="-4"/>
                <w:sz w:val="22"/>
              </w:rPr>
              <w:t> </w:t>
            </w:r>
            <w:r>
              <w:rPr>
                <w:sz w:val="22"/>
              </w:rPr>
              <w:t>of</w:t>
            </w:r>
            <w:r>
              <w:rPr>
                <w:spacing w:val="-3"/>
                <w:sz w:val="22"/>
              </w:rPr>
              <w:t> </w:t>
            </w:r>
            <w:r>
              <w:rPr>
                <w:sz w:val="22"/>
              </w:rPr>
              <w:t>not</w:t>
            </w:r>
            <w:r>
              <w:rPr>
                <w:spacing w:val="-5"/>
                <w:sz w:val="22"/>
              </w:rPr>
              <w:t> </w:t>
            </w:r>
            <w:r>
              <w:rPr>
                <w:sz w:val="22"/>
              </w:rPr>
              <w:t>following</w:t>
            </w:r>
            <w:r>
              <w:rPr>
                <w:spacing w:val="-4"/>
                <w:sz w:val="22"/>
              </w:rPr>
              <w:t> </w:t>
            </w:r>
            <w:r>
              <w:rPr>
                <w:sz w:val="22"/>
              </w:rPr>
              <w:t>procedures</w:t>
            </w:r>
            <w:r>
              <w:rPr>
                <w:spacing w:val="-6"/>
                <w:sz w:val="22"/>
              </w:rPr>
              <w:t> </w:t>
            </w:r>
            <w:r>
              <w:rPr>
                <w:sz w:val="22"/>
              </w:rPr>
              <w:t>and</w:t>
            </w:r>
            <w:r>
              <w:rPr>
                <w:spacing w:val="-6"/>
                <w:sz w:val="22"/>
              </w:rPr>
              <w:t> </w:t>
            </w:r>
            <w:r>
              <w:rPr>
                <w:sz w:val="22"/>
              </w:rPr>
              <w:t>some</w:t>
            </w:r>
            <w:r>
              <w:rPr>
                <w:spacing w:val="-4"/>
                <w:sz w:val="22"/>
              </w:rPr>
              <w:t> </w:t>
            </w:r>
            <w:r>
              <w:rPr>
                <w:sz w:val="22"/>
              </w:rPr>
              <w:t>best</w:t>
            </w:r>
            <w:r>
              <w:rPr>
                <w:spacing w:val="-3"/>
                <w:sz w:val="22"/>
              </w:rPr>
              <w:t> </w:t>
            </w:r>
            <w:r>
              <w:rPr>
                <w:sz w:val="22"/>
              </w:rPr>
              <w:t>practice</w:t>
            </w:r>
            <w:r>
              <w:rPr>
                <w:spacing w:val="-4"/>
                <w:sz w:val="22"/>
              </w:rPr>
              <w:t> </w:t>
            </w:r>
            <w:r>
              <w:rPr>
                <w:sz w:val="22"/>
              </w:rPr>
              <w:t>procedures</w:t>
            </w:r>
            <w:r>
              <w:rPr>
                <w:spacing w:val="-4"/>
                <w:sz w:val="22"/>
              </w:rPr>
              <w:t> </w:t>
            </w:r>
            <w:r>
              <w:rPr>
                <w:sz w:val="22"/>
              </w:rPr>
              <w:t>were held at the recent staff development day.</w:t>
            </w:r>
          </w:p>
          <w:p>
            <w:pPr>
              <w:pStyle w:val="TableParagraph"/>
              <w:rPr>
                <w:b/>
                <w:sz w:val="22"/>
              </w:rPr>
            </w:pPr>
          </w:p>
          <w:p>
            <w:pPr>
              <w:pStyle w:val="TableParagraph"/>
              <w:ind w:left="113" w:right="170" w:hanging="1"/>
              <w:rPr>
                <w:sz w:val="22"/>
              </w:rPr>
            </w:pPr>
            <w:r>
              <w:rPr>
                <w:b/>
                <w:sz w:val="22"/>
              </w:rPr>
              <w:t>Corporation</w:t>
            </w:r>
            <w:r>
              <w:rPr>
                <w:b/>
                <w:spacing w:val="-5"/>
                <w:sz w:val="22"/>
              </w:rPr>
              <w:t> </w:t>
            </w:r>
            <w:r>
              <w:rPr>
                <w:b/>
                <w:sz w:val="22"/>
              </w:rPr>
              <w:t>report</w:t>
            </w:r>
            <w:r>
              <w:rPr>
                <w:b/>
                <w:spacing w:val="-4"/>
                <w:sz w:val="22"/>
              </w:rPr>
              <w:t> </w:t>
            </w:r>
            <w:r>
              <w:rPr>
                <w:b/>
                <w:sz w:val="22"/>
              </w:rPr>
              <w:t>8:</w:t>
            </w:r>
            <w:r>
              <w:rPr>
                <w:b/>
                <w:spacing w:val="-4"/>
                <w:sz w:val="22"/>
              </w:rPr>
              <w:t> </w:t>
            </w:r>
            <w:r>
              <w:rPr>
                <w:sz w:val="22"/>
              </w:rPr>
              <w:t>The</w:t>
            </w:r>
            <w:r>
              <w:rPr>
                <w:spacing w:val="-3"/>
                <w:sz w:val="22"/>
              </w:rPr>
              <w:t> </w:t>
            </w:r>
            <w:r>
              <w:rPr>
                <w:sz w:val="22"/>
              </w:rPr>
              <w:t>Committee</w:t>
            </w:r>
            <w:r>
              <w:rPr>
                <w:spacing w:val="-5"/>
                <w:sz w:val="22"/>
              </w:rPr>
              <w:t> </w:t>
            </w:r>
            <w:r>
              <w:rPr>
                <w:sz w:val="22"/>
              </w:rPr>
              <w:t>received</w:t>
            </w:r>
            <w:r>
              <w:rPr>
                <w:spacing w:val="-3"/>
                <w:sz w:val="22"/>
              </w:rPr>
              <w:t> </w:t>
            </w:r>
            <w:r>
              <w:rPr>
                <w:sz w:val="22"/>
              </w:rPr>
              <w:t>an</w:t>
            </w:r>
            <w:r>
              <w:rPr>
                <w:spacing w:val="-3"/>
                <w:sz w:val="22"/>
              </w:rPr>
              <w:t> </w:t>
            </w:r>
            <w:r>
              <w:rPr>
                <w:sz w:val="22"/>
              </w:rPr>
              <w:t>assurance</w:t>
            </w:r>
            <w:r>
              <w:rPr>
                <w:spacing w:val="-5"/>
                <w:sz w:val="22"/>
              </w:rPr>
              <w:t> </w:t>
            </w:r>
            <w:r>
              <w:rPr>
                <w:sz w:val="22"/>
              </w:rPr>
              <w:t>report</w:t>
            </w:r>
            <w:r>
              <w:rPr>
                <w:spacing w:val="-2"/>
                <w:sz w:val="22"/>
              </w:rPr>
              <w:t> </w:t>
            </w:r>
            <w:r>
              <w:rPr>
                <w:sz w:val="22"/>
              </w:rPr>
              <w:t>on</w:t>
            </w:r>
            <w:r>
              <w:rPr>
                <w:spacing w:val="-5"/>
                <w:sz w:val="22"/>
              </w:rPr>
              <w:t> </w:t>
            </w:r>
            <w:r>
              <w:rPr>
                <w:sz w:val="22"/>
              </w:rPr>
              <w:t>data protection. It has no concerns to report.</w:t>
            </w:r>
          </w:p>
        </w:tc>
        <w:tc>
          <w:tcPr>
            <w:tcW w:w="849" w:type="dxa"/>
          </w:tcPr>
          <w:p>
            <w:pPr>
              <w:pStyle w:val="TableParagraph"/>
              <w:rPr>
                <w:rFonts w:ascii="Times New Roman"/>
                <w:sz w:val="20"/>
              </w:rPr>
            </w:pPr>
          </w:p>
        </w:tc>
      </w:tr>
      <w:tr>
        <w:trPr>
          <w:trHeight w:val="450" w:hRule="atLeast"/>
        </w:trPr>
        <w:tc>
          <w:tcPr>
            <w:tcW w:w="710" w:type="dxa"/>
          </w:tcPr>
          <w:p>
            <w:pPr>
              <w:pStyle w:val="TableParagraph"/>
              <w:spacing w:line="229" w:lineRule="exact"/>
              <w:ind w:left="141"/>
              <w:rPr>
                <w:i/>
                <w:sz w:val="20"/>
              </w:rPr>
            </w:pPr>
            <w:r>
              <w:rPr>
                <w:i/>
                <w:spacing w:val="-4"/>
                <w:sz w:val="20"/>
              </w:rPr>
              <w:t>1725</w:t>
            </w:r>
          </w:p>
        </w:tc>
        <w:tc>
          <w:tcPr>
            <w:tcW w:w="8647" w:type="dxa"/>
          </w:tcPr>
          <w:p>
            <w:pPr>
              <w:pStyle w:val="TableParagraph"/>
              <w:spacing w:line="229" w:lineRule="exact"/>
              <w:ind w:left="5"/>
              <w:rPr>
                <w:i/>
                <w:sz w:val="20"/>
              </w:rPr>
            </w:pPr>
            <w:r>
              <w:rPr>
                <w:i/>
                <w:spacing w:val="-6"/>
                <w:sz w:val="20"/>
              </w:rPr>
              <w:t>R Harwood, Head</w:t>
            </w:r>
            <w:r>
              <w:rPr>
                <w:i/>
                <w:spacing w:val="-7"/>
                <w:sz w:val="20"/>
              </w:rPr>
              <w:t> </w:t>
            </w:r>
            <w:r>
              <w:rPr>
                <w:i/>
                <w:spacing w:val="-6"/>
                <w:sz w:val="20"/>
              </w:rPr>
              <w:t>of</w:t>
            </w:r>
            <w:r>
              <w:rPr>
                <w:i/>
                <w:spacing w:val="-7"/>
                <w:sz w:val="20"/>
              </w:rPr>
              <w:t> </w:t>
            </w:r>
            <w:r>
              <w:rPr>
                <w:i/>
                <w:spacing w:val="-6"/>
                <w:sz w:val="20"/>
              </w:rPr>
              <w:t>Health</w:t>
            </w:r>
            <w:r>
              <w:rPr>
                <w:i/>
                <w:spacing w:val="-3"/>
                <w:sz w:val="20"/>
              </w:rPr>
              <w:t> </w:t>
            </w:r>
            <w:r>
              <w:rPr>
                <w:i/>
                <w:spacing w:val="-6"/>
                <w:sz w:val="20"/>
              </w:rPr>
              <w:t>and Safety</w:t>
            </w:r>
            <w:r>
              <w:rPr>
                <w:i/>
                <w:spacing w:val="-5"/>
                <w:sz w:val="20"/>
              </w:rPr>
              <w:t> </w:t>
            </w:r>
            <w:r>
              <w:rPr>
                <w:i/>
                <w:spacing w:val="-6"/>
                <w:sz w:val="20"/>
              </w:rPr>
              <w:t>joined the</w:t>
            </w:r>
            <w:r>
              <w:rPr>
                <w:i/>
                <w:spacing w:val="-4"/>
                <w:sz w:val="20"/>
              </w:rPr>
              <w:t> </w:t>
            </w:r>
            <w:r>
              <w:rPr>
                <w:i/>
                <w:spacing w:val="-6"/>
                <w:sz w:val="20"/>
              </w:rPr>
              <w:t>meeting</w:t>
            </w:r>
            <w:r>
              <w:rPr>
                <w:i/>
                <w:spacing w:val="-7"/>
                <w:sz w:val="20"/>
              </w:rPr>
              <w:t> </w:t>
            </w:r>
            <w:r>
              <w:rPr>
                <w:i/>
                <w:spacing w:val="-6"/>
                <w:sz w:val="20"/>
              </w:rPr>
              <w:t>via</w:t>
            </w:r>
            <w:r>
              <w:rPr>
                <w:i/>
                <w:spacing w:val="-7"/>
                <w:sz w:val="20"/>
              </w:rPr>
              <w:t> </w:t>
            </w:r>
            <w:r>
              <w:rPr>
                <w:i/>
                <w:spacing w:val="-6"/>
                <w:sz w:val="20"/>
              </w:rPr>
              <w:t>videolink</w:t>
            </w:r>
          </w:p>
        </w:tc>
        <w:tc>
          <w:tcPr>
            <w:tcW w:w="849" w:type="dxa"/>
          </w:tcPr>
          <w:p>
            <w:pPr>
              <w:pStyle w:val="TableParagraph"/>
              <w:rPr>
                <w:rFonts w:ascii="Times New Roman"/>
                <w:sz w:val="20"/>
              </w:rPr>
            </w:pPr>
          </w:p>
        </w:tc>
      </w:tr>
      <w:tr>
        <w:trPr>
          <w:trHeight w:val="3542" w:hRule="atLeast"/>
        </w:trPr>
        <w:tc>
          <w:tcPr>
            <w:tcW w:w="710" w:type="dxa"/>
          </w:tcPr>
          <w:p>
            <w:pPr>
              <w:pStyle w:val="TableParagraph"/>
              <w:spacing w:before="2"/>
              <w:ind w:left="112"/>
              <w:rPr>
                <w:b/>
                <w:sz w:val="22"/>
              </w:rPr>
            </w:pPr>
            <w:r>
              <w:rPr>
                <w:b/>
                <w:spacing w:val="-5"/>
                <w:sz w:val="22"/>
              </w:rPr>
              <w:t>12</w:t>
            </w:r>
          </w:p>
        </w:tc>
        <w:tc>
          <w:tcPr>
            <w:tcW w:w="8647" w:type="dxa"/>
          </w:tcPr>
          <w:p>
            <w:pPr>
              <w:pStyle w:val="TableParagraph"/>
              <w:spacing w:before="2"/>
              <w:ind w:left="113"/>
              <w:rPr>
                <w:b/>
                <w:sz w:val="22"/>
              </w:rPr>
            </w:pPr>
            <w:r>
              <w:rPr>
                <w:b/>
                <w:sz w:val="22"/>
              </w:rPr>
              <w:t>HEALTH</w:t>
            </w:r>
            <w:r>
              <w:rPr>
                <w:b/>
                <w:spacing w:val="-9"/>
                <w:sz w:val="22"/>
              </w:rPr>
              <w:t> </w:t>
            </w:r>
            <w:r>
              <w:rPr>
                <w:b/>
                <w:sz w:val="22"/>
              </w:rPr>
              <w:t>AND</w:t>
            </w:r>
            <w:r>
              <w:rPr>
                <w:b/>
                <w:spacing w:val="-4"/>
                <w:sz w:val="22"/>
              </w:rPr>
              <w:t> </w:t>
            </w:r>
            <w:r>
              <w:rPr>
                <w:b/>
                <w:sz w:val="22"/>
              </w:rPr>
              <w:t>SAFETY</w:t>
            </w:r>
            <w:r>
              <w:rPr>
                <w:b/>
                <w:spacing w:val="-9"/>
                <w:sz w:val="22"/>
              </w:rPr>
              <w:t> </w:t>
            </w:r>
            <w:r>
              <w:rPr>
                <w:b/>
                <w:sz w:val="22"/>
              </w:rPr>
              <w:t>COMPLIANCE</w:t>
            </w:r>
            <w:r>
              <w:rPr>
                <w:b/>
                <w:spacing w:val="-3"/>
                <w:sz w:val="22"/>
              </w:rPr>
              <w:t> </w:t>
            </w:r>
            <w:r>
              <w:rPr>
                <w:b/>
                <w:spacing w:val="-2"/>
                <w:sz w:val="22"/>
              </w:rPr>
              <w:t>REPORT</w:t>
            </w:r>
          </w:p>
          <w:p>
            <w:pPr>
              <w:pStyle w:val="TableParagraph"/>
              <w:spacing w:before="9"/>
              <w:rPr>
                <w:b/>
                <w:sz w:val="21"/>
              </w:rPr>
            </w:pPr>
          </w:p>
          <w:p>
            <w:pPr>
              <w:pStyle w:val="TableParagraph"/>
              <w:ind w:left="113" w:right="170" w:hanging="1"/>
              <w:rPr>
                <w:sz w:val="22"/>
              </w:rPr>
            </w:pPr>
            <w:r>
              <w:rPr>
                <w:sz w:val="22"/>
              </w:rPr>
              <w:t>R Harwood (RH), Head of Health &amp; Safety presented a paper which provided an update</w:t>
            </w:r>
            <w:r>
              <w:rPr>
                <w:spacing w:val="-3"/>
                <w:sz w:val="22"/>
              </w:rPr>
              <w:t> </w:t>
            </w:r>
            <w:r>
              <w:rPr>
                <w:sz w:val="22"/>
              </w:rPr>
              <w:t>in</w:t>
            </w:r>
            <w:r>
              <w:rPr>
                <w:spacing w:val="-5"/>
                <w:sz w:val="22"/>
              </w:rPr>
              <w:t> </w:t>
            </w:r>
            <w:r>
              <w:rPr>
                <w:sz w:val="22"/>
              </w:rPr>
              <w:t>relation</w:t>
            </w:r>
            <w:r>
              <w:rPr>
                <w:spacing w:val="-5"/>
                <w:sz w:val="22"/>
              </w:rPr>
              <w:t> </w:t>
            </w:r>
            <w:r>
              <w:rPr>
                <w:sz w:val="22"/>
              </w:rPr>
              <w:t>to</w:t>
            </w:r>
            <w:r>
              <w:rPr>
                <w:spacing w:val="-3"/>
                <w:sz w:val="22"/>
              </w:rPr>
              <w:t> </w:t>
            </w:r>
            <w:r>
              <w:rPr>
                <w:sz w:val="22"/>
              </w:rPr>
              <w:t>health</w:t>
            </w:r>
            <w:r>
              <w:rPr>
                <w:spacing w:val="-3"/>
                <w:sz w:val="22"/>
              </w:rPr>
              <w:t> </w:t>
            </w:r>
            <w:r>
              <w:rPr>
                <w:sz w:val="22"/>
              </w:rPr>
              <w:t>and</w:t>
            </w:r>
            <w:r>
              <w:rPr>
                <w:spacing w:val="-5"/>
                <w:sz w:val="22"/>
              </w:rPr>
              <w:t> </w:t>
            </w:r>
            <w:r>
              <w:rPr>
                <w:sz w:val="22"/>
              </w:rPr>
              <w:t>safety</w:t>
            </w:r>
            <w:r>
              <w:rPr>
                <w:spacing w:val="-5"/>
                <w:sz w:val="22"/>
              </w:rPr>
              <w:t> </w:t>
            </w:r>
            <w:r>
              <w:rPr>
                <w:sz w:val="22"/>
              </w:rPr>
              <w:t>compliance.</w:t>
            </w:r>
            <w:r>
              <w:rPr>
                <w:spacing w:val="40"/>
                <w:sz w:val="22"/>
              </w:rPr>
              <w:t> </w:t>
            </w:r>
            <w:r>
              <w:rPr>
                <w:sz w:val="22"/>
              </w:rPr>
              <w:t>The</w:t>
            </w:r>
            <w:r>
              <w:rPr>
                <w:spacing w:val="-2"/>
                <w:sz w:val="22"/>
              </w:rPr>
              <w:t> </w:t>
            </w:r>
            <w:r>
              <w:rPr>
                <w:sz w:val="22"/>
              </w:rPr>
              <w:t>Committee</w:t>
            </w:r>
            <w:r>
              <w:rPr>
                <w:spacing w:val="-3"/>
                <w:sz w:val="22"/>
              </w:rPr>
              <w:t> </w:t>
            </w:r>
            <w:r>
              <w:rPr>
                <w:sz w:val="22"/>
              </w:rPr>
              <w:t>were</w:t>
            </w:r>
            <w:r>
              <w:rPr>
                <w:spacing w:val="-3"/>
                <w:sz w:val="22"/>
              </w:rPr>
              <w:t> </w:t>
            </w:r>
            <w:r>
              <w:rPr>
                <w:sz w:val="22"/>
              </w:rPr>
              <w:t>advised</w:t>
            </w:r>
            <w:r>
              <w:rPr>
                <w:spacing w:val="-3"/>
                <w:sz w:val="22"/>
              </w:rPr>
              <w:t> </w:t>
            </w:r>
            <w:r>
              <w:rPr>
                <w:sz w:val="22"/>
              </w:rPr>
              <w:t>that overall compliance continued to improve with an average of 95% across the College and good progress was being made in relation to certification.</w:t>
            </w:r>
          </w:p>
          <w:p>
            <w:pPr>
              <w:pStyle w:val="TableParagraph"/>
              <w:rPr>
                <w:b/>
                <w:sz w:val="22"/>
              </w:rPr>
            </w:pPr>
          </w:p>
          <w:p>
            <w:pPr>
              <w:pStyle w:val="TableParagraph"/>
              <w:ind w:left="113"/>
              <w:rPr>
                <w:sz w:val="22"/>
              </w:rPr>
            </w:pPr>
            <w:r>
              <w:rPr>
                <w:sz w:val="22"/>
              </w:rPr>
              <w:t>In</w:t>
            </w:r>
            <w:r>
              <w:rPr>
                <w:spacing w:val="-4"/>
                <w:sz w:val="22"/>
              </w:rPr>
              <w:t> </w:t>
            </w:r>
            <w:r>
              <w:rPr>
                <w:sz w:val="22"/>
              </w:rPr>
              <w:t>response</w:t>
            </w:r>
            <w:r>
              <w:rPr>
                <w:spacing w:val="-4"/>
                <w:sz w:val="22"/>
              </w:rPr>
              <w:t> </w:t>
            </w:r>
            <w:r>
              <w:rPr>
                <w:sz w:val="22"/>
              </w:rPr>
              <w:t>to</w:t>
            </w:r>
            <w:r>
              <w:rPr>
                <w:spacing w:val="-4"/>
                <w:sz w:val="22"/>
              </w:rPr>
              <w:t> </w:t>
            </w:r>
            <w:r>
              <w:rPr>
                <w:sz w:val="22"/>
              </w:rPr>
              <w:t>a</w:t>
            </w:r>
            <w:r>
              <w:rPr>
                <w:spacing w:val="-4"/>
                <w:sz w:val="22"/>
              </w:rPr>
              <w:t> </w:t>
            </w:r>
            <w:r>
              <w:rPr>
                <w:sz w:val="22"/>
              </w:rPr>
              <w:t>member</w:t>
            </w:r>
            <w:r>
              <w:rPr>
                <w:spacing w:val="-3"/>
                <w:sz w:val="22"/>
              </w:rPr>
              <w:t> </w:t>
            </w:r>
            <w:r>
              <w:rPr>
                <w:sz w:val="22"/>
              </w:rPr>
              <w:t>question</w:t>
            </w:r>
            <w:r>
              <w:rPr>
                <w:spacing w:val="-2"/>
                <w:sz w:val="22"/>
              </w:rPr>
              <w:t> </w:t>
            </w:r>
            <w:r>
              <w:rPr>
                <w:sz w:val="22"/>
              </w:rPr>
              <w:t>as</w:t>
            </w:r>
            <w:r>
              <w:rPr>
                <w:spacing w:val="-4"/>
                <w:sz w:val="22"/>
              </w:rPr>
              <w:t> </w:t>
            </w:r>
            <w:r>
              <w:rPr>
                <w:sz w:val="22"/>
              </w:rPr>
              <w:t>to</w:t>
            </w:r>
            <w:r>
              <w:rPr>
                <w:spacing w:val="-2"/>
                <w:sz w:val="22"/>
              </w:rPr>
              <w:t> </w:t>
            </w:r>
            <w:r>
              <w:rPr>
                <w:sz w:val="22"/>
              </w:rPr>
              <w:t>compliance</w:t>
            </w:r>
            <w:r>
              <w:rPr>
                <w:spacing w:val="-2"/>
                <w:sz w:val="22"/>
              </w:rPr>
              <w:t> </w:t>
            </w:r>
            <w:r>
              <w:rPr>
                <w:sz w:val="22"/>
              </w:rPr>
              <w:t>and</w:t>
            </w:r>
            <w:r>
              <w:rPr>
                <w:spacing w:val="-2"/>
                <w:sz w:val="22"/>
              </w:rPr>
              <w:t> </w:t>
            </w:r>
            <w:r>
              <w:rPr>
                <w:sz w:val="22"/>
              </w:rPr>
              <w:t>certification,</w:t>
            </w:r>
            <w:r>
              <w:rPr>
                <w:spacing w:val="-3"/>
                <w:sz w:val="22"/>
              </w:rPr>
              <w:t> </w:t>
            </w:r>
            <w:r>
              <w:rPr>
                <w:sz w:val="22"/>
              </w:rPr>
              <w:t>it was</w:t>
            </w:r>
            <w:r>
              <w:rPr>
                <w:spacing w:val="-1"/>
                <w:sz w:val="22"/>
              </w:rPr>
              <w:t> </w:t>
            </w:r>
            <w:r>
              <w:rPr>
                <w:sz w:val="22"/>
              </w:rPr>
              <w:t>noted</w:t>
            </w:r>
            <w:r>
              <w:rPr>
                <w:spacing w:val="-4"/>
                <w:sz w:val="22"/>
              </w:rPr>
              <w:t> </w:t>
            </w:r>
            <w:r>
              <w:rPr>
                <w:sz w:val="22"/>
              </w:rPr>
              <w:t>that there had been previously been issues with contractors submitting paperwork on time and a piece of work was ongoing to ensure that everything was in place.</w:t>
            </w:r>
          </w:p>
          <w:p>
            <w:pPr>
              <w:pStyle w:val="TableParagraph"/>
              <w:spacing w:before="1"/>
              <w:rPr>
                <w:b/>
                <w:sz w:val="22"/>
              </w:rPr>
            </w:pPr>
          </w:p>
          <w:p>
            <w:pPr>
              <w:pStyle w:val="TableParagraph"/>
              <w:ind w:left="113" w:right="170" w:hanging="1"/>
              <w:rPr>
                <w:sz w:val="22"/>
              </w:rPr>
            </w:pPr>
            <w:r>
              <w:rPr>
                <w:b/>
                <w:sz w:val="22"/>
              </w:rPr>
              <w:t>Corporation</w:t>
            </w:r>
            <w:r>
              <w:rPr>
                <w:b/>
                <w:spacing w:val="-5"/>
                <w:sz w:val="22"/>
              </w:rPr>
              <w:t> </w:t>
            </w:r>
            <w:r>
              <w:rPr>
                <w:b/>
                <w:sz w:val="22"/>
              </w:rPr>
              <w:t>report</w:t>
            </w:r>
            <w:r>
              <w:rPr>
                <w:b/>
                <w:spacing w:val="-4"/>
                <w:sz w:val="22"/>
              </w:rPr>
              <w:t> </w:t>
            </w:r>
            <w:r>
              <w:rPr>
                <w:b/>
                <w:sz w:val="22"/>
              </w:rPr>
              <w:t>9:</w:t>
            </w:r>
            <w:r>
              <w:rPr>
                <w:b/>
                <w:spacing w:val="-4"/>
                <w:sz w:val="22"/>
              </w:rPr>
              <w:t> </w:t>
            </w:r>
            <w:r>
              <w:rPr>
                <w:sz w:val="22"/>
              </w:rPr>
              <w:t>The</w:t>
            </w:r>
            <w:r>
              <w:rPr>
                <w:spacing w:val="-3"/>
                <w:sz w:val="22"/>
              </w:rPr>
              <w:t> </w:t>
            </w:r>
            <w:r>
              <w:rPr>
                <w:sz w:val="22"/>
              </w:rPr>
              <w:t>Committee</w:t>
            </w:r>
            <w:r>
              <w:rPr>
                <w:spacing w:val="-5"/>
                <w:sz w:val="22"/>
              </w:rPr>
              <w:t> </w:t>
            </w:r>
            <w:r>
              <w:rPr>
                <w:sz w:val="22"/>
              </w:rPr>
              <w:t>received</w:t>
            </w:r>
            <w:r>
              <w:rPr>
                <w:spacing w:val="-3"/>
                <w:sz w:val="22"/>
              </w:rPr>
              <w:t> </w:t>
            </w:r>
            <w:r>
              <w:rPr>
                <w:sz w:val="22"/>
              </w:rPr>
              <w:t>an</w:t>
            </w:r>
            <w:r>
              <w:rPr>
                <w:spacing w:val="-3"/>
                <w:sz w:val="22"/>
              </w:rPr>
              <w:t> </w:t>
            </w:r>
            <w:r>
              <w:rPr>
                <w:sz w:val="22"/>
              </w:rPr>
              <w:t>assurance</w:t>
            </w:r>
            <w:r>
              <w:rPr>
                <w:spacing w:val="-5"/>
                <w:sz w:val="22"/>
              </w:rPr>
              <w:t> </w:t>
            </w:r>
            <w:r>
              <w:rPr>
                <w:sz w:val="22"/>
              </w:rPr>
              <w:t>report</w:t>
            </w:r>
            <w:r>
              <w:rPr>
                <w:spacing w:val="-1"/>
                <w:sz w:val="22"/>
              </w:rPr>
              <w:t> </w:t>
            </w:r>
            <w:r>
              <w:rPr>
                <w:sz w:val="22"/>
              </w:rPr>
              <w:t>on</w:t>
            </w:r>
            <w:r>
              <w:rPr>
                <w:spacing w:val="-5"/>
                <w:sz w:val="22"/>
              </w:rPr>
              <w:t> </w:t>
            </w:r>
            <w:r>
              <w:rPr>
                <w:sz w:val="22"/>
              </w:rPr>
              <w:t>health</w:t>
            </w:r>
            <w:r>
              <w:rPr>
                <w:spacing w:val="-3"/>
                <w:sz w:val="22"/>
              </w:rPr>
              <w:t> </w:t>
            </w:r>
            <w:r>
              <w:rPr>
                <w:sz w:val="22"/>
              </w:rPr>
              <w:t>and safety compliance and noted the update provided.</w:t>
            </w:r>
          </w:p>
        </w:tc>
        <w:tc>
          <w:tcPr>
            <w:tcW w:w="849" w:type="dxa"/>
          </w:tcPr>
          <w:p>
            <w:pPr>
              <w:pStyle w:val="TableParagraph"/>
              <w:rPr>
                <w:rFonts w:ascii="Times New Roman"/>
                <w:sz w:val="20"/>
              </w:rPr>
            </w:pPr>
          </w:p>
        </w:tc>
      </w:tr>
      <w:tr>
        <w:trPr>
          <w:trHeight w:val="383" w:hRule="atLeast"/>
        </w:trPr>
        <w:tc>
          <w:tcPr>
            <w:tcW w:w="710" w:type="dxa"/>
          </w:tcPr>
          <w:p>
            <w:pPr>
              <w:pStyle w:val="TableParagraph"/>
              <w:spacing w:line="229" w:lineRule="exact"/>
              <w:ind w:left="141"/>
              <w:rPr>
                <w:i/>
                <w:sz w:val="20"/>
              </w:rPr>
            </w:pPr>
            <w:r>
              <w:rPr>
                <w:i/>
                <w:spacing w:val="-4"/>
                <w:sz w:val="20"/>
              </w:rPr>
              <w:t>1730</w:t>
            </w:r>
          </w:p>
        </w:tc>
        <w:tc>
          <w:tcPr>
            <w:tcW w:w="8647" w:type="dxa"/>
          </w:tcPr>
          <w:p>
            <w:pPr>
              <w:pStyle w:val="TableParagraph"/>
              <w:spacing w:line="229" w:lineRule="exact"/>
              <w:ind w:left="5"/>
              <w:rPr>
                <w:i/>
                <w:sz w:val="20"/>
              </w:rPr>
            </w:pPr>
            <w:r>
              <w:rPr>
                <w:i/>
                <w:spacing w:val="-6"/>
                <w:sz w:val="20"/>
              </w:rPr>
              <w:t>R Harwood</w:t>
            </w:r>
            <w:r>
              <w:rPr>
                <w:i/>
                <w:spacing w:val="-4"/>
                <w:sz w:val="20"/>
              </w:rPr>
              <w:t> </w:t>
            </w:r>
            <w:r>
              <w:rPr>
                <w:i/>
                <w:spacing w:val="-6"/>
                <w:sz w:val="20"/>
              </w:rPr>
              <w:t>left</w:t>
            </w:r>
            <w:r>
              <w:rPr>
                <w:i/>
                <w:spacing w:val="-7"/>
                <w:sz w:val="20"/>
              </w:rPr>
              <w:t> </w:t>
            </w:r>
            <w:r>
              <w:rPr>
                <w:i/>
                <w:spacing w:val="-6"/>
                <w:sz w:val="20"/>
              </w:rPr>
              <w:t>the meeting.</w:t>
            </w:r>
          </w:p>
        </w:tc>
        <w:tc>
          <w:tcPr>
            <w:tcW w:w="849" w:type="dxa"/>
          </w:tcPr>
          <w:p>
            <w:pPr>
              <w:pStyle w:val="TableParagraph"/>
              <w:rPr>
                <w:rFonts w:ascii="Times New Roman"/>
                <w:sz w:val="20"/>
              </w:rPr>
            </w:pPr>
          </w:p>
        </w:tc>
      </w:tr>
      <w:tr>
        <w:trPr>
          <w:trHeight w:val="1009" w:hRule="atLeast"/>
        </w:trPr>
        <w:tc>
          <w:tcPr>
            <w:tcW w:w="710" w:type="dxa"/>
          </w:tcPr>
          <w:p>
            <w:pPr>
              <w:pStyle w:val="TableParagraph"/>
              <w:ind w:left="112"/>
              <w:rPr>
                <w:b/>
                <w:sz w:val="22"/>
              </w:rPr>
            </w:pPr>
            <w:r>
              <w:rPr>
                <w:b/>
                <w:spacing w:val="-5"/>
                <w:sz w:val="22"/>
              </w:rPr>
              <w:t>13</w:t>
            </w:r>
          </w:p>
        </w:tc>
        <w:tc>
          <w:tcPr>
            <w:tcW w:w="8647" w:type="dxa"/>
          </w:tcPr>
          <w:p>
            <w:pPr>
              <w:pStyle w:val="TableParagraph"/>
              <w:ind w:left="67"/>
              <w:rPr>
                <w:b/>
                <w:sz w:val="22"/>
              </w:rPr>
            </w:pPr>
            <w:r>
              <w:rPr>
                <w:b/>
                <w:sz w:val="22"/>
              </w:rPr>
              <w:t>FRAUD</w:t>
            </w:r>
            <w:r>
              <w:rPr>
                <w:b/>
                <w:spacing w:val="-6"/>
                <w:sz w:val="22"/>
              </w:rPr>
              <w:t> </w:t>
            </w:r>
            <w:r>
              <w:rPr>
                <w:b/>
                <w:sz w:val="22"/>
              </w:rPr>
              <w:t>REGISTER</w:t>
            </w:r>
            <w:r>
              <w:rPr>
                <w:b/>
                <w:spacing w:val="-6"/>
                <w:sz w:val="22"/>
              </w:rPr>
              <w:t> </w:t>
            </w:r>
            <w:r>
              <w:rPr>
                <w:b/>
                <w:spacing w:val="-2"/>
                <w:sz w:val="22"/>
              </w:rPr>
              <w:t>REPORT</w:t>
            </w:r>
          </w:p>
          <w:p>
            <w:pPr>
              <w:pStyle w:val="TableParagraph"/>
              <w:rPr>
                <w:b/>
                <w:sz w:val="22"/>
              </w:rPr>
            </w:pPr>
          </w:p>
          <w:p>
            <w:pPr>
              <w:pStyle w:val="TableParagraph"/>
              <w:ind w:left="113"/>
              <w:rPr>
                <w:sz w:val="22"/>
              </w:rPr>
            </w:pPr>
            <w:r>
              <w:rPr>
                <w:sz w:val="22"/>
              </w:rPr>
              <w:t>No</w:t>
            </w:r>
            <w:r>
              <w:rPr>
                <w:spacing w:val="-3"/>
                <w:sz w:val="22"/>
              </w:rPr>
              <w:t> </w:t>
            </w:r>
            <w:r>
              <w:rPr>
                <w:sz w:val="22"/>
              </w:rPr>
              <w:t>items</w:t>
            </w:r>
            <w:r>
              <w:rPr>
                <w:spacing w:val="-4"/>
                <w:sz w:val="22"/>
              </w:rPr>
              <w:t> </w:t>
            </w:r>
            <w:r>
              <w:rPr>
                <w:sz w:val="22"/>
              </w:rPr>
              <w:t>were</w:t>
            </w:r>
            <w:r>
              <w:rPr>
                <w:spacing w:val="-4"/>
                <w:sz w:val="22"/>
              </w:rPr>
              <w:t> </w:t>
            </w:r>
            <w:r>
              <w:rPr>
                <w:spacing w:val="-2"/>
                <w:sz w:val="22"/>
              </w:rPr>
              <w:t>reported.</w:t>
            </w:r>
          </w:p>
        </w:tc>
        <w:tc>
          <w:tcPr>
            <w:tcW w:w="849" w:type="dxa"/>
          </w:tcPr>
          <w:p>
            <w:pPr>
              <w:pStyle w:val="TableParagraph"/>
              <w:rPr>
                <w:rFonts w:ascii="Times New Roman"/>
                <w:sz w:val="20"/>
              </w:rPr>
            </w:pPr>
          </w:p>
        </w:tc>
      </w:tr>
      <w:tr>
        <w:trPr>
          <w:trHeight w:val="1266" w:hRule="atLeast"/>
        </w:trPr>
        <w:tc>
          <w:tcPr>
            <w:tcW w:w="710" w:type="dxa"/>
          </w:tcPr>
          <w:p>
            <w:pPr>
              <w:pStyle w:val="TableParagraph"/>
              <w:spacing w:before="2"/>
              <w:ind w:left="110"/>
              <w:rPr>
                <w:b/>
                <w:sz w:val="22"/>
              </w:rPr>
            </w:pPr>
            <w:r>
              <w:rPr>
                <w:b/>
                <w:spacing w:val="-5"/>
                <w:sz w:val="22"/>
              </w:rPr>
              <w:t>14</w:t>
            </w:r>
          </w:p>
        </w:tc>
        <w:tc>
          <w:tcPr>
            <w:tcW w:w="8647" w:type="dxa"/>
          </w:tcPr>
          <w:p>
            <w:pPr>
              <w:pStyle w:val="TableParagraph"/>
              <w:spacing w:before="2"/>
              <w:ind w:left="113"/>
              <w:rPr>
                <w:b/>
                <w:sz w:val="22"/>
              </w:rPr>
            </w:pPr>
            <w:r>
              <w:rPr>
                <w:b/>
                <w:sz w:val="22"/>
              </w:rPr>
              <w:t>POST-16</w:t>
            </w:r>
            <w:r>
              <w:rPr>
                <w:b/>
                <w:spacing w:val="-7"/>
                <w:sz w:val="22"/>
              </w:rPr>
              <w:t> </w:t>
            </w:r>
            <w:r>
              <w:rPr>
                <w:b/>
                <w:sz w:val="22"/>
              </w:rPr>
              <w:t>AUDIT</w:t>
            </w:r>
            <w:r>
              <w:rPr>
                <w:b/>
                <w:spacing w:val="-6"/>
                <w:sz w:val="22"/>
              </w:rPr>
              <w:t> </w:t>
            </w:r>
            <w:r>
              <w:rPr>
                <w:b/>
                <w:sz w:val="22"/>
              </w:rPr>
              <w:t>CODE</w:t>
            </w:r>
            <w:r>
              <w:rPr>
                <w:b/>
                <w:spacing w:val="-9"/>
                <w:sz w:val="22"/>
              </w:rPr>
              <w:t> </w:t>
            </w:r>
            <w:r>
              <w:rPr>
                <w:b/>
                <w:sz w:val="22"/>
              </w:rPr>
              <w:t>OF</w:t>
            </w:r>
            <w:r>
              <w:rPr>
                <w:b/>
                <w:spacing w:val="-4"/>
                <w:sz w:val="22"/>
              </w:rPr>
              <w:t> </w:t>
            </w:r>
            <w:r>
              <w:rPr>
                <w:b/>
                <w:sz w:val="22"/>
              </w:rPr>
              <w:t>PRACTICE</w:t>
            </w:r>
            <w:r>
              <w:rPr>
                <w:b/>
                <w:spacing w:val="-5"/>
                <w:sz w:val="22"/>
              </w:rPr>
              <w:t> </w:t>
            </w:r>
            <w:r>
              <w:rPr>
                <w:b/>
                <w:sz w:val="22"/>
              </w:rPr>
              <w:t>2023-</w:t>
            </w:r>
            <w:r>
              <w:rPr>
                <w:b/>
                <w:spacing w:val="-5"/>
                <w:sz w:val="22"/>
              </w:rPr>
              <w:t>24</w:t>
            </w:r>
          </w:p>
          <w:p>
            <w:pPr>
              <w:pStyle w:val="TableParagraph"/>
              <w:spacing w:before="9"/>
              <w:rPr>
                <w:b/>
                <w:sz w:val="21"/>
              </w:rPr>
            </w:pPr>
          </w:p>
          <w:p>
            <w:pPr>
              <w:pStyle w:val="TableParagraph"/>
              <w:ind w:left="112" w:right="901"/>
              <w:rPr>
                <w:sz w:val="22"/>
              </w:rPr>
            </w:pPr>
            <w:r>
              <w:rPr>
                <w:sz w:val="22"/>
              </w:rPr>
              <w:t>The</w:t>
            </w:r>
            <w:r>
              <w:rPr>
                <w:spacing w:val="-1"/>
                <w:sz w:val="22"/>
              </w:rPr>
              <w:t> </w:t>
            </w:r>
            <w:r>
              <w:rPr>
                <w:sz w:val="22"/>
              </w:rPr>
              <w:t>Committee</w:t>
            </w:r>
            <w:r>
              <w:rPr>
                <w:spacing w:val="-4"/>
                <w:sz w:val="22"/>
              </w:rPr>
              <w:t> </w:t>
            </w:r>
            <w:r>
              <w:rPr>
                <w:sz w:val="22"/>
              </w:rPr>
              <w:t>noted</w:t>
            </w:r>
            <w:r>
              <w:rPr>
                <w:spacing w:val="-6"/>
                <w:sz w:val="22"/>
              </w:rPr>
              <w:t> </w:t>
            </w:r>
            <w:r>
              <w:rPr>
                <w:sz w:val="22"/>
              </w:rPr>
              <w:t>the</w:t>
            </w:r>
            <w:r>
              <w:rPr>
                <w:spacing w:val="-2"/>
                <w:sz w:val="22"/>
              </w:rPr>
              <w:t> </w:t>
            </w:r>
            <w:r>
              <w:rPr>
                <w:sz w:val="22"/>
              </w:rPr>
              <w:t>annual</w:t>
            </w:r>
            <w:r>
              <w:rPr>
                <w:spacing w:val="-2"/>
                <w:sz w:val="22"/>
              </w:rPr>
              <w:t> </w:t>
            </w:r>
            <w:r>
              <w:rPr>
                <w:sz w:val="22"/>
              </w:rPr>
              <w:t>update</w:t>
            </w:r>
            <w:r>
              <w:rPr>
                <w:spacing w:val="-4"/>
                <w:sz w:val="22"/>
              </w:rPr>
              <w:t> </w:t>
            </w:r>
            <w:r>
              <w:rPr>
                <w:sz w:val="22"/>
              </w:rPr>
              <w:t>of</w:t>
            </w:r>
            <w:r>
              <w:rPr>
                <w:spacing w:val="-5"/>
                <w:sz w:val="22"/>
              </w:rPr>
              <w:t> </w:t>
            </w:r>
            <w:r>
              <w:rPr>
                <w:sz w:val="22"/>
              </w:rPr>
              <w:t>the</w:t>
            </w:r>
            <w:r>
              <w:rPr>
                <w:spacing w:val="-2"/>
                <w:sz w:val="22"/>
              </w:rPr>
              <w:t> </w:t>
            </w:r>
            <w:r>
              <w:rPr>
                <w:sz w:val="22"/>
              </w:rPr>
              <w:t>Post-16</w:t>
            </w:r>
            <w:r>
              <w:rPr>
                <w:spacing w:val="-4"/>
                <w:sz w:val="22"/>
              </w:rPr>
              <w:t> </w:t>
            </w:r>
            <w:r>
              <w:rPr>
                <w:sz w:val="22"/>
              </w:rPr>
              <w:t>Audit Code</w:t>
            </w:r>
            <w:r>
              <w:rPr>
                <w:spacing w:val="-4"/>
                <w:sz w:val="22"/>
              </w:rPr>
              <w:t> </w:t>
            </w:r>
            <w:r>
              <w:rPr>
                <w:sz w:val="22"/>
              </w:rPr>
              <w:t>of</w:t>
            </w:r>
            <w:r>
              <w:rPr>
                <w:spacing w:val="-3"/>
                <w:sz w:val="22"/>
              </w:rPr>
              <w:t> </w:t>
            </w:r>
            <w:r>
              <w:rPr>
                <w:sz w:val="22"/>
              </w:rPr>
              <w:t>Practice </w:t>
            </w:r>
            <w:r>
              <w:rPr>
                <w:spacing w:val="-2"/>
                <w:sz w:val="22"/>
              </w:rPr>
              <w:t>(2023-24).</w:t>
            </w:r>
          </w:p>
        </w:tc>
        <w:tc>
          <w:tcPr>
            <w:tcW w:w="849" w:type="dxa"/>
          </w:tcPr>
          <w:p>
            <w:pPr>
              <w:pStyle w:val="TableParagraph"/>
              <w:rPr>
                <w:rFonts w:ascii="Times New Roman"/>
                <w:sz w:val="20"/>
              </w:rPr>
            </w:pPr>
          </w:p>
        </w:tc>
      </w:tr>
      <w:tr>
        <w:trPr>
          <w:trHeight w:val="311" w:hRule="atLeast"/>
        </w:trPr>
        <w:tc>
          <w:tcPr>
            <w:tcW w:w="10206" w:type="dxa"/>
            <w:gridSpan w:val="3"/>
            <w:shd w:val="clear" w:color="auto" w:fill="D0CECE"/>
          </w:tcPr>
          <w:p>
            <w:pPr>
              <w:pStyle w:val="TableParagraph"/>
              <w:ind w:left="112"/>
              <w:rPr>
                <w:b/>
                <w:sz w:val="22"/>
              </w:rPr>
            </w:pPr>
            <w:r>
              <w:rPr>
                <w:b/>
                <w:sz w:val="22"/>
              </w:rPr>
              <w:t>GOVERNANCE,</w:t>
            </w:r>
            <w:r>
              <w:rPr>
                <w:b/>
                <w:spacing w:val="-9"/>
                <w:sz w:val="22"/>
              </w:rPr>
              <w:t> </w:t>
            </w:r>
            <w:r>
              <w:rPr>
                <w:b/>
                <w:sz w:val="22"/>
              </w:rPr>
              <w:t>MATTERS</w:t>
            </w:r>
            <w:r>
              <w:rPr>
                <w:b/>
                <w:spacing w:val="-9"/>
                <w:sz w:val="22"/>
              </w:rPr>
              <w:t> </w:t>
            </w:r>
            <w:r>
              <w:rPr>
                <w:b/>
                <w:sz w:val="22"/>
              </w:rPr>
              <w:t>TO</w:t>
            </w:r>
            <w:r>
              <w:rPr>
                <w:b/>
                <w:spacing w:val="-7"/>
                <w:sz w:val="22"/>
              </w:rPr>
              <w:t> </w:t>
            </w:r>
            <w:r>
              <w:rPr>
                <w:b/>
                <w:sz w:val="22"/>
              </w:rPr>
              <w:t>NOTE</w:t>
            </w:r>
            <w:r>
              <w:rPr>
                <w:b/>
                <w:spacing w:val="-11"/>
                <w:sz w:val="22"/>
              </w:rPr>
              <w:t> </w:t>
            </w:r>
            <w:r>
              <w:rPr>
                <w:b/>
                <w:sz w:val="22"/>
              </w:rPr>
              <w:t>AND</w:t>
            </w:r>
            <w:r>
              <w:rPr>
                <w:b/>
                <w:spacing w:val="-8"/>
                <w:sz w:val="22"/>
              </w:rPr>
              <w:t> </w:t>
            </w:r>
            <w:r>
              <w:rPr>
                <w:b/>
                <w:spacing w:val="-2"/>
                <w:sz w:val="22"/>
              </w:rPr>
              <w:t>ADMINISTRATION</w:t>
            </w:r>
          </w:p>
        </w:tc>
      </w:tr>
      <w:tr>
        <w:trPr>
          <w:trHeight w:val="1012" w:hRule="atLeast"/>
        </w:trPr>
        <w:tc>
          <w:tcPr>
            <w:tcW w:w="710" w:type="dxa"/>
          </w:tcPr>
          <w:p>
            <w:pPr>
              <w:pStyle w:val="TableParagraph"/>
              <w:ind w:left="112"/>
              <w:rPr>
                <w:b/>
                <w:sz w:val="22"/>
              </w:rPr>
            </w:pPr>
            <w:r>
              <w:rPr>
                <w:b/>
                <w:spacing w:val="-5"/>
                <w:sz w:val="22"/>
              </w:rPr>
              <w:t>15</w:t>
            </w:r>
          </w:p>
        </w:tc>
        <w:tc>
          <w:tcPr>
            <w:tcW w:w="8647" w:type="dxa"/>
          </w:tcPr>
          <w:p>
            <w:pPr>
              <w:pStyle w:val="TableParagraph"/>
              <w:ind w:left="113"/>
              <w:rPr>
                <w:b/>
                <w:sz w:val="22"/>
              </w:rPr>
            </w:pPr>
            <w:r>
              <w:rPr>
                <w:b/>
                <w:sz w:val="22"/>
              </w:rPr>
              <w:t>DATE</w:t>
            </w:r>
            <w:r>
              <w:rPr>
                <w:b/>
                <w:spacing w:val="-8"/>
                <w:sz w:val="22"/>
              </w:rPr>
              <w:t> </w:t>
            </w:r>
            <w:r>
              <w:rPr>
                <w:b/>
                <w:sz w:val="22"/>
              </w:rPr>
              <w:t>OF</w:t>
            </w:r>
            <w:r>
              <w:rPr>
                <w:b/>
                <w:spacing w:val="-8"/>
                <w:sz w:val="22"/>
              </w:rPr>
              <w:t> </w:t>
            </w:r>
            <w:r>
              <w:rPr>
                <w:b/>
                <w:sz w:val="22"/>
              </w:rPr>
              <w:t>NEXT</w:t>
            </w:r>
            <w:r>
              <w:rPr>
                <w:b/>
                <w:spacing w:val="-5"/>
                <w:sz w:val="22"/>
              </w:rPr>
              <w:t> </w:t>
            </w:r>
            <w:r>
              <w:rPr>
                <w:b/>
                <w:spacing w:val="-2"/>
                <w:sz w:val="22"/>
              </w:rPr>
              <w:t>MEETING</w:t>
            </w:r>
          </w:p>
          <w:p>
            <w:pPr>
              <w:pStyle w:val="TableParagraph"/>
              <w:rPr>
                <w:b/>
                <w:sz w:val="22"/>
              </w:rPr>
            </w:pPr>
          </w:p>
          <w:p>
            <w:pPr>
              <w:pStyle w:val="TableParagraph"/>
              <w:ind w:left="113"/>
              <w:rPr>
                <w:sz w:val="22"/>
              </w:rPr>
            </w:pPr>
            <w:r>
              <w:rPr>
                <w:sz w:val="22"/>
              </w:rPr>
              <w:t>Wednesday</w:t>
            </w:r>
            <w:r>
              <w:rPr>
                <w:spacing w:val="-3"/>
                <w:sz w:val="22"/>
              </w:rPr>
              <w:t> </w:t>
            </w:r>
            <w:r>
              <w:rPr>
                <w:sz w:val="22"/>
              </w:rPr>
              <w:t>26</w:t>
            </w:r>
            <w:r>
              <w:rPr>
                <w:spacing w:val="-5"/>
                <w:sz w:val="22"/>
              </w:rPr>
              <w:t> </w:t>
            </w:r>
            <w:r>
              <w:rPr>
                <w:sz w:val="22"/>
              </w:rPr>
              <w:t>June</w:t>
            </w:r>
            <w:r>
              <w:rPr>
                <w:spacing w:val="-5"/>
                <w:sz w:val="22"/>
              </w:rPr>
              <w:t> </w:t>
            </w:r>
            <w:r>
              <w:rPr>
                <w:sz w:val="22"/>
              </w:rPr>
              <w:t>2024</w:t>
            </w:r>
            <w:r>
              <w:rPr>
                <w:spacing w:val="-3"/>
                <w:sz w:val="22"/>
              </w:rPr>
              <w:t> </w:t>
            </w:r>
            <w:r>
              <w:rPr>
                <w:sz w:val="22"/>
              </w:rPr>
              <w:t>at</w:t>
            </w:r>
            <w:r>
              <w:rPr>
                <w:spacing w:val="-4"/>
                <w:sz w:val="22"/>
              </w:rPr>
              <w:t> </w:t>
            </w:r>
            <w:r>
              <w:rPr>
                <w:spacing w:val="-2"/>
                <w:sz w:val="22"/>
              </w:rPr>
              <w:t>1500.</w:t>
            </w:r>
          </w:p>
        </w:tc>
        <w:tc>
          <w:tcPr>
            <w:tcW w:w="849" w:type="dxa"/>
          </w:tcPr>
          <w:p>
            <w:pPr>
              <w:pStyle w:val="TableParagraph"/>
              <w:rPr>
                <w:rFonts w:ascii="Times New Roman"/>
                <w:sz w:val="20"/>
              </w:rPr>
            </w:pPr>
          </w:p>
        </w:tc>
      </w:tr>
      <w:tr>
        <w:trPr>
          <w:trHeight w:val="1151" w:hRule="atLeast"/>
        </w:trPr>
        <w:tc>
          <w:tcPr>
            <w:tcW w:w="710" w:type="dxa"/>
          </w:tcPr>
          <w:p>
            <w:pPr>
              <w:pStyle w:val="TableParagraph"/>
              <w:ind w:left="112"/>
              <w:rPr>
                <w:b/>
                <w:sz w:val="22"/>
              </w:rPr>
            </w:pPr>
            <w:r>
              <w:rPr>
                <w:b/>
                <w:spacing w:val="-5"/>
                <w:sz w:val="22"/>
              </w:rPr>
              <w:t>16</w:t>
            </w:r>
          </w:p>
        </w:tc>
        <w:tc>
          <w:tcPr>
            <w:tcW w:w="8647" w:type="dxa"/>
          </w:tcPr>
          <w:p>
            <w:pPr>
              <w:pStyle w:val="TableParagraph"/>
              <w:ind w:left="113"/>
              <w:rPr>
                <w:b/>
                <w:sz w:val="22"/>
              </w:rPr>
            </w:pPr>
            <w:r>
              <w:rPr>
                <w:b/>
                <w:sz w:val="22"/>
              </w:rPr>
              <w:t>PUBLICATION</w:t>
            </w:r>
            <w:r>
              <w:rPr>
                <w:b/>
                <w:spacing w:val="-14"/>
                <w:sz w:val="22"/>
              </w:rPr>
              <w:t> </w:t>
            </w:r>
            <w:r>
              <w:rPr>
                <w:b/>
                <w:sz w:val="22"/>
              </w:rPr>
              <w:t>OF</w:t>
            </w:r>
            <w:r>
              <w:rPr>
                <w:b/>
                <w:spacing w:val="-12"/>
                <w:sz w:val="22"/>
              </w:rPr>
              <w:t> </w:t>
            </w:r>
            <w:r>
              <w:rPr>
                <w:b/>
                <w:sz w:val="22"/>
              </w:rPr>
              <w:t>AGENDA</w:t>
            </w:r>
            <w:r>
              <w:rPr>
                <w:b/>
                <w:spacing w:val="-14"/>
                <w:sz w:val="22"/>
              </w:rPr>
              <w:t> </w:t>
            </w:r>
            <w:r>
              <w:rPr>
                <w:b/>
                <w:spacing w:val="-2"/>
                <w:sz w:val="22"/>
              </w:rPr>
              <w:t>PAPERS</w:t>
            </w:r>
          </w:p>
          <w:p>
            <w:pPr>
              <w:pStyle w:val="TableParagraph"/>
              <w:rPr>
                <w:b/>
                <w:sz w:val="22"/>
              </w:rPr>
            </w:pPr>
          </w:p>
          <w:p>
            <w:pPr>
              <w:pStyle w:val="TableParagraph"/>
              <w:ind w:left="113"/>
              <w:rPr>
                <w:sz w:val="22"/>
              </w:rPr>
            </w:pPr>
            <w:r>
              <w:rPr>
                <w:sz w:val="22"/>
              </w:rPr>
              <w:t>It</w:t>
            </w:r>
            <w:r>
              <w:rPr>
                <w:spacing w:val="-4"/>
                <w:sz w:val="22"/>
              </w:rPr>
              <w:t> </w:t>
            </w:r>
            <w:r>
              <w:rPr>
                <w:sz w:val="22"/>
              </w:rPr>
              <w:t>was</w:t>
            </w:r>
            <w:r>
              <w:rPr>
                <w:spacing w:val="-2"/>
                <w:sz w:val="22"/>
              </w:rPr>
              <w:t> </w:t>
            </w:r>
            <w:r>
              <w:rPr>
                <w:sz w:val="22"/>
              </w:rPr>
              <w:t>agreed</w:t>
            </w:r>
            <w:r>
              <w:rPr>
                <w:spacing w:val="-5"/>
                <w:sz w:val="22"/>
              </w:rPr>
              <w:t> </w:t>
            </w:r>
            <w:r>
              <w:rPr>
                <w:sz w:val="22"/>
              </w:rPr>
              <w:t>that</w:t>
            </w:r>
            <w:r>
              <w:rPr>
                <w:spacing w:val="-4"/>
                <w:sz w:val="22"/>
              </w:rPr>
              <w:t> </w:t>
            </w:r>
            <w:r>
              <w:rPr>
                <w:sz w:val="22"/>
              </w:rPr>
              <w:t>all</w:t>
            </w:r>
            <w:r>
              <w:rPr>
                <w:spacing w:val="-3"/>
                <w:sz w:val="22"/>
              </w:rPr>
              <w:t> </w:t>
            </w:r>
            <w:r>
              <w:rPr>
                <w:sz w:val="22"/>
              </w:rPr>
              <w:t>documents</w:t>
            </w:r>
            <w:r>
              <w:rPr>
                <w:spacing w:val="-6"/>
                <w:sz w:val="22"/>
              </w:rPr>
              <w:t> </w:t>
            </w:r>
            <w:r>
              <w:rPr>
                <w:sz w:val="22"/>
              </w:rPr>
              <w:t>marked</w:t>
            </w:r>
            <w:r>
              <w:rPr>
                <w:spacing w:val="-5"/>
                <w:sz w:val="22"/>
              </w:rPr>
              <w:t> </w:t>
            </w:r>
            <w:r>
              <w:rPr>
                <w:sz w:val="22"/>
              </w:rPr>
              <w:t>confidential</w:t>
            </w:r>
            <w:r>
              <w:rPr>
                <w:spacing w:val="-3"/>
                <w:sz w:val="22"/>
              </w:rPr>
              <w:t> </w:t>
            </w:r>
            <w:r>
              <w:rPr>
                <w:sz w:val="22"/>
              </w:rPr>
              <w:t>on</w:t>
            </w:r>
            <w:r>
              <w:rPr>
                <w:spacing w:val="-3"/>
                <w:sz w:val="22"/>
              </w:rPr>
              <w:t> </w:t>
            </w:r>
            <w:r>
              <w:rPr>
                <w:sz w:val="22"/>
              </w:rPr>
              <w:t>the</w:t>
            </w:r>
            <w:r>
              <w:rPr>
                <w:spacing w:val="-6"/>
                <w:sz w:val="22"/>
              </w:rPr>
              <w:t> </w:t>
            </w:r>
            <w:r>
              <w:rPr>
                <w:sz w:val="22"/>
              </w:rPr>
              <w:t>meeting</w:t>
            </w:r>
            <w:r>
              <w:rPr>
                <w:spacing w:val="-3"/>
                <w:sz w:val="22"/>
              </w:rPr>
              <w:t> </w:t>
            </w:r>
            <w:r>
              <w:rPr>
                <w:sz w:val="22"/>
              </w:rPr>
              <w:t>agenda</w:t>
            </w:r>
            <w:r>
              <w:rPr>
                <w:spacing w:val="-3"/>
                <w:sz w:val="22"/>
              </w:rPr>
              <w:t> </w:t>
            </w:r>
            <w:r>
              <w:rPr>
                <w:sz w:val="22"/>
              </w:rPr>
              <w:t>should remain confidential.</w:t>
            </w:r>
          </w:p>
        </w:tc>
        <w:tc>
          <w:tcPr>
            <w:tcW w:w="849" w:type="dxa"/>
          </w:tcPr>
          <w:p>
            <w:pPr>
              <w:pStyle w:val="TableParagraph"/>
              <w:rPr>
                <w:rFonts w:ascii="Times New Roman"/>
                <w:sz w:val="20"/>
              </w:rPr>
            </w:pPr>
          </w:p>
        </w:tc>
      </w:tr>
    </w:tbl>
    <w:p>
      <w:pPr>
        <w:spacing w:after="0"/>
        <w:rPr>
          <w:rFonts w:ascii="Times New Roman"/>
          <w:sz w:val="20"/>
        </w:rPr>
        <w:sectPr>
          <w:type w:val="continuous"/>
          <w:pgSz w:w="11920" w:h="16850"/>
          <w:pgMar w:header="0" w:footer="428" w:top="700" w:bottom="640" w:left="720" w:right="7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8647"/>
        <w:gridCol w:w="849"/>
      </w:tblGrid>
      <w:tr>
        <w:trPr>
          <w:trHeight w:val="1264" w:hRule="atLeast"/>
        </w:trPr>
        <w:tc>
          <w:tcPr>
            <w:tcW w:w="710" w:type="dxa"/>
          </w:tcPr>
          <w:p>
            <w:pPr>
              <w:pStyle w:val="TableParagraph"/>
              <w:ind w:left="112"/>
              <w:rPr>
                <w:b/>
                <w:sz w:val="22"/>
              </w:rPr>
            </w:pPr>
            <w:r>
              <w:rPr>
                <w:b/>
                <w:spacing w:val="-5"/>
                <w:sz w:val="22"/>
              </w:rPr>
              <w:t>17</w:t>
            </w:r>
          </w:p>
        </w:tc>
        <w:tc>
          <w:tcPr>
            <w:tcW w:w="8647" w:type="dxa"/>
          </w:tcPr>
          <w:p>
            <w:pPr>
              <w:pStyle w:val="TableParagraph"/>
              <w:ind w:left="113"/>
              <w:rPr>
                <w:b/>
                <w:sz w:val="22"/>
              </w:rPr>
            </w:pPr>
            <w:r>
              <w:rPr>
                <w:b/>
                <w:sz w:val="22"/>
              </w:rPr>
              <w:t>MEETING</w:t>
            </w:r>
            <w:r>
              <w:rPr>
                <w:b/>
                <w:spacing w:val="-4"/>
                <w:sz w:val="22"/>
              </w:rPr>
              <w:t> </w:t>
            </w:r>
            <w:r>
              <w:rPr>
                <w:b/>
                <w:spacing w:val="-2"/>
                <w:sz w:val="22"/>
              </w:rPr>
              <w:t>CLOSED</w:t>
            </w:r>
          </w:p>
          <w:p>
            <w:pPr>
              <w:pStyle w:val="TableParagraph"/>
              <w:rPr>
                <w:b/>
                <w:sz w:val="22"/>
              </w:rPr>
            </w:pPr>
          </w:p>
          <w:p>
            <w:pPr>
              <w:pStyle w:val="TableParagraph"/>
              <w:ind w:left="113"/>
              <w:rPr>
                <w:sz w:val="22"/>
              </w:rPr>
            </w:pPr>
            <w:r>
              <w:rPr>
                <w:sz w:val="22"/>
              </w:rPr>
              <w:t>There</w:t>
            </w:r>
            <w:r>
              <w:rPr>
                <w:spacing w:val="-3"/>
                <w:sz w:val="22"/>
              </w:rPr>
              <w:t> </w:t>
            </w:r>
            <w:r>
              <w:rPr>
                <w:sz w:val="22"/>
              </w:rPr>
              <w:t>being</w:t>
            </w:r>
            <w:r>
              <w:rPr>
                <w:spacing w:val="-3"/>
                <w:sz w:val="22"/>
              </w:rPr>
              <w:t> </w:t>
            </w:r>
            <w:r>
              <w:rPr>
                <w:sz w:val="22"/>
              </w:rPr>
              <w:t>no</w:t>
            </w:r>
            <w:r>
              <w:rPr>
                <w:spacing w:val="-5"/>
                <w:sz w:val="22"/>
              </w:rPr>
              <w:t> </w:t>
            </w:r>
            <w:r>
              <w:rPr>
                <w:sz w:val="22"/>
              </w:rPr>
              <w:t>further</w:t>
            </w:r>
            <w:r>
              <w:rPr>
                <w:spacing w:val="-1"/>
                <w:sz w:val="22"/>
              </w:rPr>
              <w:t> </w:t>
            </w:r>
            <w:r>
              <w:rPr>
                <w:sz w:val="22"/>
              </w:rPr>
              <w:t>business,</w:t>
            </w:r>
            <w:r>
              <w:rPr>
                <w:spacing w:val="-4"/>
                <w:sz w:val="22"/>
              </w:rPr>
              <w:t> </w:t>
            </w:r>
            <w:r>
              <w:rPr>
                <w:sz w:val="22"/>
              </w:rPr>
              <w:t>the</w:t>
            </w:r>
            <w:r>
              <w:rPr>
                <w:spacing w:val="-3"/>
                <w:sz w:val="22"/>
              </w:rPr>
              <w:t> </w:t>
            </w:r>
            <w:r>
              <w:rPr>
                <w:sz w:val="22"/>
              </w:rPr>
              <w:t>Chair</w:t>
            </w:r>
            <w:r>
              <w:rPr>
                <w:spacing w:val="-4"/>
                <w:sz w:val="22"/>
              </w:rPr>
              <w:t> </w:t>
            </w:r>
            <w:r>
              <w:rPr>
                <w:sz w:val="22"/>
              </w:rPr>
              <w:t>thanked</w:t>
            </w:r>
            <w:r>
              <w:rPr>
                <w:spacing w:val="-3"/>
                <w:sz w:val="22"/>
              </w:rPr>
              <w:t> </w:t>
            </w:r>
            <w:r>
              <w:rPr>
                <w:sz w:val="22"/>
              </w:rPr>
              <w:t>the</w:t>
            </w:r>
            <w:r>
              <w:rPr>
                <w:spacing w:val="-5"/>
                <w:sz w:val="22"/>
              </w:rPr>
              <w:t> </w:t>
            </w:r>
            <w:r>
              <w:rPr>
                <w:sz w:val="22"/>
              </w:rPr>
              <w:t>Committee</w:t>
            </w:r>
            <w:r>
              <w:rPr>
                <w:spacing w:val="-5"/>
                <w:sz w:val="22"/>
              </w:rPr>
              <w:t> </w:t>
            </w:r>
            <w:r>
              <w:rPr>
                <w:sz w:val="22"/>
              </w:rPr>
              <w:t>and</w:t>
            </w:r>
            <w:r>
              <w:rPr>
                <w:spacing w:val="-5"/>
                <w:sz w:val="22"/>
              </w:rPr>
              <w:t> </w:t>
            </w:r>
            <w:r>
              <w:rPr>
                <w:sz w:val="22"/>
              </w:rPr>
              <w:t>declared</w:t>
            </w:r>
            <w:r>
              <w:rPr>
                <w:spacing w:val="-3"/>
                <w:sz w:val="22"/>
              </w:rPr>
              <w:t> </w:t>
            </w:r>
            <w:r>
              <w:rPr>
                <w:sz w:val="22"/>
              </w:rPr>
              <w:t>the meeting closed at 1732.</w:t>
            </w:r>
          </w:p>
        </w:tc>
        <w:tc>
          <w:tcPr>
            <w:tcW w:w="849" w:type="dxa"/>
          </w:tcPr>
          <w:p>
            <w:pPr>
              <w:pStyle w:val="TableParagraph"/>
              <w:rPr>
                <w:rFonts w:ascii="Times New Roman"/>
                <w:sz w:val="22"/>
              </w:rPr>
            </w:pPr>
          </w:p>
        </w:tc>
      </w:tr>
    </w:tbl>
    <w:p>
      <w:pPr>
        <w:pStyle w:val="BodyText"/>
        <w:rPr>
          <w:b/>
          <w:sz w:val="20"/>
        </w:rPr>
      </w:pPr>
    </w:p>
    <w:p>
      <w:pPr>
        <w:pStyle w:val="BodyText"/>
        <w:rPr>
          <w:b/>
          <w:sz w:val="20"/>
        </w:rPr>
      </w:pPr>
    </w:p>
    <w:p>
      <w:pPr>
        <w:pStyle w:val="BodyText"/>
        <w:spacing w:before="9"/>
        <w:rPr>
          <w:b/>
          <w:sz w:val="27"/>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852"/>
        <w:gridCol w:w="6379"/>
        <w:gridCol w:w="991"/>
        <w:gridCol w:w="1418"/>
      </w:tblGrid>
      <w:tr>
        <w:trPr>
          <w:trHeight w:val="494" w:hRule="atLeast"/>
        </w:trPr>
        <w:tc>
          <w:tcPr>
            <w:tcW w:w="10206" w:type="dxa"/>
            <w:gridSpan w:val="5"/>
            <w:shd w:val="clear" w:color="auto" w:fill="D0CECE"/>
          </w:tcPr>
          <w:p>
            <w:pPr>
              <w:pStyle w:val="TableParagraph"/>
              <w:ind w:left="110"/>
              <w:rPr>
                <w:b/>
                <w:sz w:val="22"/>
              </w:rPr>
            </w:pPr>
            <w:r>
              <w:rPr>
                <w:b/>
                <w:sz w:val="22"/>
              </w:rPr>
              <w:t>Agreed</w:t>
            </w:r>
            <w:r>
              <w:rPr>
                <w:b/>
                <w:spacing w:val="-9"/>
                <w:sz w:val="22"/>
              </w:rPr>
              <w:t> </w:t>
            </w:r>
            <w:r>
              <w:rPr>
                <w:b/>
                <w:spacing w:val="-2"/>
                <w:sz w:val="22"/>
              </w:rPr>
              <w:t>Actions</w:t>
            </w:r>
          </w:p>
        </w:tc>
      </w:tr>
      <w:tr>
        <w:trPr>
          <w:trHeight w:val="414" w:hRule="atLeast"/>
        </w:trPr>
        <w:tc>
          <w:tcPr>
            <w:tcW w:w="566" w:type="dxa"/>
          </w:tcPr>
          <w:p>
            <w:pPr>
              <w:pStyle w:val="TableParagraph"/>
              <w:rPr>
                <w:rFonts w:ascii="Times New Roman"/>
                <w:sz w:val="22"/>
              </w:rPr>
            </w:pPr>
          </w:p>
        </w:tc>
        <w:tc>
          <w:tcPr>
            <w:tcW w:w="852" w:type="dxa"/>
          </w:tcPr>
          <w:p>
            <w:pPr>
              <w:pStyle w:val="TableParagraph"/>
              <w:ind w:left="67"/>
              <w:rPr>
                <w:b/>
                <w:sz w:val="22"/>
              </w:rPr>
            </w:pPr>
            <w:r>
              <w:rPr>
                <w:b/>
                <w:spacing w:val="-5"/>
                <w:sz w:val="22"/>
              </w:rPr>
              <w:t>Who</w:t>
            </w:r>
          </w:p>
        </w:tc>
        <w:tc>
          <w:tcPr>
            <w:tcW w:w="6379" w:type="dxa"/>
          </w:tcPr>
          <w:p>
            <w:pPr>
              <w:pStyle w:val="TableParagraph"/>
              <w:ind w:left="110"/>
              <w:rPr>
                <w:b/>
                <w:sz w:val="22"/>
              </w:rPr>
            </w:pPr>
            <w:r>
              <w:rPr>
                <w:b/>
                <w:spacing w:val="-2"/>
                <w:sz w:val="22"/>
              </w:rPr>
              <w:t>Action</w:t>
            </w:r>
          </w:p>
        </w:tc>
        <w:tc>
          <w:tcPr>
            <w:tcW w:w="991" w:type="dxa"/>
          </w:tcPr>
          <w:p>
            <w:pPr>
              <w:pStyle w:val="TableParagraph"/>
              <w:ind w:left="367"/>
              <w:rPr>
                <w:b/>
                <w:sz w:val="22"/>
              </w:rPr>
            </w:pPr>
            <w:r>
              <w:rPr>
                <w:b/>
                <w:spacing w:val="-5"/>
                <w:sz w:val="22"/>
              </w:rPr>
              <w:t>Min</w:t>
            </w:r>
          </w:p>
        </w:tc>
        <w:tc>
          <w:tcPr>
            <w:tcW w:w="1418" w:type="dxa"/>
          </w:tcPr>
          <w:p>
            <w:pPr>
              <w:pStyle w:val="TableParagraph"/>
              <w:ind w:left="606" w:right="490"/>
              <w:jc w:val="center"/>
              <w:rPr>
                <w:b/>
                <w:sz w:val="22"/>
              </w:rPr>
            </w:pPr>
            <w:r>
              <w:rPr>
                <w:b/>
                <w:spacing w:val="-5"/>
                <w:sz w:val="22"/>
              </w:rPr>
              <w:t>By</w:t>
            </w:r>
          </w:p>
        </w:tc>
      </w:tr>
      <w:tr>
        <w:trPr>
          <w:trHeight w:val="1072" w:hRule="atLeast"/>
        </w:trPr>
        <w:tc>
          <w:tcPr>
            <w:tcW w:w="566" w:type="dxa"/>
          </w:tcPr>
          <w:p>
            <w:pPr>
              <w:pStyle w:val="TableParagraph"/>
              <w:ind w:left="110"/>
              <w:rPr>
                <w:sz w:val="22"/>
              </w:rPr>
            </w:pPr>
            <w:r>
              <w:rPr>
                <w:w w:val="100"/>
                <w:sz w:val="22"/>
              </w:rPr>
              <w:t>1</w:t>
            </w:r>
          </w:p>
        </w:tc>
        <w:tc>
          <w:tcPr>
            <w:tcW w:w="852" w:type="dxa"/>
          </w:tcPr>
          <w:p>
            <w:pPr>
              <w:pStyle w:val="TableParagraph"/>
              <w:ind w:left="144"/>
              <w:rPr>
                <w:sz w:val="22"/>
              </w:rPr>
            </w:pPr>
            <w:r>
              <w:rPr>
                <w:spacing w:val="-5"/>
                <w:sz w:val="22"/>
              </w:rPr>
              <w:t>SP</w:t>
            </w:r>
          </w:p>
        </w:tc>
        <w:tc>
          <w:tcPr>
            <w:tcW w:w="6379" w:type="dxa"/>
          </w:tcPr>
          <w:p>
            <w:pPr>
              <w:pStyle w:val="TableParagraph"/>
              <w:ind w:left="113" w:right="84"/>
              <w:rPr>
                <w:sz w:val="22"/>
              </w:rPr>
            </w:pPr>
            <w:r>
              <w:rPr>
                <w:sz w:val="22"/>
              </w:rPr>
              <w:t>To report back to the Committee as to the sampling methodology</w:t>
            </w:r>
            <w:r>
              <w:rPr>
                <w:spacing w:val="-5"/>
                <w:sz w:val="22"/>
              </w:rPr>
              <w:t> </w:t>
            </w:r>
            <w:r>
              <w:rPr>
                <w:sz w:val="22"/>
              </w:rPr>
              <w:t>used</w:t>
            </w:r>
            <w:r>
              <w:rPr>
                <w:spacing w:val="-4"/>
                <w:sz w:val="22"/>
              </w:rPr>
              <w:t> </w:t>
            </w:r>
            <w:r>
              <w:rPr>
                <w:sz w:val="22"/>
              </w:rPr>
              <w:t>on</w:t>
            </w:r>
            <w:r>
              <w:rPr>
                <w:spacing w:val="-5"/>
                <w:sz w:val="22"/>
              </w:rPr>
              <w:t> </w:t>
            </w:r>
            <w:r>
              <w:rPr>
                <w:sz w:val="22"/>
              </w:rPr>
              <w:t>the</w:t>
            </w:r>
            <w:r>
              <w:rPr>
                <w:spacing w:val="-4"/>
                <w:sz w:val="22"/>
              </w:rPr>
              <w:t> </w:t>
            </w:r>
            <w:r>
              <w:rPr>
                <w:sz w:val="22"/>
              </w:rPr>
              <w:t>health</w:t>
            </w:r>
            <w:r>
              <w:rPr>
                <w:spacing w:val="-4"/>
                <w:sz w:val="22"/>
              </w:rPr>
              <w:t> </w:t>
            </w:r>
            <w:r>
              <w:rPr>
                <w:sz w:val="22"/>
              </w:rPr>
              <w:t>and</w:t>
            </w:r>
            <w:r>
              <w:rPr>
                <w:spacing w:val="-5"/>
                <w:sz w:val="22"/>
              </w:rPr>
              <w:t> </w:t>
            </w:r>
            <w:r>
              <w:rPr>
                <w:sz w:val="22"/>
              </w:rPr>
              <w:t>safety</w:t>
            </w:r>
            <w:r>
              <w:rPr>
                <w:spacing w:val="-5"/>
                <w:sz w:val="22"/>
              </w:rPr>
              <w:t> </w:t>
            </w:r>
            <w:r>
              <w:rPr>
                <w:sz w:val="22"/>
              </w:rPr>
              <w:t>and</w:t>
            </w:r>
            <w:r>
              <w:rPr>
                <w:spacing w:val="-5"/>
                <w:sz w:val="22"/>
              </w:rPr>
              <w:t> </w:t>
            </w:r>
            <w:r>
              <w:rPr>
                <w:sz w:val="22"/>
              </w:rPr>
              <w:t>estates management internal audit reports.</w:t>
            </w:r>
          </w:p>
        </w:tc>
        <w:tc>
          <w:tcPr>
            <w:tcW w:w="991" w:type="dxa"/>
          </w:tcPr>
          <w:p>
            <w:pPr>
              <w:pStyle w:val="TableParagraph"/>
              <w:ind w:left="300"/>
              <w:rPr>
                <w:sz w:val="22"/>
              </w:rPr>
            </w:pPr>
            <w:r>
              <w:rPr>
                <w:spacing w:val="-2"/>
                <w:sz w:val="22"/>
              </w:rPr>
              <w:t>02(v)</w:t>
            </w:r>
          </w:p>
        </w:tc>
        <w:tc>
          <w:tcPr>
            <w:tcW w:w="1418" w:type="dxa"/>
          </w:tcPr>
          <w:p>
            <w:pPr>
              <w:pStyle w:val="TableParagraph"/>
              <w:ind w:right="212"/>
              <w:jc w:val="right"/>
              <w:rPr>
                <w:sz w:val="22"/>
              </w:rPr>
            </w:pPr>
            <w:r>
              <w:rPr>
                <w:spacing w:val="-2"/>
                <w:sz w:val="22"/>
              </w:rPr>
              <w:t>26/06/24</w:t>
            </w:r>
          </w:p>
        </w:tc>
      </w:tr>
      <w:tr>
        <w:trPr>
          <w:trHeight w:val="1518" w:hRule="atLeast"/>
        </w:trPr>
        <w:tc>
          <w:tcPr>
            <w:tcW w:w="566" w:type="dxa"/>
          </w:tcPr>
          <w:p>
            <w:pPr>
              <w:pStyle w:val="TableParagraph"/>
              <w:ind w:left="110"/>
              <w:rPr>
                <w:sz w:val="22"/>
              </w:rPr>
            </w:pPr>
            <w:r>
              <w:rPr>
                <w:w w:val="100"/>
                <w:sz w:val="22"/>
              </w:rPr>
              <w:t>2</w:t>
            </w:r>
          </w:p>
        </w:tc>
        <w:tc>
          <w:tcPr>
            <w:tcW w:w="852" w:type="dxa"/>
          </w:tcPr>
          <w:p>
            <w:pPr>
              <w:pStyle w:val="TableParagraph"/>
              <w:ind w:left="141"/>
              <w:rPr>
                <w:sz w:val="22"/>
              </w:rPr>
            </w:pPr>
            <w:r>
              <w:rPr>
                <w:spacing w:val="-5"/>
                <w:sz w:val="22"/>
              </w:rPr>
              <w:t>NS</w:t>
            </w:r>
          </w:p>
        </w:tc>
        <w:tc>
          <w:tcPr>
            <w:tcW w:w="6379" w:type="dxa"/>
          </w:tcPr>
          <w:p>
            <w:pPr>
              <w:pStyle w:val="TableParagraph"/>
              <w:ind w:left="113"/>
              <w:rPr>
                <w:sz w:val="22"/>
              </w:rPr>
            </w:pPr>
            <w:r>
              <w:rPr>
                <w:sz w:val="22"/>
              </w:rPr>
              <w:t>The</w:t>
            </w:r>
            <w:r>
              <w:rPr>
                <w:spacing w:val="-5"/>
                <w:sz w:val="22"/>
              </w:rPr>
              <w:t> </w:t>
            </w:r>
            <w:r>
              <w:rPr>
                <w:sz w:val="22"/>
              </w:rPr>
              <w:t>management</w:t>
            </w:r>
            <w:r>
              <w:rPr>
                <w:spacing w:val="-6"/>
                <w:sz w:val="22"/>
              </w:rPr>
              <w:t> </w:t>
            </w:r>
            <w:r>
              <w:rPr>
                <w:sz w:val="22"/>
              </w:rPr>
              <w:t>response</w:t>
            </w:r>
            <w:r>
              <w:rPr>
                <w:spacing w:val="-5"/>
                <w:sz w:val="22"/>
              </w:rPr>
              <w:t> </w:t>
            </w:r>
            <w:r>
              <w:rPr>
                <w:sz w:val="22"/>
              </w:rPr>
              <w:t>to</w:t>
            </w:r>
            <w:r>
              <w:rPr>
                <w:spacing w:val="-7"/>
                <w:sz w:val="22"/>
              </w:rPr>
              <w:t> </w:t>
            </w:r>
            <w:r>
              <w:rPr>
                <w:sz w:val="22"/>
              </w:rPr>
              <w:t>recommendation</w:t>
            </w:r>
            <w:r>
              <w:rPr>
                <w:spacing w:val="-8"/>
                <w:sz w:val="22"/>
              </w:rPr>
              <w:t> </w:t>
            </w:r>
            <w:r>
              <w:rPr>
                <w:sz w:val="22"/>
              </w:rPr>
              <w:t>4</w:t>
            </w:r>
            <w:r>
              <w:rPr>
                <w:spacing w:val="-5"/>
                <w:sz w:val="22"/>
              </w:rPr>
              <w:t> </w:t>
            </w:r>
            <w:r>
              <w:rPr>
                <w:sz w:val="22"/>
              </w:rPr>
              <w:t>(suppliers</w:t>
            </w:r>
            <w:r>
              <w:rPr>
                <w:spacing w:val="-7"/>
                <w:sz w:val="22"/>
              </w:rPr>
              <w:t> </w:t>
            </w:r>
            <w:r>
              <w:rPr>
                <w:sz w:val="22"/>
              </w:rPr>
              <w:t>to provide evidence of cyber security</w:t>
            </w:r>
            <w:r>
              <w:rPr>
                <w:spacing w:val="-1"/>
                <w:sz w:val="22"/>
              </w:rPr>
              <w:t> </w:t>
            </w:r>
            <w:r>
              <w:rPr>
                <w:sz w:val="22"/>
              </w:rPr>
              <w:t>certification) outlined within the</w:t>
            </w:r>
            <w:r>
              <w:rPr>
                <w:spacing w:val="-3"/>
                <w:sz w:val="22"/>
              </w:rPr>
              <w:t> </w:t>
            </w:r>
            <w:r>
              <w:rPr>
                <w:sz w:val="22"/>
              </w:rPr>
              <w:t>report be</w:t>
            </w:r>
            <w:r>
              <w:rPr>
                <w:spacing w:val="-3"/>
                <w:sz w:val="22"/>
              </w:rPr>
              <w:t> </w:t>
            </w:r>
            <w:r>
              <w:rPr>
                <w:sz w:val="22"/>
              </w:rPr>
              <w:t>broadened</w:t>
            </w:r>
            <w:r>
              <w:rPr>
                <w:spacing w:val="-5"/>
                <w:sz w:val="22"/>
              </w:rPr>
              <w:t> </w:t>
            </w:r>
            <w:r>
              <w:rPr>
                <w:sz w:val="22"/>
              </w:rPr>
              <w:t>to</w:t>
            </w:r>
            <w:r>
              <w:rPr>
                <w:spacing w:val="-1"/>
                <w:sz w:val="22"/>
              </w:rPr>
              <w:t> </w:t>
            </w:r>
            <w:r>
              <w:rPr>
                <w:sz w:val="22"/>
              </w:rPr>
              <w:t>encompass</w:t>
            </w:r>
            <w:r>
              <w:rPr>
                <w:spacing w:val="-3"/>
                <w:sz w:val="22"/>
              </w:rPr>
              <w:t> </w:t>
            </w:r>
            <w:r>
              <w:rPr>
                <w:sz w:val="22"/>
              </w:rPr>
              <w:t>suppliers</w:t>
            </w:r>
            <w:r>
              <w:rPr>
                <w:spacing w:val="-1"/>
                <w:sz w:val="22"/>
              </w:rPr>
              <w:t> </w:t>
            </w:r>
            <w:r>
              <w:rPr>
                <w:sz w:val="22"/>
              </w:rPr>
              <w:t>that process, hold and upload College data, not just third-party software </w:t>
            </w:r>
            <w:r>
              <w:rPr>
                <w:spacing w:val="-2"/>
                <w:sz w:val="22"/>
              </w:rPr>
              <w:t>providers.</w:t>
            </w:r>
          </w:p>
        </w:tc>
        <w:tc>
          <w:tcPr>
            <w:tcW w:w="991" w:type="dxa"/>
          </w:tcPr>
          <w:p>
            <w:pPr>
              <w:pStyle w:val="TableParagraph"/>
              <w:ind w:left="398"/>
              <w:rPr>
                <w:sz w:val="22"/>
              </w:rPr>
            </w:pPr>
            <w:r>
              <w:rPr>
                <w:spacing w:val="-5"/>
                <w:sz w:val="22"/>
              </w:rPr>
              <w:t>3.5</w:t>
            </w:r>
          </w:p>
        </w:tc>
        <w:tc>
          <w:tcPr>
            <w:tcW w:w="1418" w:type="dxa"/>
          </w:tcPr>
          <w:p>
            <w:pPr>
              <w:pStyle w:val="TableParagraph"/>
              <w:ind w:left="468"/>
              <w:rPr>
                <w:sz w:val="22"/>
              </w:rPr>
            </w:pPr>
            <w:r>
              <w:rPr>
                <w:spacing w:val="-4"/>
                <w:sz w:val="22"/>
              </w:rPr>
              <w:t>ASAP</w:t>
            </w:r>
          </w:p>
        </w:tc>
      </w:tr>
      <w:tr>
        <w:trPr>
          <w:trHeight w:val="1009" w:hRule="atLeast"/>
        </w:trPr>
        <w:tc>
          <w:tcPr>
            <w:tcW w:w="566" w:type="dxa"/>
          </w:tcPr>
          <w:p>
            <w:pPr>
              <w:pStyle w:val="TableParagraph"/>
              <w:ind w:left="110"/>
              <w:rPr>
                <w:sz w:val="22"/>
              </w:rPr>
            </w:pPr>
            <w:r>
              <w:rPr>
                <w:w w:val="100"/>
                <w:sz w:val="22"/>
              </w:rPr>
              <w:t>3</w:t>
            </w:r>
          </w:p>
        </w:tc>
        <w:tc>
          <w:tcPr>
            <w:tcW w:w="852" w:type="dxa"/>
          </w:tcPr>
          <w:p>
            <w:pPr>
              <w:pStyle w:val="TableParagraph"/>
              <w:ind w:left="141"/>
              <w:rPr>
                <w:sz w:val="22"/>
              </w:rPr>
            </w:pPr>
            <w:r>
              <w:rPr>
                <w:spacing w:val="-5"/>
                <w:sz w:val="22"/>
              </w:rPr>
              <w:t>PD</w:t>
            </w:r>
          </w:p>
        </w:tc>
        <w:tc>
          <w:tcPr>
            <w:tcW w:w="6379" w:type="dxa"/>
          </w:tcPr>
          <w:p>
            <w:pPr>
              <w:pStyle w:val="TableParagraph"/>
              <w:ind w:left="113" w:right="84"/>
              <w:rPr>
                <w:sz w:val="22"/>
              </w:rPr>
            </w:pPr>
            <w:r>
              <w:rPr>
                <w:sz w:val="22"/>
              </w:rPr>
              <w:t>Rolling</w:t>
            </w:r>
            <w:r>
              <w:rPr>
                <w:spacing w:val="-6"/>
                <w:sz w:val="22"/>
              </w:rPr>
              <w:t> </w:t>
            </w:r>
            <w:r>
              <w:rPr>
                <w:sz w:val="22"/>
              </w:rPr>
              <w:t>Audit</w:t>
            </w:r>
            <w:r>
              <w:rPr>
                <w:spacing w:val="-4"/>
                <w:sz w:val="22"/>
              </w:rPr>
              <w:t> </w:t>
            </w:r>
            <w:r>
              <w:rPr>
                <w:sz w:val="22"/>
              </w:rPr>
              <w:t>Action</w:t>
            </w:r>
            <w:r>
              <w:rPr>
                <w:spacing w:val="-6"/>
                <w:sz w:val="22"/>
              </w:rPr>
              <w:t> </w:t>
            </w:r>
            <w:r>
              <w:rPr>
                <w:sz w:val="22"/>
              </w:rPr>
              <w:t>Review</w:t>
            </w:r>
            <w:r>
              <w:rPr>
                <w:spacing w:val="-6"/>
                <w:sz w:val="22"/>
              </w:rPr>
              <w:t> </w:t>
            </w:r>
            <w:r>
              <w:rPr>
                <w:sz w:val="22"/>
              </w:rPr>
              <w:t>-</w:t>
            </w:r>
            <w:r>
              <w:rPr>
                <w:spacing w:val="-4"/>
                <w:sz w:val="22"/>
              </w:rPr>
              <w:t> </w:t>
            </w:r>
            <w:r>
              <w:rPr>
                <w:sz w:val="22"/>
              </w:rPr>
              <w:t>guture</w:t>
            </w:r>
            <w:r>
              <w:rPr>
                <w:spacing w:val="-7"/>
                <w:sz w:val="22"/>
              </w:rPr>
              <w:t> </w:t>
            </w:r>
            <w:r>
              <w:rPr>
                <w:sz w:val="22"/>
              </w:rPr>
              <w:t>report</w:t>
            </w:r>
            <w:r>
              <w:rPr>
                <w:spacing w:val="-6"/>
                <w:sz w:val="22"/>
              </w:rPr>
              <w:t> </w:t>
            </w:r>
            <w:r>
              <w:rPr>
                <w:sz w:val="22"/>
              </w:rPr>
              <w:t>recommendations should be more clearly defined with specific and focused </w:t>
            </w:r>
            <w:r>
              <w:rPr>
                <w:spacing w:val="-2"/>
                <w:sz w:val="22"/>
              </w:rPr>
              <w:t>actions.</w:t>
            </w:r>
          </w:p>
        </w:tc>
        <w:tc>
          <w:tcPr>
            <w:tcW w:w="991" w:type="dxa"/>
          </w:tcPr>
          <w:p>
            <w:pPr>
              <w:pStyle w:val="TableParagraph"/>
              <w:ind w:left="252"/>
              <w:rPr>
                <w:sz w:val="22"/>
              </w:rPr>
            </w:pPr>
            <w:r>
              <w:rPr>
                <w:spacing w:val="-2"/>
                <w:sz w:val="22"/>
              </w:rPr>
              <w:t>8.4.1</w:t>
            </w:r>
          </w:p>
        </w:tc>
        <w:tc>
          <w:tcPr>
            <w:tcW w:w="1418" w:type="dxa"/>
          </w:tcPr>
          <w:p>
            <w:pPr>
              <w:pStyle w:val="TableParagraph"/>
              <w:ind w:left="413"/>
              <w:rPr>
                <w:sz w:val="22"/>
              </w:rPr>
            </w:pPr>
            <w:r>
              <w:rPr>
                <w:spacing w:val="-4"/>
                <w:sz w:val="22"/>
              </w:rPr>
              <w:t>ASAP</w:t>
            </w:r>
          </w:p>
        </w:tc>
      </w:tr>
      <w:tr>
        <w:trPr>
          <w:trHeight w:val="1012" w:hRule="atLeast"/>
        </w:trPr>
        <w:tc>
          <w:tcPr>
            <w:tcW w:w="566" w:type="dxa"/>
          </w:tcPr>
          <w:p>
            <w:pPr>
              <w:pStyle w:val="TableParagraph"/>
              <w:spacing w:before="2"/>
              <w:ind w:left="110"/>
              <w:rPr>
                <w:sz w:val="22"/>
              </w:rPr>
            </w:pPr>
            <w:r>
              <w:rPr>
                <w:w w:val="100"/>
                <w:sz w:val="22"/>
              </w:rPr>
              <w:t>4</w:t>
            </w:r>
          </w:p>
        </w:tc>
        <w:tc>
          <w:tcPr>
            <w:tcW w:w="852" w:type="dxa"/>
          </w:tcPr>
          <w:p>
            <w:pPr>
              <w:pStyle w:val="TableParagraph"/>
              <w:spacing w:before="2"/>
              <w:ind w:left="144"/>
              <w:rPr>
                <w:sz w:val="22"/>
              </w:rPr>
            </w:pPr>
            <w:r>
              <w:rPr>
                <w:spacing w:val="-5"/>
                <w:sz w:val="22"/>
              </w:rPr>
              <w:t>PD</w:t>
            </w:r>
          </w:p>
        </w:tc>
        <w:tc>
          <w:tcPr>
            <w:tcW w:w="6379" w:type="dxa"/>
          </w:tcPr>
          <w:p>
            <w:pPr>
              <w:pStyle w:val="TableParagraph"/>
              <w:spacing w:before="2"/>
              <w:ind w:left="113" w:right="84"/>
              <w:rPr>
                <w:sz w:val="22"/>
              </w:rPr>
            </w:pPr>
            <w:r>
              <w:rPr>
                <w:sz w:val="22"/>
              </w:rPr>
              <w:t>The completion dates for the 4 overdue recommendations outlined</w:t>
            </w:r>
            <w:r>
              <w:rPr>
                <w:spacing w:val="-4"/>
                <w:sz w:val="22"/>
              </w:rPr>
              <w:t> </w:t>
            </w:r>
            <w:r>
              <w:rPr>
                <w:sz w:val="22"/>
              </w:rPr>
              <w:t>within</w:t>
            </w:r>
            <w:r>
              <w:rPr>
                <w:spacing w:val="-4"/>
                <w:sz w:val="22"/>
              </w:rPr>
              <w:t> </w:t>
            </w:r>
            <w:r>
              <w:rPr>
                <w:sz w:val="22"/>
              </w:rPr>
              <w:t>the</w:t>
            </w:r>
            <w:r>
              <w:rPr>
                <w:spacing w:val="-6"/>
                <w:sz w:val="22"/>
              </w:rPr>
              <w:t> </w:t>
            </w:r>
            <w:r>
              <w:rPr>
                <w:sz w:val="22"/>
              </w:rPr>
              <w:t>report</w:t>
            </w:r>
            <w:r>
              <w:rPr>
                <w:spacing w:val="-4"/>
                <w:sz w:val="22"/>
              </w:rPr>
              <w:t> </w:t>
            </w:r>
            <w:r>
              <w:rPr>
                <w:sz w:val="22"/>
              </w:rPr>
              <w:t>could</w:t>
            </w:r>
            <w:r>
              <w:rPr>
                <w:spacing w:val="-4"/>
                <w:sz w:val="22"/>
              </w:rPr>
              <w:t> </w:t>
            </w:r>
            <w:r>
              <w:rPr>
                <w:sz w:val="22"/>
              </w:rPr>
              <w:t>be</w:t>
            </w:r>
            <w:r>
              <w:rPr>
                <w:spacing w:val="-4"/>
                <w:sz w:val="22"/>
              </w:rPr>
              <w:t> </w:t>
            </w:r>
            <w:r>
              <w:rPr>
                <w:sz w:val="22"/>
              </w:rPr>
              <w:t>extended</w:t>
            </w:r>
            <w:r>
              <w:rPr>
                <w:spacing w:val="-6"/>
                <w:sz w:val="22"/>
              </w:rPr>
              <w:t> </w:t>
            </w:r>
            <w:r>
              <w:rPr>
                <w:sz w:val="22"/>
              </w:rPr>
              <w:t>to</w:t>
            </w:r>
            <w:r>
              <w:rPr>
                <w:spacing w:val="-6"/>
                <w:sz w:val="22"/>
              </w:rPr>
              <w:t> </w:t>
            </w:r>
            <w:r>
              <w:rPr>
                <w:sz w:val="22"/>
              </w:rPr>
              <w:t>July</w:t>
            </w:r>
            <w:r>
              <w:rPr>
                <w:spacing w:val="-3"/>
                <w:sz w:val="22"/>
              </w:rPr>
              <w:t> </w:t>
            </w:r>
            <w:r>
              <w:rPr>
                <w:sz w:val="22"/>
              </w:rPr>
              <w:t>2024,</w:t>
            </w:r>
            <w:r>
              <w:rPr>
                <w:spacing w:val="-5"/>
                <w:sz w:val="22"/>
              </w:rPr>
              <w:t> </w:t>
            </w:r>
            <w:r>
              <w:rPr>
                <w:sz w:val="22"/>
              </w:rPr>
              <w:t>but not beyond.</w:t>
            </w:r>
          </w:p>
        </w:tc>
        <w:tc>
          <w:tcPr>
            <w:tcW w:w="991" w:type="dxa"/>
          </w:tcPr>
          <w:p>
            <w:pPr>
              <w:pStyle w:val="TableParagraph"/>
              <w:spacing w:before="2"/>
              <w:ind w:left="252"/>
              <w:rPr>
                <w:sz w:val="22"/>
              </w:rPr>
            </w:pPr>
            <w:r>
              <w:rPr>
                <w:spacing w:val="-2"/>
                <w:sz w:val="22"/>
              </w:rPr>
              <w:t>8.4.2</w:t>
            </w:r>
          </w:p>
        </w:tc>
        <w:tc>
          <w:tcPr>
            <w:tcW w:w="1418" w:type="dxa"/>
          </w:tcPr>
          <w:p>
            <w:pPr>
              <w:pStyle w:val="TableParagraph"/>
              <w:spacing w:before="2"/>
              <w:ind w:left="468"/>
              <w:rPr>
                <w:sz w:val="22"/>
              </w:rPr>
            </w:pPr>
            <w:r>
              <w:rPr>
                <w:spacing w:val="-4"/>
                <w:sz w:val="22"/>
              </w:rPr>
              <w:t>ASAP</w:t>
            </w:r>
          </w:p>
        </w:tc>
      </w:tr>
      <w:tr>
        <w:trPr>
          <w:trHeight w:val="1264" w:hRule="atLeast"/>
        </w:trPr>
        <w:tc>
          <w:tcPr>
            <w:tcW w:w="566" w:type="dxa"/>
          </w:tcPr>
          <w:p>
            <w:pPr>
              <w:pStyle w:val="TableParagraph"/>
              <w:ind w:left="110"/>
              <w:rPr>
                <w:sz w:val="22"/>
              </w:rPr>
            </w:pPr>
            <w:r>
              <w:rPr>
                <w:w w:val="100"/>
                <w:sz w:val="22"/>
              </w:rPr>
              <w:t>5</w:t>
            </w:r>
          </w:p>
        </w:tc>
        <w:tc>
          <w:tcPr>
            <w:tcW w:w="852" w:type="dxa"/>
          </w:tcPr>
          <w:p>
            <w:pPr>
              <w:pStyle w:val="TableParagraph"/>
              <w:ind w:left="149"/>
              <w:rPr>
                <w:sz w:val="22"/>
              </w:rPr>
            </w:pPr>
            <w:r>
              <w:rPr>
                <w:spacing w:val="-5"/>
                <w:sz w:val="22"/>
              </w:rPr>
              <w:t>CT</w:t>
            </w:r>
          </w:p>
        </w:tc>
        <w:tc>
          <w:tcPr>
            <w:tcW w:w="6379" w:type="dxa"/>
          </w:tcPr>
          <w:p>
            <w:pPr>
              <w:pStyle w:val="TableParagraph"/>
              <w:ind w:left="113"/>
              <w:rPr>
                <w:sz w:val="22"/>
              </w:rPr>
            </w:pPr>
            <w:r>
              <w:rPr>
                <w:sz w:val="22"/>
              </w:rPr>
              <w:t>Subject</w:t>
            </w:r>
            <w:r>
              <w:rPr>
                <w:spacing w:val="-4"/>
                <w:sz w:val="22"/>
              </w:rPr>
              <w:t> </w:t>
            </w:r>
            <w:r>
              <w:rPr>
                <w:sz w:val="22"/>
              </w:rPr>
              <w:t>to</w:t>
            </w:r>
            <w:r>
              <w:rPr>
                <w:spacing w:val="-6"/>
                <w:sz w:val="22"/>
              </w:rPr>
              <w:t> </w:t>
            </w:r>
            <w:r>
              <w:rPr>
                <w:sz w:val="22"/>
              </w:rPr>
              <w:t>Corporation’s</w:t>
            </w:r>
            <w:r>
              <w:rPr>
                <w:spacing w:val="-6"/>
                <w:sz w:val="22"/>
              </w:rPr>
              <w:t> </w:t>
            </w:r>
            <w:r>
              <w:rPr>
                <w:sz w:val="22"/>
              </w:rPr>
              <w:t>agreement</w:t>
            </w:r>
            <w:r>
              <w:rPr>
                <w:spacing w:val="-5"/>
                <w:sz w:val="22"/>
              </w:rPr>
              <w:t> </w:t>
            </w:r>
            <w:r>
              <w:rPr>
                <w:sz w:val="22"/>
              </w:rPr>
              <w:t>to</w:t>
            </w:r>
            <w:r>
              <w:rPr>
                <w:spacing w:val="-4"/>
                <w:sz w:val="22"/>
              </w:rPr>
              <w:t> </w:t>
            </w:r>
            <w:r>
              <w:rPr>
                <w:sz w:val="22"/>
              </w:rPr>
              <w:t>assign</w:t>
            </w:r>
            <w:r>
              <w:rPr>
                <w:spacing w:val="-4"/>
                <w:sz w:val="22"/>
              </w:rPr>
              <w:t> </w:t>
            </w:r>
            <w:r>
              <w:rPr>
                <w:sz w:val="22"/>
              </w:rPr>
              <w:t>strategic</w:t>
            </w:r>
            <w:r>
              <w:rPr>
                <w:spacing w:val="-3"/>
                <w:sz w:val="22"/>
              </w:rPr>
              <w:t> </w:t>
            </w:r>
            <w:r>
              <w:rPr>
                <w:sz w:val="22"/>
              </w:rPr>
              <w:t>risks</w:t>
            </w:r>
            <w:r>
              <w:rPr>
                <w:spacing w:val="-8"/>
                <w:sz w:val="22"/>
              </w:rPr>
              <w:t> </w:t>
            </w:r>
            <w:r>
              <w:rPr>
                <w:sz w:val="22"/>
              </w:rPr>
              <w:t>to relevant committees, progress updates be scheduled on the Audit Committee’s workplan to maintain an overview of the College’s strategic risks.</w:t>
            </w:r>
          </w:p>
        </w:tc>
        <w:tc>
          <w:tcPr>
            <w:tcW w:w="991" w:type="dxa"/>
          </w:tcPr>
          <w:p>
            <w:pPr>
              <w:pStyle w:val="TableParagraph"/>
              <w:ind w:left="190"/>
              <w:rPr>
                <w:sz w:val="22"/>
              </w:rPr>
            </w:pPr>
            <w:r>
              <w:rPr>
                <w:spacing w:val="-2"/>
                <w:sz w:val="22"/>
              </w:rPr>
              <w:t>10.3.1</w:t>
            </w:r>
          </w:p>
        </w:tc>
        <w:tc>
          <w:tcPr>
            <w:tcW w:w="1418" w:type="dxa"/>
          </w:tcPr>
          <w:p>
            <w:pPr>
              <w:pStyle w:val="TableParagraph"/>
              <w:ind w:right="213"/>
              <w:jc w:val="right"/>
              <w:rPr>
                <w:sz w:val="22"/>
              </w:rPr>
            </w:pPr>
            <w:r>
              <w:rPr>
                <w:spacing w:val="-2"/>
                <w:sz w:val="22"/>
              </w:rPr>
              <w:t>26/06/24</w:t>
            </w:r>
          </w:p>
        </w:tc>
      </w:tr>
      <w:tr>
        <w:trPr>
          <w:trHeight w:val="760" w:hRule="atLeast"/>
        </w:trPr>
        <w:tc>
          <w:tcPr>
            <w:tcW w:w="566" w:type="dxa"/>
          </w:tcPr>
          <w:p>
            <w:pPr>
              <w:pStyle w:val="TableParagraph"/>
              <w:spacing w:before="2"/>
              <w:ind w:left="110"/>
              <w:rPr>
                <w:sz w:val="22"/>
              </w:rPr>
            </w:pPr>
            <w:r>
              <w:rPr>
                <w:w w:val="100"/>
                <w:sz w:val="22"/>
              </w:rPr>
              <w:t>6</w:t>
            </w:r>
          </w:p>
        </w:tc>
        <w:tc>
          <w:tcPr>
            <w:tcW w:w="852" w:type="dxa"/>
          </w:tcPr>
          <w:p>
            <w:pPr>
              <w:pStyle w:val="TableParagraph"/>
              <w:spacing w:before="2"/>
              <w:ind w:left="149"/>
              <w:rPr>
                <w:sz w:val="22"/>
              </w:rPr>
            </w:pPr>
            <w:r>
              <w:rPr>
                <w:spacing w:val="-5"/>
                <w:sz w:val="22"/>
              </w:rPr>
              <w:t>CT</w:t>
            </w:r>
          </w:p>
        </w:tc>
        <w:tc>
          <w:tcPr>
            <w:tcW w:w="6379" w:type="dxa"/>
          </w:tcPr>
          <w:p>
            <w:pPr>
              <w:pStyle w:val="TableParagraph"/>
              <w:spacing w:before="2"/>
              <w:ind w:left="113" w:right="84"/>
              <w:rPr>
                <w:sz w:val="22"/>
              </w:rPr>
            </w:pPr>
            <w:r>
              <w:rPr>
                <w:sz w:val="22"/>
              </w:rPr>
              <w:t>A</w:t>
            </w:r>
            <w:r>
              <w:rPr>
                <w:spacing w:val="-3"/>
                <w:sz w:val="22"/>
              </w:rPr>
              <w:t> </w:t>
            </w:r>
            <w:r>
              <w:rPr>
                <w:sz w:val="22"/>
              </w:rPr>
              <w:t>meeting</w:t>
            </w:r>
            <w:r>
              <w:rPr>
                <w:spacing w:val="-3"/>
                <w:sz w:val="22"/>
              </w:rPr>
              <w:t> </w:t>
            </w:r>
            <w:r>
              <w:rPr>
                <w:sz w:val="22"/>
              </w:rPr>
              <w:t>with</w:t>
            </w:r>
            <w:r>
              <w:rPr>
                <w:spacing w:val="-5"/>
                <w:sz w:val="22"/>
              </w:rPr>
              <w:t> </w:t>
            </w:r>
            <w:r>
              <w:rPr>
                <w:sz w:val="22"/>
              </w:rPr>
              <w:t>the</w:t>
            </w:r>
            <w:r>
              <w:rPr>
                <w:spacing w:val="-2"/>
                <w:sz w:val="22"/>
              </w:rPr>
              <w:t> </w:t>
            </w:r>
            <w:r>
              <w:rPr>
                <w:sz w:val="22"/>
              </w:rPr>
              <w:t>Chair</w:t>
            </w:r>
            <w:r>
              <w:rPr>
                <w:spacing w:val="-4"/>
                <w:sz w:val="22"/>
              </w:rPr>
              <w:t> </w:t>
            </w:r>
            <w:r>
              <w:rPr>
                <w:sz w:val="22"/>
              </w:rPr>
              <w:t>to</w:t>
            </w:r>
            <w:r>
              <w:rPr>
                <w:spacing w:val="-5"/>
                <w:sz w:val="22"/>
              </w:rPr>
              <w:t> </w:t>
            </w:r>
            <w:r>
              <w:rPr>
                <w:sz w:val="22"/>
              </w:rPr>
              <w:t>be</w:t>
            </w:r>
            <w:r>
              <w:rPr>
                <w:spacing w:val="-3"/>
                <w:sz w:val="22"/>
              </w:rPr>
              <w:t> </w:t>
            </w:r>
            <w:r>
              <w:rPr>
                <w:sz w:val="22"/>
              </w:rPr>
              <w:t>arranged</w:t>
            </w:r>
            <w:r>
              <w:rPr>
                <w:spacing w:val="-5"/>
                <w:sz w:val="22"/>
              </w:rPr>
              <w:t> </w:t>
            </w:r>
            <w:r>
              <w:rPr>
                <w:sz w:val="22"/>
              </w:rPr>
              <w:t>to</w:t>
            </w:r>
            <w:r>
              <w:rPr>
                <w:spacing w:val="-5"/>
                <w:sz w:val="22"/>
              </w:rPr>
              <w:t> </w:t>
            </w:r>
            <w:r>
              <w:rPr>
                <w:sz w:val="22"/>
              </w:rPr>
              <w:t>draw</w:t>
            </w:r>
            <w:r>
              <w:rPr>
                <w:spacing w:val="-7"/>
                <w:sz w:val="22"/>
              </w:rPr>
              <w:t> </w:t>
            </w:r>
            <w:r>
              <w:rPr>
                <w:sz w:val="22"/>
              </w:rPr>
              <w:t>up</w:t>
            </w:r>
            <w:r>
              <w:rPr>
                <w:spacing w:val="-3"/>
                <w:sz w:val="22"/>
              </w:rPr>
              <w:t> </w:t>
            </w:r>
            <w:r>
              <w:rPr>
                <w:sz w:val="22"/>
              </w:rPr>
              <w:t>proposals for the College’s internal audit plan for 2024/25.</w:t>
            </w:r>
          </w:p>
        </w:tc>
        <w:tc>
          <w:tcPr>
            <w:tcW w:w="991" w:type="dxa"/>
          </w:tcPr>
          <w:p>
            <w:pPr>
              <w:pStyle w:val="TableParagraph"/>
              <w:spacing w:before="2"/>
              <w:ind w:left="190"/>
              <w:rPr>
                <w:sz w:val="22"/>
              </w:rPr>
            </w:pPr>
            <w:r>
              <w:rPr>
                <w:spacing w:val="-2"/>
                <w:sz w:val="22"/>
              </w:rPr>
              <w:t>10.3.2</w:t>
            </w:r>
          </w:p>
        </w:tc>
        <w:tc>
          <w:tcPr>
            <w:tcW w:w="1418" w:type="dxa"/>
          </w:tcPr>
          <w:p>
            <w:pPr>
              <w:pStyle w:val="TableParagraph"/>
              <w:spacing w:before="2"/>
              <w:ind w:right="213"/>
              <w:jc w:val="right"/>
              <w:rPr>
                <w:sz w:val="22"/>
              </w:rPr>
            </w:pPr>
            <w:r>
              <w:rPr>
                <w:spacing w:val="-2"/>
                <w:sz w:val="22"/>
              </w:rPr>
              <w:t>26/06/24</w:t>
            </w:r>
          </w:p>
        </w:tc>
      </w:tr>
    </w:tbl>
    <w:p>
      <w:pPr>
        <w:spacing w:after="0"/>
        <w:jc w:val="right"/>
        <w:rPr>
          <w:sz w:val="22"/>
        </w:rPr>
        <w:sectPr>
          <w:type w:val="continuous"/>
          <w:pgSz w:w="11920" w:h="16850"/>
          <w:pgMar w:header="0" w:footer="428" w:top="700" w:bottom="640" w:left="720" w:right="72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8647"/>
        <w:gridCol w:w="993"/>
      </w:tblGrid>
      <w:tr>
        <w:trPr>
          <w:trHeight w:val="366" w:hRule="atLeast"/>
        </w:trPr>
        <w:tc>
          <w:tcPr>
            <w:tcW w:w="10230" w:type="dxa"/>
            <w:gridSpan w:val="3"/>
            <w:shd w:val="clear" w:color="auto" w:fill="D0CECE"/>
          </w:tcPr>
          <w:p>
            <w:pPr>
              <w:pStyle w:val="TableParagraph"/>
              <w:ind w:left="110"/>
              <w:rPr>
                <w:b/>
                <w:sz w:val="22"/>
              </w:rPr>
            </w:pPr>
            <w:r>
              <w:rPr>
                <w:b/>
                <w:sz w:val="22"/>
              </w:rPr>
              <w:t>Items</w:t>
            </w:r>
            <w:r>
              <w:rPr>
                <w:b/>
                <w:spacing w:val="-12"/>
                <w:sz w:val="22"/>
              </w:rPr>
              <w:t> </w:t>
            </w:r>
            <w:r>
              <w:rPr>
                <w:b/>
                <w:sz w:val="22"/>
              </w:rPr>
              <w:t>of</w:t>
            </w:r>
            <w:r>
              <w:rPr>
                <w:b/>
                <w:spacing w:val="-12"/>
                <w:sz w:val="22"/>
              </w:rPr>
              <w:t> </w:t>
            </w:r>
            <w:r>
              <w:rPr>
                <w:b/>
                <w:sz w:val="22"/>
              </w:rPr>
              <w:t>report</w:t>
            </w:r>
            <w:r>
              <w:rPr>
                <w:b/>
                <w:spacing w:val="-11"/>
                <w:sz w:val="22"/>
              </w:rPr>
              <w:t> </w:t>
            </w:r>
            <w:r>
              <w:rPr>
                <w:b/>
                <w:sz w:val="22"/>
              </w:rPr>
              <w:t>for</w:t>
            </w:r>
            <w:r>
              <w:rPr>
                <w:b/>
                <w:spacing w:val="-13"/>
                <w:sz w:val="22"/>
              </w:rPr>
              <w:t> </w:t>
            </w:r>
            <w:r>
              <w:rPr>
                <w:b/>
                <w:spacing w:val="-2"/>
                <w:sz w:val="22"/>
              </w:rPr>
              <w:t>Corporation</w:t>
            </w:r>
          </w:p>
        </w:tc>
      </w:tr>
      <w:tr>
        <w:trPr>
          <w:trHeight w:val="506" w:hRule="atLeast"/>
        </w:trPr>
        <w:tc>
          <w:tcPr>
            <w:tcW w:w="590" w:type="dxa"/>
          </w:tcPr>
          <w:p>
            <w:pPr>
              <w:pStyle w:val="TableParagraph"/>
              <w:rPr>
                <w:rFonts w:ascii="Times New Roman"/>
                <w:sz w:val="22"/>
              </w:rPr>
            </w:pPr>
          </w:p>
        </w:tc>
        <w:tc>
          <w:tcPr>
            <w:tcW w:w="8647" w:type="dxa"/>
          </w:tcPr>
          <w:p>
            <w:pPr>
              <w:pStyle w:val="TableParagraph"/>
              <w:ind w:left="110"/>
              <w:rPr>
                <w:b/>
                <w:sz w:val="22"/>
              </w:rPr>
            </w:pPr>
            <w:r>
              <w:rPr>
                <w:b/>
                <w:spacing w:val="-2"/>
                <w:sz w:val="22"/>
              </w:rPr>
              <w:t>The</w:t>
            </w:r>
            <w:r>
              <w:rPr>
                <w:b/>
                <w:spacing w:val="-5"/>
                <w:sz w:val="22"/>
              </w:rPr>
              <w:t> </w:t>
            </w:r>
            <w:r>
              <w:rPr>
                <w:b/>
                <w:spacing w:val="-2"/>
                <w:sz w:val="22"/>
              </w:rPr>
              <w:t>Committee</w:t>
            </w:r>
            <w:r>
              <w:rPr>
                <w:b/>
                <w:spacing w:val="-5"/>
                <w:sz w:val="22"/>
              </w:rPr>
              <w:t> </w:t>
            </w:r>
            <w:r>
              <w:rPr>
                <w:b/>
                <w:spacing w:val="-2"/>
                <w:sz w:val="22"/>
              </w:rPr>
              <w:t>received:-</w:t>
            </w:r>
          </w:p>
        </w:tc>
        <w:tc>
          <w:tcPr>
            <w:tcW w:w="993" w:type="dxa"/>
          </w:tcPr>
          <w:p>
            <w:pPr>
              <w:pStyle w:val="TableParagraph"/>
              <w:ind w:left="367"/>
              <w:rPr>
                <w:b/>
                <w:sz w:val="22"/>
              </w:rPr>
            </w:pPr>
            <w:r>
              <w:rPr>
                <w:b/>
                <w:spacing w:val="-5"/>
                <w:sz w:val="22"/>
              </w:rPr>
              <w:t>Min</w:t>
            </w:r>
          </w:p>
        </w:tc>
      </w:tr>
      <w:tr>
        <w:trPr>
          <w:trHeight w:val="2277" w:hRule="atLeast"/>
        </w:trPr>
        <w:tc>
          <w:tcPr>
            <w:tcW w:w="590" w:type="dxa"/>
          </w:tcPr>
          <w:p>
            <w:pPr>
              <w:pStyle w:val="TableParagraph"/>
              <w:ind w:left="112"/>
              <w:rPr>
                <w:b/>
                <w:sz w:val="22"/>
              </w:rPr>
            </w:pPr>
            <w:r>
              <w:rPr>
                <w:b/>
                <w:w w:val="100"/>
                <w:sz w:val="22"/>
              </w:rPr>
              <w:t>1</w:t>
            </w:r>
          </w:p>
        </w:tc>
        <w:tc>
          <w:tcPr>
            <w:tcW w:w="8647" w:type="dxa"/>
          </w:tcPr>
          <w:p>
            <w:pPr>
              <w:pStyle w:val="TableParagraph"/>
              <w:ind w:left="113"/>
              <w:rPr>
                <w:sz w:val="22"/>
              </w:rPr>
            </w:pPr>
            <w:r>
              <w:rPr>
                <w:sz w:val="22"/>
              </w:rPr>
              <w:t>A report from the internal audit service provider Wylie &amp; Bisset which provided a substantial</w:t>
            </w:r>
            <w:r>
              <w:rPr>
                <w:spacing w:val="-3"/>
                <w:sz w:val="22"/>
              </w:rPr>
              <w:t> </w:t>
            </w:r>
            <w:r>
              <w:rPr>
                <w:sz w:val="22"/>
              </w:rPr>
              <w:t>level</w:t>
            </w:r>
            <w:r>
              <w:rPr>
                <w:spacing w:val="-3"/>
                <w:sz w:val="22"/>
              </w:rPr>
              <w:t> </w:t>
            </w:r>
            <w:r>
              <w:rPr>
                <w:sz w:val="22"/>
              </w:rPr>
              <w:t>of</w:t>
            </w:r>
            <w:r>
              <w:rPr>
                <w:spacing w:val="-1"/>
                <w:sz w:val="22"/>
              </w:rPr>
              <w:t> </w:t>
            </w:r>
            <w:r>
              <w:rPr>
                <w:sz w:val="22"/>
              </w:rPr>
              <w:t>assurance</w:t>
            </w:r>
            <w:r>
              <w:rPr>
                <w:spacing w:val="-3"/>
                <w:sz w:val="22"/>
              </w:rPr>
              <w:t> </w:t>
            </w:r>
            <w:r>
              <w:rPr>
                <w:sz w:val="22"/>
              </w:rPr>
              <w:t>over</w:t>
            </w:r>
            <w:r>
              <w:rPr>
                <w:spacing w:val="-4"/>
                <w:sz w:val="22"/>
              </w:rPr>
              <w:t> </w:t>
            </w:r>
            <w:r>
              <w:rPr>
                <w:sz w:val="22"/>
              </w:rPr>
              <w:t>the</w:t>
            </w:r>
            <w:r>
              <w:rPr>
                <w:spacing w:val="-5"/>
                <w:sz w:val="22"/>
              </w:rPr>
              <w:t> </w:t>
            </w:r>
            <w:r>
              <w:rPr>
                <w:sz w:val="22"/>
              </w:rPr>
              <w:t>College's</w:t>
            </w:r>
            <w:r>
              <w:rPr>
                <w:spacing w:val="-5"/>
                <w:sz w:val="22"/>
              </w:rPr>
              <w:t> </w:t>
            </w:r>
            <w:r>
              <w:rPr>
                <w:sz w:val="22"/>
              </w:rPr>
              <w:t>ICT</w:t>
            </w:r>
            <w:r>
              <w:rPr>
                <w:spacing w:val="-2"/>
                <w:sz w:val="22"/>
              </w:rPr>
              <w:t> </w:t>
            </w:r>
            <w:r>
              <w:rPr>
                <w:sz w:val="22"/>
              </w:rPr>
              <w:t>Cyber</w:t>
            </w:r>
            <w:r>
              <w:rPr>
                <w:spacing w:val="-4"/>
                <w:sz w:val="22"/>
              </w:rPr>
              <w:t> </w:t>
            </w:r>
            <w:r>
              <w:rPr>
                <w:sz w:val="22"/>
              </w:rPr>
              <w:t>Maturity</w:t>
            </w:r>
            <w:r>
              <w:rPr>
                <w:spacing w:val="-5"/>
                <w:sz w:val="22"/>
              </w:rPr>
              <w:t> </w:t>
            </w:r>
            <w:r>
              <w:rPr>
                <w:sz w:val="22"/>
              </w:rPr>
              <w:t>and</w:t>
            </w:r>
            <w:r>
              <w:rPr>
                <w:spacing w:val="-3"/>
                <w:sz w:val="22"/>
              </w:rPr>
              <w:t> </w:t>
            </w:r>
            <w:r>
              <w:rPr>
                <w:sz w:val="22"/>
              </w:rPr>
              <w:t>associated policies, procedures, and controls.</w:t>
            </w:r>
          </w:p>
          <w:p>
            <w:pPr>
              <w:pStyle w:val="TableParagraph"/>
              <w:rPr>
                <w:b/>
                <w:sz w:val="22"/>
              </w:rPr>
            </w:pPr>
          </w:p>
          <w:p>
            <w:pPr>
              <w:pStyle w:val="TableParagraph"/>
              <w:ind w:left="113" w:right="129"/>
              <w:rPr>
                <w:sz w:val="22"/>
              </w:rPr>
            </w:pPr>
            <w:r>
              <w:rPr>
                <w:sz w:val="22"/>
              </w:rPr>
              <w:t>The Committee’s view that the management response to the recommendation in relation</w:t>
            </w:r>
            <w:r>
              <w:rPr>
                <w:spacing w:val="-3"/>
                <w:sz w:val="22"/>
              </w:rPr>
              <w:t> </w:t>
            </w:r>
            <w:r>
              <w:rPr>
                <w:sz w:val="22"/>
              </w:rPr>
              <w:t>the</w:t>
            </w:r>
            <w:r>
              <w:rPr>
                <w:spacing w:val="-5"/>
                <w:sz w:val="22"/>
              </w:rPr>
              <w:t> </w:t>
            </w:r>
            <w:r>
              <w:rPr>
                <w:sz w:val="22"/>
              </w:rPr>
              <w:t>requirement</w:t>
            </w:r>
            <w:r>
              <w:rPr>
                <w:spacing w:val="-4"/>
                <w:sz w:val="22"/>
              </w:rPr>
              <w:t> </w:t>
            </w:r>
            <w:r>
              <w:rPr>
                <w:sz w:val="22"/>
              </w:rPr>
              <w:t>for</w:t>
            </w:r>
            <w:r>
              <w:rPr>
                <w:spacing w:val="-1"/>
                <w:sz w:val="22"/>
              </w:rPr>
              <w:t> </w:t>
            </w:r>
            <w:r>
              <w:rPr>
                <w:sz w:val="22"/>
              </w:rPr>
              <w:t>suppliers</w:t>
            </w:r>
            <w:r>
              <w:rPr>
                <w:spacing w:val="-5"/>
                <w:sz w:val="22"/>
              </w:rPr>
              <w:t> </w:t>
            </w:r>
            <w:r>
              <w:rPr>
                <w:sz w:val="22"/>
              </w:rPr>
              <w:t>to</w:t>
            </w:r>
            <w:r>
              <w:rPr>
                <w:spacing w:val="-5"/>
                <w:sz w:val="22"/>
              </w:rPr>
              <w:t> </w:t>
            </w:r>
            <w:r>
              <w:rPr>
                <w:sz w:val="22"/>
              </w:rPr>
              <w:t>provide</w:t>
            </w:r>
            <w:r>
              <w:rPr>
                <w:spacing w:val="-5"/>
                <w:sz w:val="22"/>
              </w:rPr>
              <w:t> </w:t>
            </w:r>
            <w:r>
              <w:rPr>
                <w:sz w:val="22"/>
              </w:rPr>
              <w:t>evidence</w:t>
            </w:r>
            <w:r>
              <w:rPr>
                <w:spacing w:val="-3"/>
                <w:sz w:val="22"/>
              </w:rPr>
              <w:t> </w:t>
            </w:r>
            <w:r>
              <w:rPr>
                <w:sz w:val="22"/>
              </w:rPr>
              <w:t>of</w:t>
            </w:r>
            <w:r>
              <w:rPr>
                <w:spacing w:val="-4"/>
                <w:sz w:val="22"/>
              </w:rPr>
              <w:t> </w:t>
            </w:r>
            <w:r>
              <w:rPr>
                <w:sz w:val="22"/>
              </w:rPr>
              <w:t>cyber</w:t>
            </w:r>
            <w:r>
              <w:rPr>
                <w:spacing w:val="-4"/>
                <w:sz w:val="22"/>
              </w:rPr>
              <w:t> </w:t>
            </w:r>
            <w:r>
              <w:rPr>
                <w:sz w:val="22"/>
              </w:rPr>
              <w:t>security</w:t>
            </w:r>
            <w:r>
              <w:rPr>
                <w:spacing w:val="-5"/>
                <w:sz w:val="22"/>
              </w:rPr>
              <w:t> </w:t>
            </w:r>
            <w:r>
              <w:rPr>
                <w:sz w:val="22"/>
              </w:rPr>
              <w:t>certification was accepted and will be broadened to encompass suppliers that process, hold and upload College data, not just third-party software providers.</w:t>
            </w:r>
          </w:p>
        </w:tc>
        <w:tc>
          <w:tcPr>
            <w:tcW w:w="993" w:type="dxa"/>
          </w:tcPr>
          <w:p>
            <w:pPr>
              <w:pStyle w:val="TableParagraph"/>
              <w:ind w:left="396"/>
              <w:rPr>
                <w:sz w:val="22"/>
              </w:rPr>
            </w:pPr>
            <w:r>
              <w:rPr>
                <w:spacing w:val="-5"/>
                <w:sz w:val="22"/>
              </w:rPr>
              <w:t>3.6</w:t>
            </w:r>
          </w:p>
        </w:tc>
      </w:tr>
      <w:tr>
        <w:trPr>
          <w:trHeight w:val="1050" w:hRule="atLeast"/>
        </w:trPr>
        <w:tc>
          <w:tcPr>
            <w:tcW w:w="590" w:type="dxa"/>
          </w:tcPr>
          <w:p>
            <w:pPr>
              <w:pStyle w:val="TableParagraph"/>
              <w:ind w:left="112"/>
              <w:rPr>
                <w:b/>
                <w:sz w:val="22"/>
              </w:rPr>
            </w:pPr>
            <w:r>
              <w:rPr>
                <w:b/>
                <w:w w:val="100"/>
                <w:sz w:val="22"/>
              </w:rPr>
              <w:t>2</w:t>
            </w:r>
          </w:p>
        </w:tc>
        <w:tc>
          <w:tcPr>
            <w:tcW w:w="8647" w:type="dxa"/>
          </w:tcPr>
          <w:p>
            <w:pPr>
              <w:pStyle w:val="TableParagraph"/>
              <w:ind w:left="110" w:right="255"/>
              <w:jc w:val="both"/>
              <w:rPr>
                <w:sz w:val="22"/>
              </w:rPr>
            </w:pPr>
            <w:r>
              <w:rPr>
                <w:sz w:val="22"/>
              </w:rPr>
              <w:t>A</w:t>
            </w:r>
            <w:r>
              <w:rPr>
                <w:spacing w:val="-2"/>
                <w:sz w:val="22"/>
              </w:rPr>
              <w:t> </w:t>
            </w:r>
            <w:r>
              <w:rPr>
                <w:sz w:val="22"/>
              </w:rPr>
              <w:t>report</w:t>
            </w:r>
            <w:r>
              <w:rPr>
                <w:spacing w:val="-3"/>
                <w:sz w:val="22"/>
              </w:rPr>
              <w:t> </w:t>
            </w:r>
            <w:r>
              <w:rPr>
                <w:sz w:val="22"/>
              </w:rPr>
              <w:t>from</w:t>
            </w:r>
            <w:r>
              <w:rPr>
                <w:spacing w:val="-3"/>
                <w:sz w:val="22"/>
              </w:rPr>
              <w:t> </w:t>
            </w:r>
            <w:r>
              <w:rPr>
                <w:sz w:val="22"/>
              </w:rPr>
              <w:t>the</w:t>
            </w:r>
            <w:r>
              <w:rPr>
                <w:spacing w:val="-4"/>
                <w:sz w:val="22"/>
              </w:rPr>
              <w:t> </w:t>
            </w:r>
            <w:r>
              <w:rPr>
                <w:sz w:val="22"/>
              </w:rPr>
              <w:t>internal</w:t>
            </w:r>
            <w:r>
              <w:rPr>
                <w:spacing w:val="-5"/>
                <w:sz w:val="22"/>
              </w:rPr>
              <w:t> </w:t>
            </w:r>
            <w:r>
              <w:rPr>
                <w:sz w:val="22"/>
              </w:rPr>
              <w:t>audit service</w:t>
            </w:r>
            <w:r>
              <w:rPr>
                <w:spacing w:val="-2"/>
                <w:sz w:val="22"/>
              </w:rPr>
              <w:t> </w:t>
            </w:r>
            <w:r>
              <w:rPr>
                <w:sz w:val="22"/>
              </w:rPr>
              <w:t>provider</w:t>
            </w:r>
            <w:r>
              <w:rPr>
                <w:spacing w:val="-3"/>
                <w:sz w:val="22"/>
              </w:rPr>
              <w:t> </w:t>
            </w:r>
            <w:r>
              <w:rPr>
                <w:sz w:val="22"/>
              </w:rPr>
              <w:t>Wylie</w:t>
            </w:r>
            <w:r>
              <w:rPr>
                <w:spacing w:val="-2"/>
                <w:sz w:val="22"/>
              </w:rPr>
              <w:t> </w:t>
            </w:r>
            <w:r>
              <w:rPr>
                <w:sz w:val="22"/>
              </w:rPr>
              <w:t>&amp;</w:t>
            </w:r>
            <w:r>
              <w:rPr>
                <w:spacing w:val="-2"/>
                <w:sz w:val="22"/>
              </w:rPr>
              <w:t> </w:t>
            </w:r>
            <w:r>
              <w:rPr>
                <w:sz w:val="22"/>
              </w:rPr>
              <w:t>Bisset which</w:t>
            </w:r>
            <w:r>
              <w:rPr>
                <w:spacing w:val="-1"/>
                <w:sz w:val="22"/>
              </w:rPr>
              <w:t> </w:t>
            </w:r>
            <w:r>
              <w:rPr>
                <w:sz w:val="22"/>
              </w:rPr>
              <w:t>provided</w:t>
            </w:r>
            <w:r>
              <w:rPr>
                <w:spacing w:val="-2"/>
                <w:sz w:val="22"/>
              </w:rPr>
              <w:t> </w:t>
            </w:r>
            <w:r>
              <w:rPr>
                <w:sz w:val="22"/>
              </w:rPr>
              <w:t>strong assurance</w:t>
            </w:r>
            <w:r>
              <w:rPr>
                <w:spacing w:val="-5"/>
                <w:sz w:val="22"/>
              </w:rPr>
              <w:t> </w:t>
            </w:r>
            <w:r>
              <w:rPr>
                <w:sz w:val="22"/>
              </w:rPr>
              <w:t>that</w:t>
            </w:r>
            <w:r>
              <w:rPr>
                <w:spacing w:val="-4"/>
                <w:sz w:val="22"/>
              </w:rPr>
              <w:t> </w:t>
            </w:r>
            <w:r>
              <w:rPr>
                <w:sz w:val="22"/>
              </w:rPr>
              <w:t>the</w:t>
            </w:r>
            <w:r>
              <w:rPr>
                <w:spacing w:val="-3"/>
                <w:sz w:val="22"/>
              </w:rPr>
              <w:t> </w:t>
            </w:r>
            <w:r>
              <w:rPr>
                <w:sz w:val="22"/>
              </w:rPr>
              <w:t>College</w:t>
            </w:r>
            <w:r>
              <w:rPr>
                <w:spacing w:val="-3"/>
                <w:sz w:val="22"/>
              </w:rPr>
              <w:t> </w:t>
            </w:r>
            <w:r>
              <w:rPr>
                <w:sz w:val="22"/>
              </w:rPr>
              <w:t>had</w:t>
            </w:r>
            <w:r>
              <w:rPr>
                <w:spacing w:val="-3"/>
                <w:sz w:val="22"/>
              </w:rPr>
              <w:t> </w:t>
            </w:r>
            <w:r>
              <w:rPr>
                <w:sz w:val="22"/>
              </w:rPr>
              <w:t>appropriate</w:t>
            </w:r>
            <w:r>
              <w:rPr>
                <w:spacing w:val="-5"/>
                <w:sz w:val="22"/>
              </w:rPr>
              <w:t> </w:t>
            </w:r>
            <w:r>
              <w:rPr>
                <w:sz w:val="22"/>
              </w:rPr>
              <w:t>controls</w:t>
            </w:r>
            <w:r>
              <w:rPr>
                <w:spacing w:val="-2"/>
                <w:sz w:val="22"/>
              </w:rPr>
              <w:t> </w:t>
            </w:r>
            <w:r>
              <w:rPr>
                <w:sz w:val="22"/>
              </w:rPr>
              <w:t>and</w:t>
            </w:r>
            <w:r>
              <w:rPr>
                <w:spacing w:val="-3"/>
                <w:sz w:val="22"/>
              </w:rPr>
              <w:t> </w:t>
            </w:r>
            <w:r>
              <w:rPr>
                <w:sz w:val="22"/>
              </w:rPr>
              <w:t>systems</w:t>
            </w:r>
            <w:r>
              <w:rPr>
                <w:spacing w:val="-2"/>
                <w:sz w:val="22"/>
              </w:rPr>
              <w:t> </w:t>
            </w:r>
            <w:r>
              <w:rPr>
                <w:sz w:val="22"/>
              </w:rPr>
              <w:t>in</w:t>
            </w:r>
            <w:r>
              <w:rPr>
                <w:spacing w:val="-3"/>
                <w:sz w:val="22"/>
              </w:rPr>
              <w:t> </w:t>
            </w:r>
            <w:r>
              <w:rPr>
                <w:sz w:val="22"/>
              </w:rPr>
              <w:t>place</w:t>
            </w:r>
            <w:r>
              <w:rPr>
                <w:spacing w:val="-5"/>
                <w:sz w:val="22"/>
              </w:rPr>
              <w:t> </w:t>
            </w:r>
            <w:r>
              <w:rPr>
                <w:sz w:val="22"/>
              </w:rPr>
              <w:t>for</w:t>
            </w:r>
            <w:r>
              <w:rPr>
                <w:spacing w:val="-1"/>
                <w:sz w:val="22"/>
              </w:rPr>
              <w:t> </w:t>
            </w:r>
            <w:r>
              <w:rPr>
                <w:sz w:val="22"/>
              </w:rPr>
              <w:t>student </w:t>
            </w:r>
            <w:r>
              <w:rPr>
                <w:spacing w:val="-2"/>
                <w:sz w:val="22"/>
              </w:rPr>
              <w:t>recruitment.</w:t>
            </w:r>
          </w:p>
        </w:tc>
        <w:tc>
          <w:tcPr>
            <w:tcW w:w="993" w:type="dxa"/>
          </w:tcPr>
          <w:p>
            <w:pPr>
              <w:pStyle w:val="TableParagraph"/>
              <w:ind w:left="396"/>
              <w:rPr>
                <w:sz w:val="22"/>
              </w:rPr>
            </w:pPr>
            <w:r>
              <w:rPr>
                <w:spacing w:val="-5"/>
                <w:sz w:val="22"/>
              </w:rPr>
              <w:t>4.4</w:t>
            </w:r>
          </w:p>
        </w:tc>
      </w:tr>
      <w:tr>
        <w:trPr>
          <w:trHeight w:val="3035" w:hRule="atLeast"/>
        </w:trPr>
        <w:tc>
          <w:tcPr>
            <w:tcW w:w="590" w:type="dxa"/>
          </w:tcPr>
          <w:p>
            <w:pPr>
              <w:pStyle w:val="TableParagraph"/>
              <w:ind w:left="112"/>
              <w:rPr>
                <w:b/>
                <w:sz w:val="22"/>
              </w:rPr>
            </w:pPr>
            <w:r>
              <w:rPr>
                <w:b/>
                <w:w w:val="100"/>
                <w:sz w:val="22"/>
              </w:rPr>
              <w:t>3</w:t>
            </w:r>
          </w:p>
        </w:tc>
        <w:tc>
          <w:tcPr>
            <w:tcW w:w="8647" w:type="dxa"/>
          </w:tcPr>
          <w:p>
            <w:pPr>
              <w:pStyle w:val="TableParagraph"/>
              <w:ind w:left="113" w:right="330"/>
              <w:rPr>
                <w:sz w:val="22"/>
              </w:rPr>
            </w:pPr>
            <w:r>
              <w:rPr>
                <w:sz w:val="22"/>
              </w:rPr>
              <w:t>Reports from the internal audit service provider Wylie &amp; Bisset which provided (i) a substantial</w:t>
            </w:r>
            <w:r>
              <w:rPr>
                <w:spacing w:val="-3"/>
                <w:sz w:val="22"/>
              </w:rPr>
              <w:t> </w:t>
            </w:r>
            <w:r>
              <w:rPr>
                <w:sz w:val="22"/>
              </w:rPr>
              <w:t>level</w:t>
            </w:r>
            <w:r>
              <w:rPr>
                <w:spacing w:val="-3"/>
                <w:sz w:val="22"/>
              </w:rPr>
              <w:t> </w:t>
            </w:r>
            <w:r>
              <w:rPr>
                <w:sz w:val="22"/>
              </w:rPr>
              <w:t>of</w:t>
            </w:r>
            <w:r>
              <w:rPr>
                <w:spacing w:val="-2"/>
                <w:sz w:val="22"/>
              </w:rPr>
              <w:t> </w:t>
            </w:r>
            <w:r>
              <w:rPr>
                <w:sz w:val="22"/>
              </w:rPr>
              <w:t>assurance</w:t>
            </w:r>
            <w:r>
              <w:rPr>
                <w:spacing w:val="-3"/>
                <w:sz w:val="22"/>
              </w:rPr>
              <w:t> </w:t>
            </w:r>
            <w:r>
              <w:rPr>
                <w:sz w:val="22"/>
              </w:rPr>
              <w:t>regarding</w:t>
            </w:r>
            <w:r>
              <w:rPr>
                <w:spacing w:val="-3"/>
                <w:sz w:val="22"/>
              </w:rPr>
              <w:t> </w:t>
            </w:r>
            <w:r>
              <w:rPr>
                <w:sz w:val="22"/>
              </w:rPr>
              <w:t>the</w:t>
            </w:r>
            <w:r>
              <w:rPr>
                <w:spacing w:val="-5"/>
                <w:sz w:val="22"/>
              </w:rPr>
              <w:t> </w:t>
            </w:r>
            <w:r>
              <w:rPr>
                <w:sz w:val="22"/>
              </w:rPr>
              <w:t>controls</w:t>
            </w:r>
            <w:r>
              <w:rPr>
                <w:spacing w:val="-2"/>
                <w:sz w:val="22"/>
              </w:rPr>
              <w:t> </w:t>
            </w:r>
            <w:r>
              <w:rPr>
                <w:sz w:val="22"/>
              </w:rPr>
              <w:t>in</w:t>
            </w:r>
            <w:r>
              <w:rPr>
                <w:spacing w:val="-3"/>
                <w:sz w:val="22"/>
              </w:rPr>
              <w:t> </w:t>
            </w:r>
            <w:r>
              <w:rPr>
                <w:sz w:val="22"/>
              </w:rPr>
              <w:t>place</w:t>
            </w:r>
            <w:r>
              <w:rPr>
                <w:spacing w:val="-3"/>
                <w:sz w:val="22"/>
              </w:rPr>
              <w:t> </w:t>
            </w:r>
            <w:r>
              <w:rPr>
                <w:sz w:val="22"/>
              </w:rPr>
              <w:t>for</w:t>
            </w:r>
            <w:r>
              <w:rPr>
                <w:spacing w:val="-2"/>
                <w:sz w:val="22"/>
              </w:rPr>
              <w:t> </w:t>
            </w:r>
            <w:r>
              <w:rPr>
                <w:sz w:val="22"/>
              </w:rPr>
              <w:t>health</w:t>
            </w:r>
            <w:r>
              <w:rPr>
                <w:spacing w:val="-3"/>
                <w:sz w:val="22"/>
              </w:rPr>
              <w:t> </w:t>
            </w:r>
            <w:r>
              <w:rPr>
                <w:sz w:val="22"/>
              </w:rPr>
              <w:t>and</w:t>
            </w:r>
            <w:r>
              <w:rPr>
                <w:spacing w:val="-3"/>
                <w:sz w:val="22"/>
              </w:rPr>
              <w:t> </w:t>
            </w:r>
            <w:r>
              <w:rPr>
                <w:sz w:val="22"/>
              </w:rPr>
              <w:t>safety</w:t>
            </w:r>
            <w:r>
              <w:rPr>
                <w:spacing w:val="-5"/>
                <w:sz w:val="22"/>
              </w:rPr>
              <w:t> </w:t>
            </w:r>
            <w:r>
              <w:rPr>
                <w:sz w:val="22"/>
              </w:rPr>
              <w:t>at the College; and (ii) a substantial level of assurance surrounding the strategic and operational arrangements in place for</w:t>
            </w:r>
          </w:p>
          <w:p>
            <w:pPr>
              <w:pStyle w:val="TableParagraph"/>
              <w:ind w:left="113"/>
              <w:rPr>
                <w:sz w:val="22"/>
              </w:rPr>
            </w:pPr>
            <w:r>
              <w:rPr>
                <w:sz w:val="22"/>
              </w:rPr>
              <w:t>Estates</w:t>
            </w:r>
            <w:r>
              <w:rPr>
                <w:spacing w:val="-4"/>
                <w:sz w:val="22"/>
              </w:rPr>
              <w:t> </w:t>
            </w:r>
            <w:r>
              <w:rPr>
                <w:spacing w:val="-2"/>
                <w:sz w:val="22"/>
              </w:rPr>
              <w:t>Management.</w:t>
            </w:r>
          </w:p>
          <w:p>
            <w:pPr>
              <w:pStyle w:val="TableParagraph"/>
              <w:spacing w:before="1"/>
              <w:rPr>
                <w:b/>
                <w:sz w:val="22"/>
              </w:rPr>
            </w:pPr>
          </w:p>
          <w:p>
            <w:pPr>
              <w:pStyle w:val="TableParagraph"/>
              <w:ind w:left="113" w:right="212"/>
              <w:rPr>
                <w:sz w:val="22"/>
              </w:rPr>
            </w:pPr>
            <w:r>
              <w:rPr>
                <w:sz w:val="22"/>
              </w:rPr>
              <w:t>Whilst the audits revealed a positive picture, the Committee had a number of questions as to the Estates Management report and asked for further information as to</w:t>
            </w:r>
            <w:r>
              <w:rPr>
                <w:spacing w:val="-5"/>
                <w:sz w:val="22"/>
              </w:rPr>
              <w:t> </w:t>
            </w:r>
            <w:r>
              <w:rPr>
                <w:sz w:val="22"/>
              </w:rPr>
              <w:t>the</w:t>
            </w:r>
            <w:r>
              <w:rPr>
                <w:spacing w:val="-3"/>
                <w:sz w:val="22"/>
              </w:rPr>
              <w:t> </w:t>
            </w:r>
            <w:r>
              <w:rPr>
                <w:sz w:val="22"/>
              </w:rPr>
              <w:t>sampling</w:t>
            </w:r>
            <w:r>
              <w:rPr>
                <w:spacing w:val="-3"/>
                <w:sz w:val="22"/>
              </w:rPr>
              <w:t> </w:t>
            </w:r>
            <w:r>
              <w:rPr>
                <w:sz w:val="22"/>
              </w:rPr>
              <w:t>of</w:t>
            </w:r>
            <w:r>
              <w:rPr>
                <w:spacing w:val="-4"/>
                <w:sz w:val="22"/>
              </w:rPr>
              <w:t> </w:t>
            </w:r>
            <w:r>
              <w:rPr>
                <w:sz w:val="22"/>
              </w:rPr>
              <w:t>statutory</w:t>
            </w:r>
            <w:r>
              <w:rPr>
                <w:spacing w:val="-2"/>
                <w:sz w:val="22"/>
              </w:rPr>
              <w:t> </w:t>
            </w:r>
            <w:r>
              <w:rPr>
                <w:sz w:val="22"/>
              </w:rPr>
              <w:t>safety</w:t>
            </w:r>
            <w:r>
              <w:rPr>
                <w:spacing w:val="-2"/>
                <w:sz w:val="22"/>
              </w:rPr>
              <w:t> </w:t>
            </w:r>
            <w:r>
              <w:rPr>
                <w:sz w:val="22"/>
              </w:rPr>
              <w:t>inspections</w:t>
            </w:r>
            <w:r>
              <w:rPr>
                <w:spacing w:val="-2"/>
                <w:sz w:val="22"/>
              </w:rPr>
              <w:t> </w:t>
            </w:r>
            <w:r>
              <w:rPr>
                <w:sz w:val="22"/>
              </w:rPr>
              <w:t>carried</w:t>
            </w:r>
            <w:r>
              <w:rPr>
                <w:spacing w:val="-3"/>
                <w:sz w:val="22"/>
              </w:rPr>
              <w:t> </w:t>
            </w:r>
            <w:r>
              <w:rPr>
                <w:sz w:val="22"/>
              </w:rPr>
              <w:t>out</w:t>
            </w:r>
            <w:r>
              <w:rPr>
                <w:spacing w:val="-4"/>
                <w:sz w:val="22"/>
              </w:rPr>
              <w:t> </w:t>
            </w:r>
            <w:r>
              <w:rPr>
                <w:sz w:val="22"/>
              </w:rPr>
              <w:t>to</w:t>
            </w:r>
            <w:r>
              <w:rPr>
                <w:spacing w:val="-5"/>
                <w:sz w:val="22"/>
              </w:rPr>
              <w:t> </w:t>
            </w:r>
            <w:r>
              <w:rPr>
                <w:sz w:val="22"/>
              </w:rPr>
              <w:t>reach</w:t>
            </w:r>
            <w:r>
              <w:rPr>
                <w:spacing w:val="-5"/>
                <w:sz w:val="22"/>
              </w:rPr>
              <w:t> </w:t>
            </w:r>
            <w:r>
              <w:rPr>
                <w:sz w:val="22"/>
              </w:rPr>
              <w:t>the</w:t>
            </w:r>
            <w:r>
              <w:rPr>
                <w:spacing w:val="-5"/>
                <w:sz w:val="22"/>
              </w:rPr>
              <w:t> </w:t>
            </w:r>
            <w:r>
              <w:rPr>
                <w:sz w:val="22"/>
              </w:rPr>
              <w:t>conclusion</w:t>
            </w:r>
            <w:r>
              <w:rPr>
                <w:spacing w:val="-3"/>
                <w:sz w:val="22"/>
              </w:rPr>
              <w:t> </w:t>
            </w:r>
            <w:r>
              <w:rPr>
                <w:sz w:val="22"/>
              </w:rPr>
              <w:t>that this was an area of good practice so that the Committee could take a deeper dive to gain full assurance in this respect.</w:t>
            </w:r>
          </w:p>
        </w:tc>
        <w:tc>
          <w:tcPr>
            <w:tcW w:w="993" w:type="dxa"/>
          </w:tcPr>
          <w:p>
            <w:pPr>
              <w:pStyle w:val="TableParagraph"/>
              <w:ind w:left="343"/>
              <w:rPr>
                <w:sz w:val="22"/>
              </w:rPr>
            </w:pPr>
            <w:r>
              <w:rPr>
                <w:spacing w:val="-5"/>
                <w:sz w:val="22"/>
              </w:rPr>
              <w:t>5.8</w:t>
            </w:r>
          </w:p>
        </w:tc>
      </w:tr>
      <w:tr>
        <w:trPr>
          <w:trHeight w:val="1770" w:hRule="atLeast"/>
        </w:trPr>
        <w:tc>
          <w:tcPr>
            <w:tcW w:w="590" w:type="dxa"/>
          </w:tcPr>
          <w:p>
            <w:pPr>
              <w:pStyle w:val="TableParagraph"/>
              <w:ind w:left="112"/>
              <w:rPr>
                <w:b/>
                <w:sz w:val="22"/>
              </w:rPr>
            </w:pPr>
            <w:r>
              <w:rPr>
                <w:b/>
                <w:w w:val="100"/>
                <w:sz w:val="22"/>
              </w:rPr>
              <w:t>4</w:t>
            </w:r>
          </w:p>
        </w:tc>
        <w:tc>
          <w:tcPr>
            <w:tcW w:w="8647" w:type="dxa"/>
          </w:tcPr>
          <w:p>
            <w:pPr>
              <w:pStyle w:val="TableParagraph"/>
              <w:ind w:left="110" w:right="212"/>
              <w:rPr>
                <w:sz w:val="22"/>
              </w:rPr>
            </w:pPr>
            <w:r>
              <w:rPr>
                <w:sz w:val="22"/>
              </w:rPr>
              <w:t>A report from the internal audit service provider Wylie &amp; Bisset of an advisory review which considered the staff recruitment arrangements in place at the College and made</w:t>
            </w:r>
            <w:r>
              <w:rPr>
                <w:spacing w:val="-6"/>
                <w:sz w:val="22"/>
              </w:rPr>
              <w:t> </w:t>
            </w:r>
            <w:r>
              <w:rPr>
                <w:sz w:val="22"/>
              </w:rPr>
              <w:t>three</w:t>
            </w:r>
            <w:r>
              <w:rPr>
                <w:spacing w:val="-6"/>
                <w:sz w:val="22"/>
              </w:rPr>
              <w:t> </w:t>
            </w:r>
            <w:r>
              <w:rPr>
                <w:sz w:val="22"/>
              </w:rPr>
              <w:t>advisory</w:t>
            </w:r>
            <w:r>
              <w:rPr>
                <w:spacing w:val="-6"/>
                <w:sz w:val="22"/>
              </w:rPr>
              <w:t> </w:t>
            </w:r>
            <w:r>
              <w:rPr>
                <w:sz w:val="22"/>
              </w:rPr>
              <w:t>recommendations</w:t>
            </w:r>
            <w:r>
              <w:rPr>
                <w:spacing w:val="-3"/>
                <w:sz w:val="22"/>
              </w:rPr>
              <w:t> </w:t>
            </w:r>
            <w:r>
              <w:rPr>
                <w:sz w:val="22"/>
              </w:rPr>
              <w:t>which</w:t>
            </w:r>
            <w:r>
              <w:rPr>
                <w:spacing w:val="-6"/>
                <w:sz w:val="22"/>
              </w:rPr>
              <w:t> </w:t>
            </w:r>
            <w:r>
              <w:rPr>
                <w:sz w:val="22"/>
              </w:rPr>
              <w:t>covered</w:t>
            </w:r>
            <w:r>
              <w:rPr>
                <w:spacing w:val="-4"/>
                <w:sz w:val="22"/>
              </w:rPr>
              <w:t> </w:t>
            </w:r>
            <w:r>
              <w:rPr>
                <w:sz w:val="22"/>
              </w:rPr>
              <w:t>vacancy</w:t>
            </w:r>
            <w:r>
              <w:rPr>
                <w:spacing w:val="-3"/>
                <w:sz w:val="22"/>
              </w:rPr>
              <w:t> </w:t>
            </w:r>
            <w:r>
              <w:rPr>
                <w:sz w:val="22"/>
              </w:rPr>
              <w:t>KPI</w:t>
            </w:r>
            <w:r>
              <w:rPr>
                <w:spacing w:val="-2"/>
                <w:sz w:val="22"/>
              </w:rPr>
              <w:t> </w:t>
            </w:r>
            <w:r>
              <w:rPr>
                <w:sz w:val="22"/>
              </w:rPr>
              <w:t>development</w:t>
            </w:r>
            <w:r>
              <w:rPr>
                <w:spacing w:val="-5"/>
                <w:sz w:val="22"/>
              </w:rPr>
              <w:t> </w:t>
            </w:r>
            <w:r>
              <w:rPr>
                <w:sz w:val="22"/>
              </w:rPr>
              <w:t>and market research, updating of policies and roles and responsibilities.</w:t>
            </w:r>
            <w:r>
              <w:rPr>
                <w:spacing w:val="40"/>
                <w:sz w:val="22"/>
              </w:rPr>
              <w:t> </w:t>
            </w:r>
            <w:r>
              <w:rPr>
                <w:sz w:val="22"/>
              </w:rPr>
              <w:t>The Committee were advised of the whole process review that is currently underway in this area and are satisfied as to the plans outlined.</w:t>
            </w:r>
          </w:p>
        </w:tc>
        <w:tc>
          <w:tcPr>
            <w:tcW w:w="993" w:type="dxa"/>
          </w:tcPr>
          <w:p>
            <w:pPr>
              <w:pStyle w:val="TableParagraph"/>
              <w:ind w:left="396"/>
              <w:rPr>
                <w:sz w:val="22"/>
              </w:rPr>
            </w:pPr>
            <w:r>
              <w:rPr>
                <w:spacing w:val="-5"/>
                <w:sz w:val="22"/>
              </w:rPr>
              <w:t>7.5</w:t>
            </w:r>
          </w:p>
        </w:tc>
      </w:tr>
      <w:tr>
        <w:trPr>
          <w:trHeight w:val="1518" w:hRule="atLeast"/>
        </w:trPr>
        <w:tc>
          <w:tcPr>
            <w:tcW w:w="590" w:type="dxa"/>
          </w:tcPr>
          <w:p>
            <w:pPr>
              <w:pStyle w:val="TableParagraph"/>
              <w:ind w:left="112"/>
              <w:rPr>
                <w:b/>
                <w:sz w:val="22"/>
              </w:rPr>
            </w:pPr>
            <w:r>
              <w:rPr>
                <w:b/>
                <w:w w:val="100"/>
                <w:sz w:val="22"/>
              </w:rPr>
              <w:t>5</w:t>
            </w:r>
          </w:p>
        </w:tc>
        <w:tc>
          <w:tcPr>
            <w:tcW w:w="8647" w:type="dxa"/>
          </w:tcPr>
          <w:p>
            <w:pPr>
              <w:pStyle w:val="TableParagraph"/>
              <w:ind w:left="113" w:right="129"/>
              <w:rPr>
                <w:sz w:val="22"/>
              </w:rPr>
            </w:pPr>
            <w:r>
              <w:rPr>
                <w:sz w:val="22"/>
              </w:rPr>
              <w:t>A</w:t>
            </w:r>
            <w:r>
              <w:rPr>
                <w:spacing w:val="-1"/>
                <w:sz w:val="22"/>
              </w:rPr>
              <w:t> </w:t>
            </w:r>
            <w:r>
              <w:rPr>
                <w:sz w:val="22"/>
              </w:rPr>
              <w:t>progress</w:t>
            </w:r>
            <w:r>
              <w:rPr>
                <w:spacing w:val="-3"/>
                <w:sz w:val="22"/>
              </w:rPr>
              <w:t> </w:t>
            </w:r>
            <w:r>
              <w:rPr>
                <w:sz w:val="22"/>
              </w:rPr>
              <w:t>report on</w:t>
            </w:r>
            <w:r>
              <w:rPr>
                <w:spacing w:val="-3"/>
                <w:sz w:val="22"/>
              </w:rPr>
              <w:t> </w:t>
            </w:r>
            <w:r>
              <w:rPr>
                <w:sz w:val="22"/>
              </w:rPr>
              <w:t>the</w:t>
            </w:r>
            <w:r>
              <w:rPr>
                <w:spacing w:val="-5"/>
                <w:sz w:val="22"/>
              </w:rPr>
              <w:t> </w:t>
            </w:r>
            <w:r>
              <w:rPr>
                <w:sz w:val="22"/>
              </w:rPr>
              <w:t>implementation</w:t>
            </w:r>
            <w:r>
              <w:rPr>
                <w:spacing w:val="-1"/>
                <w:sz w:val="22"/>
              </w:rPr>
              <w:t> </w:t>
            </w:r>
            <w:r>
              <w:rPr>
                <w:sz w:val="22"/>
              </w:rPr>
              <w:t>of</w:t>
            </w:r>
            <w:r>
              <w:rPr>
                <w:spacing w:val="-2"/>
                <w:sz w:val="22"/>
              </w:rPr>
              <w:t> </w:t>
            </w:r>
            <w:r>
              <w:rPr>
                <w:sz w:val="22"/>
              </w:rPr>
              <w:t>previous internal</w:t>
            </w:r>
            <w:r>
              <w:rPr>
                <w:spacing w:val="-4"/>
                <w:sz w:val="22"/>
              </w:rPr>
              <w:t> </w:t>
            </w:r>
            <w:r>
              <w:rPr>
                <w:sz w:val="22"/>
              </w:rPr>
              <w:t>audit</w:t>
            </w:r>
            <w:r>
              <w:rPr>
                <w:spacing w:val="-2"/>
                <w:sz w:val="22"/>
              </w:rPr>
              <w:t> </w:t>
            </w:r>
            <w:r>
              <w:rPr>
                <w:sz w:val="22"/>
              </w:rPr>
              <w:t>recommendations. The Committee heard that the number of recommendations had risen significantly given</w:t>
            </w:r>
            <w:r>
              <w:rPr>
                <w:spacing w:val="-3"/>
                <w:sz w:val="22"/>
              </w:rPr>
              <w:t> </w:t>
            </w:r>
            <w:r>
              <w:rPr>
                <w:sz w:val="22"/>
              </w:rPr>
              <w:t>the</w:t>
            </w:r>
            <w:r>
              <w:rPr>
                <w:spacing w:val="-3"/>
                <w:sz w:val="22"/>
              </w:rPr>
              <w:t> </w:t>
            </w:r>
            <w:r>
              <w:rPr>
                <w:sz w:val="22"/>
              </w:rPr>
              <w:t>number</w:t>
            </w:r>
            <w:r>
              <w:rPr>
                <w:spacing w:val="-1"/>
                <w:sz w:val="22"/>
              </w:rPr>
              <w:t> </w:t>
            </w:r>
            <w:r>
              <w:rPr>
                <w:sz w:val="22"/>
              </w:rPr>
              <w:t>of</w:t>
            </w:r>
            <w:r>
              <w:rPr>
                <w:spacing w:val="-1"/>
                <w:sz w:val="22"/>
              </w:rPr>
              <w:t> </w:t>
            </w:r>
            <w:r>
              <w:rPr>
                <w:sz w:val="22"/>
              </w:rPr>
              <w:t>internal</w:t>
            </w:r>
            <w:r>
              <w:rPr>
                <w:spacing w:val="-3"/>
                <w:sz w:val="22"/>
              </w:rPr>
              <w:t> </w:t>
            </w:r>
            <w:r>
              <w:rPr>
                <w:sz w:val="22"/>
              </w:rPr>
              <w:t>audit</w:t>
            </w:r>
            <w:r>
              <w:rPr>
                <w:spacing w:val="-1"/>
                <w:sz w:val="22"/>
              </w:rPr>
              <w:t> </w:t>
            </w:r>
            <w:r>
              <w:rPr>
                <w:sz w:val="22"/>
              </w:rPr>
              <w:t>reviews</w:t>
            </w:r>
            <w:r>
              <w:rPr>
                <w:spacing w:val="-2"/>
                <w:sz w:val="22"/>
              </w:rPr>
              <w:t> </w:t>
            </w:r>
            <w:r>
              <w:rPr>
                <w:sz w:val="22"/>
              </w:rPr>
              <w:t>carried</w:t>
            </w:r>
            <w:r>
              <w:rPr>
                <w:spacing w:val="-5"/>
                <w:sz w:val="22"/>
              </w:rPr>
              <w:t> </w:t>
            </w:r>
            <w:r>
              <w:rPr>
                <w:sz w:val="22"/>
              </w:rPr>
              <w:t>out,</w:t>
            </w:r>
            <w:r>
              <w:rPr>
                <w:spacing w:val="-3"/>
                <w:sz w:val="22"/>
              </w:rPr>
              <w:t> </w:t>
            </w:r>
            <w:r>
              <w:rPr>
                <w:sz w:val="22"/>
              </w:rPr>
              <w:t>so</w:t>
            </w:r>
            <w:r>
              <w:rPr>
                <w:spacing w:val="-3"/>
                <w:sz w:val="22"/>
              </w:rPr>
              <w:t> </w:t>
            </w:r>
            <w:r>
              <w:rPr>
                <w:sz w:val="22"/>
              </w:rPr>
              <w:t>whilst</w:t>
            </w:r>
            <w:r>
              <w:rPr>
                <w:spacing w:val="-3"/>
                <w:sz w:val="22"/>
              </w:rPr>
              <w:t> </w:t>
            </w:r>
            <w:r>
              <w:rPr>
                <w:sz w:val="22"/>
              </w:rPr>
              <w:t>there</w:t>
            </w:r>
            <w:r>
              <w:rPr>
                <w:spacing w:val="-3"/>
                <w:sz w:val="22"/>
              </w:rPr>
              <w:t> </w:t>
            </w:r>
            <w:r>
              <w:rPr>
                <w:sz w:val="22"/>
              </w:rPr>
              <w:t>were</w:t>
            </w:r>
            <w:r>
              <w:rPr>
                <w:spacing w:val="-5"/>
                <w:sz w:val="22"/>
              </w:rPr>
              <w:t> </w:t>
            </w:r>
            <w:r>
              <w:rPr>
                <w:sz w:val="22"/>
              </w:rPr>
              <w:t>4</w:t>
            </w:r>
            <w:r>
              <w:rPr>
                <w:spacing w:val="-3"/>
                <w:sz w:val="22"/>
              </w:rPr>
              <w:t> </w:t>
            </w:r>
            <w:r>
              <w:rPr>
                <w:sz w:val="22"/>
              </w:rPr>
              <w:t>overdue recommendations, the Committee are satisfied that good progress is being made on implementing the audit recommendations.</w:t>
            </w:r>
          </w:p>
        </w:tc>
        <w:tc>
          <w:tcPr>
            <w:tcW w:w="993" w:type="dxa"/>
          </w:tcPr>
          <w:p>
            <w:pPr>
              <w:pStyle w:val="TableParagraph"/>
              <w:ind w:left="396"/>
              <w:rPr>
                <w:sz w:val="22"/>
              </w:rPr>
            </w:pPr>
            <w:r>
              <w:rPr>
                <w:spacing w:val="-5"/>
                <w:sz w:val="22"/>
              </w:rPr>
              <w:t>8.5</w:t>
            </w:r>
          </w:p>
        </w:tc>
      </w:tr>
      <w:tr>
        <w:trPr>
          <w:trHeight w:val="1009" w:hRule="atLeast"/>
        </w:trPr>
        <w:tc>
          <w:tcPr>
            <w:tcW w:w="590" w:type="dxa"/>
          </w:tcPr>
          <w:p>
            <w:pPr>
              <w:pStyle w:val="TableParagraph"/>
              <w:ind w:left="112"/>
              <w:rPr>
                <w:b/>
                <w:sz w:val="22"/>
              </w:rPr>
            </w:pPr>
            <w:r>
              <w:rPr>
                <w:b/>
                <w:w w:val="100"/>
                <w:sz w:val="22"/>
              </w:rPr>
              <w:t>6</w:t>
            </w:r>
          </w:p>
        </w:tc>
        <w:tc>
          <w:tcPr>
            <w:tcW w:w="8647" w:type="dxa"/>
          </w:tcPr>
          <w:p>
            <w:pPr>
              <w:pStyle w:val="TableParagraph"/>
              <w:ind w:left="113"/>
              <w:rPr>
                <w:sz w:val="22"/>
              </w:rPr>
            </w:pPr>
            <w:r>
              <w:rPr>
                <w:sz w:val="22"/>
              </w:rPr>
              <w:t>An</w:t>
            </w:r>
            <w:r>
              <w:rPr>
                <w:spacing w:val="-3"/>
                <w:sz w:val="22"/>
              </w:rPr>
              <w:t> </w:t>
            </w:r>
            <w:r>
              <w:rPr>
                <w:sz w:val="22"/>
              </w:rPr>
              <w:t>update</w:t>
            </w:r>
            <w:r>
              <w:rPr>
                <w:spacing w:val="-5"/>
                <w:sz w:val="22"/>
              </w:rPr>
              <w:t> </w:t>
            </w:r>
            <w:r>
              <w:rPr>
                <w:sz w:val="22"/>
              </w:rPr>
              <w:t>on</w:t>
            </w:r>
            <w:r>
              <w:rPr>
                <w:spacing w:val="-3"/>
                <w:sz w:val="22"/>
              </w:rPr>
              <w:t> </w:t>
            </w:r>
            <w:r>
              <w:rPr>
                <w:sz w:val="22"/>
              </w:rPr>
              <w:t>actions</w:t>
            </w:r>
            <w:r>
              <w:rPr>
                <w:spacing w:val="-2"/>
                <w:sz w:val="22"/>
              </w:rPr>
              <w:t> </w:t>
            </w:r>
            <w:r>
              <w:rPr>
                <w:sz w:val="22"/>
              </w:rPr>
              <w:t>arising</w:t>
            </w:r>
            <w:r>
              <w:rPr>
                <w:spacing w:val="-3"/>
                <w:sz w:val="22"/>
              </w:rPr>
              <w:t> </w:t>
            </w:r>
            <w:r>
              <w:rPr>
                <w:sz w:val="22"/>
              </w:rPr>
              <w:t>from</w:t>
            </w:r>
            <w:r>
              <w:rPr>
                <w:spacing w:val="-4"/>
                <w:sz w:val="22"/>
              </w:rPr>
              <w:t> </w:t>
            </w:r>
            <w:r>
              <w:rPr>
                <w:sz w:val="22"/>
              </w:rPr>
              <w:t>a</w:t>
            </w:r>
            <w:r>
              <w:rPr>
                <w:spacing w:val="-3"/>
                <w:sz w:val="22"/>
              </w:rPr>
              <w:t> </w:t>
            </w:r>
            <w:r>
              <w:rPr>
                <w:sz w:val="22"/>
              </w:rPr>
              <w:t>number</w:t>
            </w:r>
            <w:r>
              <w:rPr>
                <w:spacing w:val="-4"/>
                <w:sz w:val="22"/>
              </w:rPr>
              <w:t> </w:t>
            </w:r>
            <w:r>
              <w:rPr>
                <w:sz w:val="22"/>
              </w:rPr>
              <w:t>of</w:t>
            </w:r>
            <w:r>
              <w:rPr>
                <w:spacing w:val="-4"/>
                <w:sz w:val="22"/>
              </w:rPr>
              <w:t> </w:t>
            </w:r>
            <w:r>
              <w:rPr>
                <w:sz w:val="22"/>
              </w:rPr>
              <w:t>external</w:t>
            </w:r>
            <w:r>
              <w:rPr>
                <w:spacing w:val="-6"/>
                <w:sz w:val="22"/>
              </w:rPr>
              <w:t> </w:t>
            </w:r>
            <w:r>
              <w:rPr>
                <w:sz w:val="22"/>
              </w:rPr>
              <w:t>funding</w:t>
            </w:r>
            <w:r>
              <w:rPr>
                <w:spacing w:val="-3"/>
                <w:sz w:val="22"/>
              </w:rPr>
              <w:t> </w:t>
            </w:r>
            <w:r>
              <w:rPr>
                <w:sz w:val="22"/>
              </w:rPr>
              <w:t>assurance</w:t>
            </w:r>
            <w:r>
              <w:rPr>
                <w:spacing w:val="-5"/>
                <w:sz w:val="22"/>
              </w:rPr>
              <w:t> </w:t>
            </w:r>
            <w:r>
              <w:rPr>
                <w:sz w:val="22"/>
              </w:rPr>
              <w:t>audits undertaken by the ESFA, WYCA and RSM and were satisfied with the work and progress outlined.</w:t>
            </w:r>
            <w:r>
              <w:rPr>
                <w:spacing w:val="40"/>
                <w:sz w:val="22"/>
              </w:rPr>
              <w:t> </w:t>
            </w:r>
            <w:r>
              <w:rPr>
                <w:sz w:val="22"/>
              </w:rPr>
              <w:t>It has no concerns to report.</w:t>
            </w:r>
          </w:p>
        </w:tc>
        <w:tc>
          <w:tcPr>
            <w:tcW w:w="993" w:type="dxa"/>
          </w:tcPr>
          <w:p>
            <w:pPr>
              <w:pStyle w:val="TableParagraph"/>
              <w:ind w:left="396"/>
              <w:rPr>
                <w:sz w:val="22"/>
              </w:rPr>
            </w:pPr>
            <w:r>
              <w:rPr>
                <w:spacing w:val="-5"/>
                <w:sz w:val="22"/>
              </w:rPr>
              <w:t>9.6</w:t>
            </w:r>
          </w:p>
        </w:tc>
      </w:tr>
      <w:tr>
        <w:trPr>
          <w:trHeight w:val="2531" w:hRule="atLeast"/>
        </w:trPr>
        <w:tc>
          <w:tcPr>
            <w:tcW w:w="590" w:type="dxa"/>
          </w:tcPr>
          <w:p>
            <w:pPr>
              <w:pStyle w:val="TableParagraph"/>
              <w:spacing w:before="2"/>
              <w:ind w:left="112"/>
              <w:rPr>
                <w:b/>
                <w:sz w:val="22"/>
              </w:rPr>
            </w:pPr>
            <w:r>
              <w:rPr>
                <w:b/>
                <w:w w:val="100"/>
                <w:sz w:val="22"/>
              </w:rPr>
              <w:t>7</w:t>
            </w:r>
          </w:p>
        </w:tc>
        <w:tc>
          <w:tcPr>
            <w:tcW w:w="8647" w:type="dxa"/>
          </w:tcPr>
          <w:p>
            <w:pPr>
              <w:pStyle w:val="TableParagraph"/>
              <w:spacing w:before="2"/>
              <w:ind w:left="113" w:right="330"/>
              <w:rPr>
                <w:sz w:val="22"/>
              </w:rPr>
            </w:pPr>
            <w:r>
              <w:rPr>
                <w:sz w:val="22"/>
              </w:rPr>
              <w:t>An</w:t>
            </w:r>
            <w:r>
              <w:rPr>
                <w:spacing w:val="-3"/>
                <w:sz w:val="22"/>
              </w:rPr>
              <w:t> </w:t>
            </w:r>
            <w:r>
              <w:rPr>
                <w:sz w:val="22"/>
              </w:rPr>
              <w:t>assurance</w:t>
            </w:r>
            <w:r>
              <w:rPr>
                <w:spacing w:val="-5"/>
                <w:sz w:val="22"/>
              </w:rPr>
              <w:t> </w:t>
            </w:r>
            <w:r>
              <w:rPr>
                <w:sz w:val="22"/>
              </w:rPr>
              <w:t>report</w:t>
            </w:r>
            <w:r>
              <w:rPr>
                <w:spacing w:val="-3"/>
                <w:sz w:val="22"/>
              </w:rPr>
              <w:t> </w:t>
            </w:r>
            <w:r>
              <w:rPr>
                <w:sz w:val="22"/>
              </w:rPr>
              <w:t>on</w:t>
            </w:r>
            <w:r>
              <w:rPr>
                <w:spacing w:val="-5"/>
                <w:sz w:val="22"/>
              </w:rPr>
              <w:t> </w:t>
            </w:r>
            <w:r>
              <w:rPr>
                <w:sz w:val="22"/>
              </w:rPr>
              <w:t>the</w:t>
            </w:r>
            <w:r>
              <w:rPr>
                <w:spacing w:val="-3"/>
                <w:sz w:val="22"/>
              </w:rPr>
              <w:t> </w:t>
            </w:r>
            <w:r>
              <w:rPr>
                <w:sz w:val="22"/>
              </w:rPr>
              <w:t>new</w:t>
            </w:r>
            <w:r>
              <w:rPr>
                <w:spacing w:val="-3"/>
                <w:sz w:val="22"/>
              </w:rPr>
              <w:t> </w:t>
            </w:r>
            <w:r>
              <w:rPr>
                <w:sz w:val="22"/>
              </w:rPr>
              <w:t>strategic</w:t>
            </w:r>
            <w:r>
              <w:rPr>
                <w:spacing w:val="-2"/>
                <w:sz w:val="22"/>
              </w:rPr>
              <w:t> </w:t>
            </w:r>
            <w:r>
              <w:rPr>
                <w:sz w:val="22"/>
              </w:rPr>
              <w:t>risk</w:t>
            </w:r>
            <w:r>
              <w:rPr>
                <w:spacing w:val="-5"/>
                <w:sz w:val="22"/>
              </w:rPr>
              <w:t> </w:t>
            </w:r>
            <w:r>
              <w:rPr>
                <w:sz w:val="22"/>
              </w:rPr>
              <w:t>register</w:t>
            </w:r>
            <w:r>
              <w:rPr>
                <w:spacing w:val="-4"/>
                <w:sz w:val="22"/>
              </w:rPr>
              <w:t> </w:t>
            </w:r>
            <w:r>
              <w:rPr>
                <w:sz w:val="22"/>
              </w:rPr>
              <w:t>and</w:t>
            </w:r>
            <w:r>
              <w:rPr>
                <w:spacing w:val="-3"/>
                <w:sz w:val="22"/>
              </w:rPr>
              <w:t> </w:t>
            </w:r>
            <w:r>
              <w:rPr>
                <w:sz w:val="22"/>
              </w:rPr>
              <w:t>welcomed</w:t>
            </w:r>
            <w:r>
              <w:rPr>
                <w:spacing w:val="-5"/>
                <w:sz w:val="22"/>
              </w:rPr>
              <w:t> </w:t>
            </w:r>
            <w:r>
              <w:rPr>
                <w:sz w:val="22"/>
              </w:rPr>
              <w:t>the</w:t>
            </w:r>
            <w:r>
              <w:rPr>
                <w:spacing w:val="-3"/>
                <w:sz w:val="22"/>
              </w:rPr>
              <w:t> </w:t>
            </w:r>
            <w:r>
              <w:rPr>
                <w:sz w:val="22"/>
              </w:rPr>
              <w:t>progress </w:t>
            </w:r>
            <w:r>
              <w:rPr>
                <w:spacing w:val="-2"/>
                <w:sz w:val="22"/>
              </w:rPr>
              <w:t>made.</w:t>
            </w:r>
          </w:p>
          <w:p>
            <w:pPr>
              <w:pStyle w:val="TableParagraph"/>
              <w:spacing w:before="11"/>
              <w:rPr>
                <w:b/>
                <w:sz w:val="21"/>
              </w:rPr>
            </w:pPr>
          </w:p>
          <w:p>
            <w:pPr>
              <w:pStyle w:val="TableParagraph"/>
              <w:ind w:left="113"/>
              <w:rPr>
                <w:sz w:val="22"/>
              </w:rPr>
            </w:pPr>
            <w:r>
              <w:rPr>
                <w:sz w:val="22"/>
              </w:rPr>
              <w:t>The</w:t>
            </w:r>
            <w:r>
              <w:rPr>
                <w:spacing w:val="-7"/>
                <w:sz w:val="22"/>
              </w:rPr>
              <w:t> </w:t>
            </w:r>
            <w:r>
              <w:rPr>
                <w:sz w:val="22"/>
              </w:rPr>
              <w:t>Committee</w:t>
            </w:r>
            <w:r>
              <w:rPr>
                <w:spacing w:val="-8"/>
                <w:sz w:val="22"/>
              </w:rPr>
              <w:t> </w:t>
            </w:r>
            <w:r>
              <w:rPr>
                <w:sz w:val="22"/>
              </w:rPr>
              <w:t>recommends</w:t>
            </w:r>
            <w:r>
              <w:rPr>
                <w:spacing w:val="-5"/>
                <w:sz w:val="22"/>
              </w:rPr>
              <w:t> </w:t>
            </w:r>
            <w:r>
              <w:rPr>
                <w:sz w:val="22"/>
              </w:rPr>
              <w:t>that</w:t>
            </w:r>
            <w:r>
              <w:rPr>
                <w:spacing w:val="-6"/>
                <w:sz w:val="22"/>
              </w:rPr>
              <w:t> </w:t>
            </w:r>
            <w:r>
              <w:rPr>
                <w:sz w:val="22"/>
              </w:rPr>
              <w:t>the</w:t>
            </w:r>
            <w:r>
              <w:rPr>
                <w:spacing w:val="-6"/>
                <w:sz w:val="22"/>
              </w:rPr>
              <w:t> </w:t>
            </w:r>
            <w:r>
              <w:rPr>
                <w:sz w:val="22"/>
              </w:rPr>
              <w:t>Corporation</w:t>
            </w:r>
            <w:r>
              <w:rPr>
                <w:spacing w:val="-5"/>
                <w:sz w:val="22"/>
              </w:rPr>
              <w:t> </w:t>
            </w:r>
            <w:r>
              <w:rPr>
                <w:spacing w:val="-2"/>
                <w:sz w:val="22"/>
              </w:rPr>
              <w:t>approves:-</w:t>
            </w:r>
          </w:p>
          <w:p>
            <w:pPr>
              <w:pStyle w:val="TableParagraph"/>
              <w:rPr>
                <w:b/>
                <w:sz w:val="22"/>
              </w:rPr>
            </w:pPr>
          </w:p>
          <w:p>
            <w:pPr>
              <w:pStyle w:val="TableParagraph"/>
              <w:numPr>
                <w:ilvl w:val="0"/>
                <w:numId w:val="5"/>
              </w:numPr>
              <w:tabs>
                <w:tab w:pos="473" w:val="left" w:leader="none"/>
              </w:tabs>
              <w:spacing w:line="240" w:lineRule="auto" w:before="0" w:after="0"/>
              <w:ind w:left="472" w:right="419" w:hanging="360"/>
              <w:jc w:val="left"/>
              <w:rPr>
                <w:sz w:val="22"/>
              </w:rPr>
            </w:pPr>
            <w:r>
              <w:rPr>
                <w:sz w:val="22"/>
              </w:rPr>
              <w:t>Proposals</w:t>
            </w:r>
            <w:r>
              <w:rPr>
                <w:spacing w:val="-1"/>
                <w:sz w:val="22"/>
              </w:rPr>
              <w:t> </w:t>
            </w:r>
            <w:r>
              <w:rPr>
                <w:sz w:val="22"/>
              </w:rPr>
              <w:t>to</w:t>
            </w:r>
            <w:r>
              <w:rPr>
                <w:spacing w:val="-4"/>
                <w:sz w:val="22"/>
              </w:rPr>
              <w:t> </w:t>
            </w:r>
            <w:r>
              <w:rPr>
                <w:sz w:val="22"/>
              </w:rPr>
              <w:t>assign</w:t>
            </w:r>
            <w:r>
              <w:rPr>
                <w:spacing w:val="-4"/>
                <w:sz w:val="22"/>
              </w:rPr>
              <w:t> </w:t>
            </w:r>
            <w:r>
              <w:rPr>
                <w:sz w:val="22"/>
              </w:rPr>
              <w:t>the</w:t>
            </w:r>
            <w:r>
              <w:rPr>
                <w:spacing w:val="-6"/>
                <w:sz w:val="22"/>
              </w:rPr>
              <w:t> </w:t>
            </w:r>
            <w:r>
              <w:rPr>
                <w:sz w:val="22"/>
              </w:rPr>
              <w:t>13</w:t>
            </w:r>
            <w:r>
              <w:rPr>
                <w:spacing w:val="-2"/>
                <w:sz w:val="22"/>
              </w:rPr>
              <w:t> </w:t>
            </w:r>
            <w:r>
              <w:rPr>
                <w:sz w:val="22"/>
              </w:rPr>
              <w:t>strategic</w:t>
            </w:r>
            <w:r>
              <w:rPr>
                <w:spacing w:val="-4"/>
                <w:sz w:val="22"/>
              </w:rPr>
              <w:t> </w:t>
            </w:r>
            <w:r>
              <w:rPr>
                <w:sz w:val="22"/>
              </w:rPr>
              <w:t>risks</w:t>
            </w:r>
            <w:r>
              <w:rPr>
                <w:spacing w:val="-4"/>
                <w:sz w:val="22"/>
              </w:rPr>
              <w:t> </w:t>
            </w:r>
            <w:r>
              <w:rPr>
                <w:sz w:val="22"/>
              </w:rPr>
              <w:t>to</w:t>
            </w:r>
            <w:r>
              <w:rPr>
                <w:spacing w:val="-4"/>
                <w:sz w:val="22"/>
              </w:rPr>
              <w:t> </w:t>
            </w:r>
            <w:r>
              <w:rPr>
                <w:sz w:val="22"/>
              </w:rPr>
              <w:t>the</w:t>
            </w:r>
            <w:r>
              <w:rPr>
                <w:spacing w:val="-4"/>
                <w:sz w:val="22"/>
              </w:rPr>
              <w:t> </w:t>
            </w:r>
            <w:r>
              <w:rPr>
                <w:sz w:val="22"/>
              </w:rPr>
              <w:t>relevant Corporation</w:t>
            </w:r>
            <w:r>
              <w:rPr>
                <w:spacing w:val="-4"/>
                <w:sz w:val="22"/>
              </w:rPr>
              <w:t> </w:t>
            </w:r>
            <w:r>
              <w:rPr>
                <w:sz w:val="22"/>
              </w:rPr>
              <w:t>committee for ongoing review with the caveat that the Audit Committee maintains an overview; and</w:t>
            </w:r>
          </w:p>
          <w:p>
            <w:pPr>
              <w:pStyle w:val="TableParagraph"/>
              <w:numPr>
                <w:ilvl w:val="0"/>
                <w:numId w:val="5"/>
              </w:numPr>
              <w:tabs>
                <w:tab w:pos="473" w:val="left" w:leader="none"/>
              </w:tabs>
              <w:spacing w:line="252" w:lineRule="exact" w:before="0" w:after="0"/>
              <w:ind w:left="472" w:right="0" w:hanging="360"/>
              <w:jc w:val="left"/>
              <w:rPr>
                <w:sz w:val="22"/>
              </w:rPr>
            </w:pPr>
            <w:r>
              <w:rPr>
                <w:sz w:val="22"/>
              </w:rPr>
              <w:t>The</w:t>
            </w:r>
            <w:r>
              <w:rPr>
                <w:spacing w:val="-5"/>
                <w:sz w:val="22"/>
              </w:rPr>
              <w:t> </w:t>
            </w:r>
            <w:r>
              <w:rPr>
                <w:sz w:val="22"/>
              </w:rPr>
              <w:t>updated</w:t>
            </w:r>
            <w:r>
              <w:rPr>
                <w:spacing w:val="-8"/>
                <w:sz w:val="22"/>
              </w:rPr>
              <w:t> </w:t>
            </w:r>
            <w:r>
              <w:rPr>
                <w:sz w:val="22"/>
              </w:rPr>
              <w:t>Risk</w:t>
            </w:r>
            <w:r>
              <w:rPr>
                <w:spacing w:val="-7"/>
                <w:sz w:val="22"/>
              </w:rPr>
              <w:t> </w:t>
            </w:r>
            <w:r>
              <w:rPr>
                <w:sz w:val="22"/>
              </w:rPr>
              <w:t>Management</w:t>
            </w:r>
            <w:r>
              <w:rPr>
                <w:spacing w:val="-7"/>
                <w:sz w:val="22"/>
              </w:rPr>
              <w:t> </w:t>
            </w:r>
            <w:r>
              <w:rPr>
                <w:sz w:val="22"/>
              </w:rPr>
              <w:t>Policy</w:t>
            </w:r>
            <w:r>
              <w:rPr>
                <w:spacing w:val="-4"/>
                <w:sz w:val="22"/>
              </w:rPr>
              <w:t> </w:t>
            </w:r>
            <w:r>
              <w:rPr>
                <w:sz w:val="22"/>
              </w:rPr>
              <w:t>and</w:t>
            </w:r>
            <w:r>
              <w:rPr>
                <w:spacing w:val="-6"/>
                <w:sz w:val="22"/>
              </w:rPr>
              <w:t> </w:t>
            </w:r>
            <w:r>
              <w:rPr>
                <w:sz w:val="22"/>
              </w:rPr>
              <w:t>Procedures</w:t>
            </w:r>
            <w:r>
              <w:rPr>
                <w:spacing w:val="-4"/>
                <w:sz w:val="22"/>
              </w:rPr>
              <w:t> </w:t>
            </w:r>
            <w:r>
              <w:rPr>
                <w:sz w:val="22"/>
              </w:rPr>
              <w:t>document</w:t>
            </w:r>
            <w:r>
              <w:rPr>
                <w:spacing w:val="-7"/>
                <w:sz w:val="22"/>
              </w:rPr>
              <w:t> </w:t>
            </w:r>
            <w:r>
              <w:rPr>
                <w:sz w:val="22"/>
              </w:rPr>
              <w:t>for</w:t>
            </w:r>
            <w:r>
              <w:rPr>
                <w:spacing w:val="-6"/>
                <w:sz w:val="22"/>
              </w:rPr>
              <w:t> </w:t>
            </w:r>
            <w:r>
              <w:rPr>
                <w:spacing w:val="-2"/>
                <w:sz w:val="22"/>
              </w:rPr>
              <w:t>adoption.</w:t>
            </w:r>
          </w:p>
        </w:tc>
        <w:tc>
          <w:tcPr>
            <w:tcW w:w="993" w:type="dxa"/>
          </w:tcPr>
          <w:p>
            <w:pPr>
              <w:pStyle w:val="TableParagraph"/>
              <w:spacing w:before="2"/>
              <w:ind w:left="336"/>
              <w:rPr>
                <w:sz w:val="22"/>
              </w:rPr>
            </w:pPr>
            <w:r>
              <w:rPr>
                <w:spacing w:val="-4"/>
                <w:sz w:val="22"/>
              </w:rPr>
              <w:t>10.4</w:t>
            </w:r>
          </w:p>
        </w:tc>
      </w:tr>
      <w:tr>
        <w:trPr>
          <w:trHeight w:val="525" w:hRule="atLeast"/>
        </w:trPr>
        <w:tc>
          <w:tcPr>
            <w:tcW w:w="590" w:type="dxa"/>
          </w:tcPr>
          <w:p>
            <w:pPr>
              <w:pStyle w:val="TableParagraph"/>
              <w:ind w:left="112"/>
              <w:rPr>
                <w:b/>
                <w:sz w:val="22"/>
              </w:rPr>
            </w:pPr>
            <w:r>
              <w:rPr>
                <w:b/>
                <w:w w:val="100"/>
                <w:sz w:val="22"/>
              </w:rPr>
              <w:t>8</w:t>
            </w:r>
          </w:p>
        </w:tc>
        <w:tc>
          <w:tcPr>
            <w:tcW w:w="8647" w:type="dxa"/>
          </w:tcPr>
          <w:p>
            <w:pPr>
              <w:pStyle w:val="TableParagraph"/>
              <w:ind w:left="110"/>
              <w:rPr>
                <w:sz w:val="22"/>
              </w:rPr>
            </w:pPr>
            <w:r>
              <w:rPr>
                <w:sz w:val="22"/>
              </w:rPr>
              <w:t>An</w:t>
            </w:r>
            <w:r>
              <w:rPr>
                <w:spacing w:val="-6"/>
                <w:sz w:val="22"/>
              </w:rPr>
              <w:t> </w:t>
            </w:r>
            <w:r>
              <w:rPr>
                <w:sz w:val="22"/>
              </w:rPr>
              <w:t>assurance</w:t>
            </w:r>
            <w:r>
              <w:rPr>
                <w:spacing w:val="-5"/>
                <w:sz w:val="22"/>
              </w:rPr>
              <w:t> </w:t>
            </w:r>
            <w:r>
              <w:rPr>
                <w:sz w:val="22"/>
              </w:rPr>
              <w:t>report</w:t>
            </w:r>
            <w:r>
              <w:rPr>
                <w:spacing w:val="-4"/>
                <w:sz w:val="22"/>
              </w:rPr>
              <w:t> </w:t>
            </w:r>
            <w:r>
              <w:rPr>
                <w:sz w:val="22"/>
              </w:rPr>
              <w:t>on</w:t>
            </w:r>
            <w:r>
              <w:rPr>
                <w:spacing w:val="-7"/>
                <w:sz w:val="22"/>
              </w:rPr>
              <w:t> </w:t>
            </w:r>
            <w:r>
              <w:rPr>
                <w:sz w:val="22"/>
              </w:rPr>
              <w:t>data</w:t>
            </w:r>
            <w:r>
              <w:rPr>
                <w:spacing w:val="-3"/>
                <w:sz w:val="22"/>
              </w:rPr>
              <w:t> </w:t>
            </w:r>
            <w:r>
              <w:rPr>
                <w:sz w:val="22"/>
              </w:rPr>
              <w:t>protection.</w:t>
            </w:r>
            <w:r>
              <w:rPr>
                <w:spacing w:val="-5"/>
                <w:sz w:val="22"/>
              </w:rPr>
              <w:t> </w:t>
            </w:r>
            <w:r>
              <w:rPr>
                <w:sz w:val="22"/>
              </w:rPr>
              <w:t>It</w:t>
            </w:r>
            <w:r>
              <w:rPr>
                <w:spacing w:val="-1"/>
                <w:sz w:val="22"/>
              </w:rPr>
              <w:t> </w:t>
            </w:r>
            <w:r>
              <w:rPr>
                <w:sz w:val="22"/>
              </w:rPr>
              <w:t>has</w:t>
            </w:r>
            <w:r>
              <w:rPr>
                <w:spacing w:val="-6"/>
                <w:sz w:val="22"/>
              </w:rPr>
              <w:t> </w:t>
            </w:r>
            <w:r>
              <w:rPr>
                <w:sz w:val="22"/>
              </w:rPr>
              <w:t>no</w:t>
            </w:r>
            <w:r>
              <w:rPr>
                <w:spacing w:val="-5"/>
                <w:sz w:val="22"/>
              </w:rPr>
              <w:t> </w:t>
            </w:r>
            <w:r>
              <w:rPr>
                <w:sz w:val="22"/>
              </w:rPr>
              <w:t>concerns</w:t>
            </w:r>
            <w:r>
              <w:rPr>
                <w:spacing w:val="-5"/>
                <w:sz w:val="22"/>
              </w:rPr>
              <w:t> </w:t>
            </w:r>
            <w:r>
              <w:rPr>
                <w:sz w:val="22"/>
              </w:rPr>
              <w:t>to</w:t>
            </w:r>
            <w:r>
              <w:rPr>
                <w:spacing w:val="-5"/>
                <w:sz w:val="22"/>
              </w:rPr>
              <w:t> </w:t>
            </w:r>
            <w:r>
              <w:rPr>
                <w:spacing w:val="-2"/>
                <w:sz w:val="22"/>
              </w:rPr>
              <w:t>report.</w:t>
            </w:r>
          </w:p>
        </w:tc>
        <w:tc>
          <w:tcPr>
            <w:tcW w:w="993" w:type="dxa"/>
          </w:tcPr>
          <w:p>
            <w:pPr>
              <w:pStyle w:val="TableParagraph"/>
              <w:ind w:left="336"/>
              <w:rPr>
                <w:sz w:val="22"/>
              </w:rPr>
            </w:pPr>
            <w:r>
              <w:rPr>
                <w:spacing w:val="-4"/>
                <w:sz w:val="22"/>
              </w:rPr>
              <w:t>11.5</w:t>
            </w:r>
          </w:p>
        </w:tc>
      </w:tr>
      <w:tr>
        <w:trPr>
          <w:trHeight w:val="525" w:hRule="atLeast"/>
        </w:trPr>
        <w:tc>
          <w:tcPr>
            <w:tcW w:w="590" w:type="dxa"/>
          </w:tcPr>
          <w:p>
            <w:pPr>
              <w:pStyle w:val="TableParagraph"/>
              <w:ind w:left="112"/>
              <w:rPr>
                <w:b/>
                <w:sz w:val="22"/>
              </w:rPr>
            </w:pPr>
            <w:r>
              <w:rPr>
                <w:b/>
                <w:w w:val="100"/>
                <w:sz w:val="22"/>
              </w:rPr>
              <w:t>9</w:t>
            </w:r>
          </w:p>
        </w:tc>
        <w:tc>
          <w:tcPr>
            <w:tcW w:w="8647" w:type="dxa"/>
          </w:tcPr>
          <w:p>
            <w:pPr>
              <w:pStyle w:val="TableParagraph"/>
              <w:ind w:left="110"/>
              <w:rPr>
                <w:sz w:val="22"/>
              </w:rPr>
            </w:pPr>
            <w:r>
              <w:rPr>
                <w:sz w:val="22"/>
              </w:rPr>
              <w:t>An</w:t>
            </w:r>
            <w:r>
              <w:rPr>
                <w:spacing w:val="-6"/>
                <w:sz w:val="22"/>
              </w:rPr>
              <w:t> </w:t>
            </w:r>
            <w:r>
              <w:rPr>
                <w:sz w:val="22"/>
              </w:rPr>
              <w:t>assurance</w:t>
            </w:r>
            <w:r>
              <w:rPr>
                <w:spacing w:val="-6"/>
                <w:sz w:val="22"/>
              </w:rPr>
              <w:t> </w:t>
            </w:r>
            <w:r>
              <w:rPr>
                <w:sz w:val="22"/>
              </w:rPr>
              <w:t>report</w:t>
            </w:r>
            <w:r>
              <w:rPr>
                <w:spacing w:val="-4"/>
                <w:sz w:val="22"/>
              </w:rPr>
              <w:t> </w:t>
            </w:r>
            <w:r>
              <w:rPr>
                <w:sz w:val="22"/>
              </w:rPr>
              <w:t>on</w:t>
            </w:r>
            <w:r>
              <w:rPr>
                <w:spacing w:val="-8"/>
                <w:sz w:val="22"/>
              </w:rPr>
              <w:t> </w:t>
            </w:r>
            <w:r>
              <w:rPr>
                <w:sz w:val="22"/>
              </w:rPr>
              <w:t>health</w:t>
            </w:r>
            <w:r>
              <w:rPr>
                <w:spacing w:val="-4"/>
                <w:sz w:val="22"/>
              </w:rPr>
              <w:t> </w:t>
            </w:r>
            <w:r>
              <w:rPr>
                <w:sz w:val="22"/>
              </w:rPr>
              <w:t>and</w:t>
            </w:r>
            <w:r>
              <w:rPr>
                <w:spacing w:val="-3"/>
                <w:sz w:val="22"/>
              </w:rPr>
              <w:t> </w:t>
            </w:r>
            <w:r>
              <w:rPr>
                <w:sz w:val="22"/>
              </w:rPr>
              <w:t>safety</w:t>
            </w:r>
            <w:r>
              <w:rPr>
                <w:spacing w:val="-3"/>
                <w:sz w:val="22"/>
              </w:rPr>
              <w:t> </w:t>
            </w:r>
            <w:r>
              <w:rPr>
                <w:sz w:val="22"/>
              </w:rPr>
              <w:t>compliance</w:t>
            </w:r>
            <w:r>
              <w:rPr>
                <w:spacing w:val="-4"/>
                <w:sz w:val="22"/>
              </w:rPr>
              <w:t> </w:t>
            </w:r>
            <w:r>
              <w:rPr>
                <w:sz w:val="22"/>
              </w:rPr>
              <w:t>and</w:t>
            </w:r>
            <w:r>
              <w:rPr>
                <w:spacing w:val="-4"/>
                <w:sz w:val="22"/>
              </w:rPr>
              <w:t> </w:t>
            </w:r>
            <w:r>
              <w:rPr>
                <w:sz w:val="22"/>
              </w:rPr>
              <w:t>noted</w:t>
            </w:r>
            <w:r>
              <w:rPr>
                <w:spacing w:val="-6"/>
                <w:sz w:val="22"/>
              </w:rPr>
              <w:t> </w:t>
            </w:r>
            <w:r>
              <w:rPr>
                <w:sz w:val="22"/>
              </w:rPr>
              <w:t>the</w:t>
            </w:r>
            <w:r>
              <w:rPr>
                <w:spacing w:val="-6"/>
                <w:sz w:val="22"/>
              </w:rPr>
              <w:t> </w:t>
            </w:r>
            <w:r>
              <w:rPr>
                <w:sz w:val="22"/>
              </w:rPr>
              <w:t>update</w:t>
            </w:r>
            <w:r>
              <w:rPr>
                <w:spacing w:val="-3"/>
                <w:sz w:val="22"/>
              </w:rPr>
              <w:t> </w:t>
            </w:r>
            <w:r>
              <w:rPr>
                <w:spacing w:val="-2"/>
                <w:sz w:val="22"/>
              </w:rPr>
              <w:t>provided.</w:t>
            </w:r>
          </w:p>
        </w:tc>
        <w:tc>
          <w:tcPr>
            <w:tcW w:w="993" w:type="dxa"/>
          </w:tcPr>
          <w:p>
            <w:pPr>
              <w:pStyle w:val="TableParagraph"/>
              <w:ind w:left="427"/>
              <w:rPr>
                <w:sz w:val="22"/>
              </w:rPr>
            </w:pPr>
            <w:r>
              <w:rPr>
                <w:spacing w:val="-5"/>
                <w:sz w:val="22"/>
              </w:rPr>
              <w:t>12</w:t>
            </w:r>
          </w:p>
        </w:tc>
      </w:tr>
    </w:tbl>
    <w:sectPr>
      <w:pgSz w:w="11920" w:h="16850"/>
      <w:pgMar w:header="0" w:footer="428" w:top="700" w:bottom="62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4.360001pt;margin-top:808.743469pt;width:117.1pt;height:13.15pt;mso-position-horizontal-relative:page;mso-position-vertical-relative:page;z-index:-16265216" type="#_x0000_t202" id="docshape1" filled="false" stroked="false">
          <v:textbox inset="0,0,0,0">
            <w:txbxContent>
              <w:p>
                <w:pPr>
                  <w:spacing w:before="12"/>
                  <w:ind w:left="20" w:right="0" w:firstLine="0"/>
                  <w:jc w:val="left"/>
                  <w:rPr>
                    <w:sz w:val="20"/>
                  </w:rPr>
                </w:pPr>
                <w:r>
                  <w:rPr>
                    <w:spacing w:val="-2"/>
                    <w:sz w:val="20"/>
                  </w:rPr>
                  <w:t>Audit</w:t>
                </w:r>
                <w:r>
                  <w:rPr>
                    <w:spacing w:val="-9"/>
                    <w:sz w:val="20"/>
                  </w:rPr>
                  <w:t> </w:t>
                </w:r>
                <w:r>
                  <w:rPr>
                    <w:spacing w:val="-2"/>
                    <w:sz w:val="20"/>
                  </w:rPr>
                  <w:t>Committee</w:t>
                </w:r>
                <w:r>
                  <w:rPr>
                    <w:spacing w:val="-3"/>
                    <w:sz w:val="20"/>
                  </w:rPr>
                  <w:t> </w:t>
                </w:r>
                <w:r>
                  <w:rPr>
                    <w:spacing w:val="-2"/>
                    <w:sz w:val="20"/>
                  </w:rPr>
                  <w:t>17-04-</w:t>
                </w:r>
                <w:r>
                  <w:rPr>
                    <w:spacing w:val="-5"/>
                    <w:sz w:val="20"/>
                  </w:rPr>
                  <w:t>24</w:t>
                </w:r>
              </w:p>
            </w:txbxContent>
          </v:textbox>
          <w10:wrap type="none"/>
        </v:shape>
      </w:pict>
    </w:r>
    <w:r>
      <w:rPr/>
      <w:pict>
        <v:shape style="position:absolute;margin-left:535.200012pt;margin-top:809.823425pt;width:12.5pt;height:13.15pt;mso-position-horizontal-relative:page;mso-position-vertical-relative:page;z-index:-16264704" type="#_x0000_t202" id="docshape2" filled="false" stroked="false">
          <v:textbox inset="0,0,0,0">
            <w:txbxContent>
              <w:p>
                <w:pPr>
                  <w:spacing w:before="12"/>
                  <w:ind w:left="60" w:right="0" w:firstLine="0"/>
                  <w:jc w:val="left"/>
                  <w:rPr>
                    <w:sz w:val="20"/>
                  </w:rPr>
                </w:pPr>
                <w:r>
                  <w:rPr>
                    <w:w w:val="98"/>
                    <w:sz w:val="20"/>
                  </w:rPr>
                  <w:fldChar w:fldCharType="begin"/>
                </w:r>
                <w:r>
                  <w:rPr>
                    <w:w w:val="98"/>
                    <w:sz w:val="20"/>
                  </w:rPr>
                  <w:instrText> PAGE </w:instrText>
                </w:r>
                <w:r>
                  <w:rPr>
                    <w:w w:val="98"/>
                    <w:sz w:val="20"/>
                  </w:rPr>
                  <w:fldChar w:fldCharType="separate"/>
                </w:r>
                <w:r>
                  <w:rPr>
                    <w:w w:val="98"/>
                    <w:sz w:val="20"/>
                  </w:rPr>
                  <w:t>9</w:t>
                </w:r>
                <w:r>
                  <w:rPr>
                    <w:w w:val="98"/>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3"/>
      <w:numFmt w:val="decimal"/>
      <w:lvlText w:val="%1."/>
      <w:lvlJc w:val="left"/>
      <w:pPr>
        <w:ind w:left="472"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295" w:hanging="360"/>
      </w:pPr>
      <w:rPr>
        <w:rFonts w:hint="default"/>
        <w:lang w:val="en-US" w:eastAsia="en-US" w:bidi="ar-SA"/>
      </w:rPr>
    </w:lvl>
    <w:lvl w:ilvl="2">
      <w:start w:val="0"/>
      <w:numFmt w:val="bullet"/>
      <w:lvlText w:val="•"/>
      <w:lvlJc w:val="left"/>
      <w:pPr>
        <w:ind w:left="2111" w:hanging="360"/>
      </w:pPr>
      <w:rPr>
        <w:rFonts w:hint="default"/>
        <w:lang w:val="en-US" w:eastAsia="en-US" w:bidi="ar-SA"/>
      </w:rPr>
    </w:lvl>
    <w:lvl w:ilvl="3">
      <w:start w:val="0"/>
      <w:numFmt w:val="bullet"/>
      <w:lvlText w:val="•"/>
      <w:lvlJc w:val="left"/>
      <w:pPr>
        <w:ind w:left="2927" w:hanging="360"/>
      </w:pPr>
      <w:rPr>
        <w:rFonts w:hint="default"/>
        <w:lang w:val="en-US" w:eastAsia="en-US" w:bidi="ar-SA"/>
      </w:rPr>
    </w:lvl>
    <w:lvl w:ilvl="4">
      <w:start w:val="0"/>
      <w:numFmt w:val="bullet"/>
      <w:lvlText w:val="•"/>
      <w:lvlJc w:val="left"/>
      <w:pPr>
        <w:ind w:left="3742" w:hanging="360"/>
      </w:pPr>
      <w:rPr>
        <w:rFonts w:hint="default"/>
        <w:lang w:val="en-US" w:eastAsia="en-US" w:bidi="ar-SA"/>
      </w:rPr>
    </w:lvl>
    <w:lvl w:ilvl="5">
      <w:start w:val="0"/>
      <w:numFmt w:val="bullet"/>
      <w:lvlText w:val="•"/>
      <w:lvlJc w:val="left"/>
      <w:pPr>
        <w:ind w:left="4558" w:hanging="360"/>
      </w:pPr>
      <w:rPr>
        <w:rFonts w:hint="default"/>
        <w:lang w:val="en-US" w:eastAsia="en-US" w:bidi="ar-SA"/>
      </w:rPr>
    </w:lvl>
    <w:lvl w:ilvl="6">
      <w:start w:val="0"/>
      <w:numFmt w:val="bullet"/>
      <w:lvlText w:val="•"/>
      <w:lvlJc w:val="left"/>
      <w:pPr>
        <w:ind w:left="5374" w:hanging="360"/>
      </w:pPr>
      <w:rPr>
        <w:rFonts w:hint="default"/>
        <w:lang w:val="en-US" w:eastAsia="en-US" w:bidi="ar-SA"/>
      </w:rPr>
    </w:lvl>
    <w:lvl w:ilvl="7">
      <w:start w:val="0"/>
      <w:numFmt w:val="bullet"/>
      <w:lvlText w:val="•"/>
      <w:lvlJc w:val="left"/>
      <w:pPr>
        <w:ind w:left="6189" w:hanging="360"/>
      </w:pPr>
      <w:rPr>
        <w:rFonts w:hint="default"/>
        <w:lang w:val="en-US" w:eastAsia="en-US" w:bidi="ar-SA"/>
      </w:rPr>
    </w:lvl>
    <w:lvl w:ilvl="8">
      <w:start w:val="0"/>
      <w:numFmt w:val="bullet"/>
      <w:lvlText w:val="•"/>
      <w:lvlJc w:val="left"/>
      <w:pPr>
        <w:ind w:left="7005" w:hanging="360"/>
      </w:pPr>
      <w:rPr>
        <w:rFonts w:hint="default"/>
        <w:lang w:val="en-US" w:eastAsia="en-US" w:bidi="ar-SA"/>
      </w:rPr>
    </w:lvl>
  </w:abstractNum>
  <w:abstractNum w:abstractNumId="3">
    <w:multiLevelType w:val="hybridMultilevel"/>
    <w:lvl w:ilvl="0">
      <w:start w:val="1"/>
      <w:numFmt w:val="decimal"/>
      <w:lvlText w:val="%1."/>
      <w:lvlJc w:val="left"/>
      <w:pPr>
        <w:ind w:left="473"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295" w:hanging="360"/>
      </w:pPr>
      <w:rPr>
        <w:rFonts w:hint="default"/>
        <w:lang w:val="en-US" w:eastAsia="en-US" w:bidi="ar-SA"/>
      </w:rPr>
    </w:lvl>
    <w:lvl w:ilvl="2">
      <w:start w:val="0"/>
      <w:numFmt w:val="bullet"/>
      <w:lvlText w:val="•"/>
      <w:lvlJc w:val="left"/>
      <w:pPr>
        <w:ind w:left="2111" w:hanging="360"/>
      </w:pPr>
      <w:rPr>
        <w:rFonts w:hint="default"/>
        <w:lang w:val="en-US" w:eastAsia="en-US" w:bidi="ar-SA"/>
      </w:rPr>
    </w:lvl>
    <w:lvl w:ilvl="3">
      <w:start w:val="0"/>
      <w:numFmt w:val="bullet"/>
      <w:lvlText w:val="•"/>
      <w:lvlJc w:val="left"/>
      <w:pPr>
        <w:ind w:left="2927" w:hanging="360"/>
      </w:pPr>
      <w:rPr>
        <w:rFonts w:hint="default"/>
        <w:lang w:val="en-US" w:eastAsia="en-US" w:bidi="ar-SA"/>
      </w:rPr>
    </w:lvl>
    <w:lvl w:ilvl="4">
      <w:start w:val="0"/>
      <w:numFmt w:val="bullet"/>
      <w:lvlText w:val="•"/>
      <w:lvlJc w:val="left"/>
      <w:pPr>
        <w:ind w:left="3742" w:hanging="360"/>
      </w:pPr>
      <w:rPr>
        <w:rFonts w:hint="default"/>
        <w:lang w:val="en-US" w:eastAsia="en-US" w:bidi="ar-SA"/>
      </w:rPr>
    </w:lvl>
    <w:lvl w:ilvl="5">
      <w:start w:val="0"/>
      <w:numFmt w:val="bullet"/>
      <w:lvlText w:val="•"/>
      <w:lvlJc w:val="left"/>
      <w:pPr>
        <w:ind w:left="4558" w:hanging="360"/>
      </w:pPr>
      <w:rPr>
        <w:rFonts w:hint="default"/>
        <w:lang w:val="en-US" w:eastAsia="en-US" w:bidi="ar-SA"/>
      </w:rPr>
    </w:lvl>
    <w:lvl w:ilvl="6">
      <w:start w:val="0"/>
      <w:numFmt w:val="bullet"/>
      <w:lvlText w:val="•"/>
      <w:lvlJc w:val="left"/>
      <w:pPr>
        <w:ind w:left="5374" w:hanging="360"/>
      </w:pPr>
      <w:rPr>
        <w:rFonts w:hint="default"/>
        <w:lang w:val="en-US" w:eastAsia="en-US" w:bidi="ar-SA"/>
      </w:rPr>
    </w:lvl>
    <w:lvl w:ilvl="7">
      <w:start w:val="0"/>
      <w:numFmt w:val="bullet"/>
      <w:lvlText w:val="•"/>
      <w:lvlJc w:val="left"/>
      <w:pPr>
        <w:ind w:left="6189" w:hanging="360"/>
      </w:pPr>
      <w:rPr>
        <w:rFonts w:hint="default"/>
        <w:lang w:val="en-US" w:eastAsia="en-US" w:bidi="ar-SA"/>
      </w:rPr>
    </w:lvl>
    <w:lvl w:ilvl="8">
      <w:start w:val="0"/>
      <w:numFmt w:val="bullet"/>
      <w:lvlText w:val="•"/>
      <w:lvlJc w:val="left"/>
      <w:pPr>
        <w:ind w:left="7005" w:hanging="360"/>
      </w:pPr>
      <w:rPr>
        <w:rFonts w:hint="default"/>
        <w:lang w:val="en-US" w:eastAsia="en-US" w:bidi="ar-SA"/>
      </w:rPr>
    </w:lvl>
  </w:abstractNum>
  <w:abstractNum w:abstractNumId="2">
    <w:multiLevelType w:val="hybridMultilevel"/>
    <w:lvl w:ilvl="0">
      <w:start w:val="1"/>
      <w:numFmt w:val="decimal"/>
      <w:lvlText w:val="%1."/>
      <w:lvlJc w:val="left"/>
      <w:pPr>
        <w:ind w:left="473"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295" w:hanging="360"/>
      </w:pPr>
      <w:rPr>
        <w:rFonts w:hint="default"/>
        <w:lang w:val="en-US" w:eastAsia="en-US" w:bidi="ar-SA"/>
      </w:rPr>
    </w:lvl>
    <w:lvl w:ilvl="2">
      <w:start w:val="0"/>
      <w:numFmt w:val="bullet"/>
      <w:lvlText w:val="•"/>
      <w:lvlJc w:val="left"/>
      <w:pPr>
        <w:ind w:left="2111" w:hanging="360"/>
      </w:pPr>
      <w:rPr>
        <w:rFonts w:hint="default"/>
        <w:lang w:val="en-US" w:eastAsia="en-US" w:bidi="ar-SA"/>
      </w:rPr>
    </w:lvl>
    <w:lvl w:ilvl="3">
      <w:start w:val="0"/>
      <w:numFmt w:val="bullet"/>
      <w:lvlText w:val="•"/>
      <w:lvlJc w:val="left"/>
      <w:pPr>
        <w:ind w:left="2927" w:hanging="360"/>
      </w:pPr>
      <w:rPr>
        <w:rFonts w:hint="default"/>
        <w:lang w:val="en-US" w:eastAsia="en-US" w:bidi="ar-SA"/>
      </w:rPr>
    </w:lvl>
    <w:lvl w:ilvl="4">
      <w:start w:val="0"/>
      <w:numFmt w:val="bullet"/>
      <w:lvlText w:val="•"/>
      <w:lvlJc w:val="left"/>
      <w:pPr>
        <w:ind w:left="3742" w:hanging="360"/>
      </w:pPr>
      <w:rPr>
        <w:rFonts w:hint="default"/>
        <w:lang w:val="en-US" w:eastAsia="en-US" w:bidi="ar-SA"/>
      </w:rPr>
    </w:lvl>
    <w:lvl w:ilvl="5">
      <w:start w:val="0"/>
      <w:numFmt w:val="bullet"/>
      <w:lvlText w:val="•"/>
      <w:lvlJc w:val="left"/>
      <w:pPr>
        <w:ind w:left="4558" w:hanging="360"/>
      </w:pPr>
      <w:rPr>
        <w:rFonts w:hint="default"/>
        <w:lang w:val="en-US" w:eastAsia="en-US" w:bidi="ar-SA"/>
      </w:rPr>
    </w:lvl>
    <w:lvl w:ilvl="6">
      <w:start w:val="0"/>
      <w:numFmt w:val="bullet"/>
      <w:lvlText w:val="•"/>
      <w:lvlJc w:val="left"/>
      <w:pPr>
        <w:ind w:left="5374" w:hanging="360"/>
      </w:pPr>
      <w:rPr>
        <w:rFonts w:hint="default"/>
        <w:lang w:val="en-US" w:eastAsia="en-US" w:bidi="ar-SA"/>
      </w:rPr>
    </w:lvl>
    <w:lvl w:ilvl="7">
      <w:start w:val="0"/>
      <w:numFmt w:val="bullet"/>
      <w:lvlText w:val="•"/>
      <w:lvlJc w:val="left"/>
      <w:pPr>
        <w:ind w:left="6189" w:hanging="360"/>
      </w:pPr>
      <w:rPr>
        <w:rFonts w:hint="default"/>
        <w:lang w:val="en-US" w:eastAsia="en-US" w:bidi="ar-SA"/>
      </w:rPr>
    </w:lvl>
    <w:lvl w:ilvl="8">
      <w:start w:val="0"/>
      <w:numFmt w:val="bullet"/>
      <w:lvlText w:val="•"/>
      <w:lvlJc w:val="left"/>
      <w:pPr>
        <w:ind w:left="7005" w:hanging="360"/>
      </w:pPr>
      <w:rPr>
        <w:rFonts w:hint="default"/>
        <w:lang w:val="en-US" w:eastAsia="en-US" w:bidi="ar-SA"/>
      </w:rPr>
    </w:lvl>
  </w:abstractNum>
  <w:abstractNum w:abstractNumId="1">
    <w:multiLevelType w:val="hybridMultilevel"/>
    <w:lvl w:ilvl="0">
      <w:start w:val="0"/>
      <w:numFmt w:val="bullet"/>
      <w:lvlText w:val=""/>
      <w:lvlJc w:val="left"/>
      <w:pPr>
        <w:ind w:left="473"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295" w:hanging="361"/>
      </w:pPr>
      <w:rPr>
        <w:rFonts w:hint="default"/>
        <w:lang w:val="en-US" w:eastAsia="en-US" w:bidi="ar-SA"/>
      </w:rPr>
    </w:lvl>
    <w:lvl w:ilvl="2">
      <w:start w:val="0"/>
      <w:numFmt w:val="bullet"/>
      <w:lvlText w:val="•"/>
      <w:lvlJc w:val="left"/>
      <w:pPr>
        <w:ind w:left="2111" w:hanging="361"/>
      </w:pPr>
      <w:rPr>
        <w:rFonts w:hint="default"/>
        <w:lang w:val="en-US" w:eastAsia="en-US" w:bidi="ar-SA"/>
      </w:rPr>
    </w:lvl>
    <w:lvl w:ilvl="3">
      <w:start w:val="0"/>
      <w:numFmt w:val="bullet"/>
      <w:lvlText w:val="•"/>
      <w:lvlJc w:val="left"/>
      <w:pPr>
        <w:ind w:left="2927" w:hanging="361"/>
      </w:pPr>
      <w:rPr>
        <w:rFonts w:hint="default"/>
        <w:lang w:val="en-US" w:eastAsia="en-US" w:bidi="ar-SA"/>
      </w:rPr>
    </w:lvl>
    <w:lvl w:ilvl="4">
      <w:start w:val="0"/>
      <w:numFmt w:val="bullet"/>
      <w:lvlText w:val="•"/>
      <w:lvlJc w:val="left"/>
      <w:pPr>
        <w:ind w:left="3742" w:hanging="361"/>
      </w:pPr>
      <w:rPr>
        <w:rFonts w:hint="default"/>
        <w:lang w:val="en-US" w:eastAsia="en-US" w:bidi="ar-SA"/>
      </w:rPr>
    </w:lvl>
    <w:lvl w:ilvl="5">
      <w:start w:val="0"/>
      <w:numFmt w:val="bullet"/>
      <w:lvlText w:val="•"/>
      <w:lvlJc w:val="left"/>
      <w:pPr>
        <w:ind w:left="4558" w:hanging="361"/>
      </w:pPr>
      <w:rPr>
        <w:rFonts w:hint="default"/>
        <w:lang w:val="en-US" w:eastAsia="en-US" w:bidi="ar-SA"/>
      </w:rPr>
    </w:lvl>
    <w:lvl w:ilvl="6">
      <w:start w:val="0"/>
      <w:numFmt w:val="bullet"/>
      <w:lvlText w:val="•"/>
      <w:lvlJc w:val="left"/>
      <w:pPr>
        <w:ind w:left="5374" w:hanging="361"/>
      </w:pPr>
      <w:rPr>
        <w:rFonts w:hint="default"/>
        <w:lang w:val="en-US" w:eastAsia="en-US" w:bidi="ar-SA"/>
      </w:rPr>
    </w:lvl>
    <w:lvl w:ilvl="7">
      <w:start w:val="0"/>
      <w:numFmt w:val="bullet"/>
      <w:lvlText w:val="•"/>
      <w:lvlJc w:val="left"/>
      <w:pPr>
        <w:ind w:left="6189" w:hanging="361"/>
      </w:pPr>
      <w:rPr>
        <w:rFonts w:hint="default"/>
        <w:lang w:val="en-US" w:eastAsia="en-US" w:bidi="ar-SA"/>
      </w:rPr>
    </w:lvl>
    <w:lvl w:ilvl="8">
      <w:start w:val="0"/>
      <w:numFmt w:val="bullet"/>
      <w:lvlText w:val="•"/>
      <w:lvlJc w:val="left"/>
      <w:pPr>
        <w:ind w:left="7005" w:hanging="361"/>
      </w:pPr>
      <w:rPr>
        <w:rFonts w:hint="default"/>
        <w:lang w:val="en-US" w:eastAsia="en-US" w:bidi="ar-SA"/>
      </w:rPr>
    </w:lvl>
  </w:abstractNum>
  <w:abstractNum w:abstractNumId="0">
    <w:multiLevelType w:val="hybridMultilevel"/>
    <w:lvl w:ilvl="0">
      <w:start w:val="1"/>
      <w:numFmt w:val="decimal"/>
      <w:lvlText w:val="%1."/>
      <w:lvlJc w:val="left"/>
      <w:pPr>
        <w:ind w:left="473"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295" w:hanging="360"/>
      </w:pPr>
      <w:rPr>
        <w:rFonts w:hint="default"/>
        <w:lang w:val="en-US" w:eastAsia="en-US" w:bidi="ar-SA"/>
      </w:rPr>
    </w:lvl>
    <w:lvl w:ilvl="2">
      <w:start w:val="0"/>
      <w:numFmt w:val="bullet"/>
      <w:lvlText w:val="•"/>
      <w:lvlJc w:val="left"/>
      <w:pPr>
        <w:ind w:left="2111" w:hanging="360"/>
      </w:pPr>
      <w:rPr>
        <w:rFonts w:hint="default"/>
        <w:lang w:val="en-US" w:eastAsia="en-US" w:bidi="ar-SA"/>
      </w:rPr>
    </w:lvl>
    <w:lvl w:ilvl="3">
      <w:start w:val="0"/>
      <w:numFmt w:val="bullet"/>
      <w:lvlText w:val="•"/>
      <w:lvlJc w:val="left"/>
      <w:pPr>
        <w:ind w:left="2927" w:hanging="360"/>
      </w:pPr>
      <w:rPr>
        <w:rFonts w:hint="default"/>
        <w:lang w:val="en-US" w:eastAsia="en-US" w:bidi="ar-SA"/>
      </w:rPr>
    </w:lvl>
    <w:lvl w:ilvl="4">
      <w:start w:val="0"/>
      <w:numFmt w:val="bullet"/>
      <w:lvlText w:val="•"/>
      <w:lvlJc w:val="left"/>
      <w:pPr>
        <w:ind w:left="3742" w:hanging="360"/>
      </w:pPr>
      <w:rPr>
        <w:rFonts w:hint="default"/>
        <w:lang w:val="en-US" w:eastAsia="en-US" w:bidi="ar-SA"/>
      </w:rPr>
    </w:lvl>
    <w:lvl w:ilvl="5">
      <w:start w:val="0"/>
      <w:numFmt w:val="bullet"/>
      <w:lvlText w:val="•"/>
      <w:lvlJc w:val="left"/>
      <w:pPr>
        <w:ind w:left="4558" w:hanging="360"/>
      </w:pPr>
      <w:rPr>
        <w:rFonts w:hint="default"/>
        <w:lang w:val="en-US" w:eastAsia="en-US" w:bidi="ar-SA"/>
      </w:rPr>
    </w:lvl>
    <w:lvl w:ilvl="6">
      <w:start w:val="0"/>
      <w:numFmt w:val="bullet"/>
      <w:lvlText w:val="•"/>
      <w:lvlJc w:val="left"/>
      <w:pPr>
        <w:ind w:left="5374" w:hanging="360"/>
      </w:pPr>
      <w:rPr>
        <w:rFonts w:hint="default"/>
        <w:lang w:val="en-US" w:eastAsia="en-US" w:bidi="ar-SA"/>
      </w:rPr>
    </w:lvl>
    <w:lvl w:ilvl="7">
      <w:start w:val="0"/>
      <w:numFmt w:val="bullet"/>
      <w:lvlText w:val="•"/>
      <w:lvlJc w:val="left"/>
      <w:pPr>
        <w:ind w:left="6189" w:hanging="360"/>
      </w:pPr>
      <w:rPr>
        <w:rFonts w:hint="default"/>
        <w:lang w:val="en-US" w:eastAsia="en-US" w:bidi="ar-SA"/>
      </w:rPr>
    </w:lvl>
    <w:lvl w:ilvl="8">
      <w:start w:val="0"/>
      <w:numFmt w:val="bullet"/>
      <w:lvlText w:val="•"/>
      <w:lvlJc w:val="left"/>
      <w:pPr>
        <w:ind w:left="7005"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Kirklees College</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Draft</dc:title>
  <dcterms:created xsi:type="dcterms:W3CDTF">2025-02-05T11:01:18Z</dcterms:created>
  <dcterms:modified xsi:type="dcterms:W3CDTF">2025-02-05T11:01:18Z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Acrobat PDFMaker 23 for Word</vt:lpwstr>
  </property>
  <property fmtid="{D5CDD505-2E9C-101B-9397-08002B2CF9AE}" pid="4" name="LastSaved">
    <vt:filetime>2025-02-05T00:00:00Z</vt:filetime>
  </property>
  <property fmtid="{D5CDD505-2E9C-101B-9397-08002B2CF9AE}" pid="5" name="Producer">
    <vt:lpwstr>Adobe PDF Library 23.1.96</vt:lpwstr>
  </property>
  <property fmtid="{D5CDD505-2E9C-101B-9397-08002B2CF9AE}" pid="6" name="SourceModified">
    <vt:lpwstr>D:20240801094946</vt:lpwstr>
  </property>
</Properties>
</file>