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41"/>
        <w:rPr>
          <w:rFonts w:ascii="Times New Roman"/>
          <w:sz w:val="20"/>
        </w:rPr>
      </w:pPr>
      <w:r>
        <w:rPr>
          <w:rFonts w:ascii="Times New Roman"/>
          <w:sz w:val="20"/>
        </w:rPr>
        <w:drawing>
          <wp:inline distT="0" distB="0" distL="0" distR="0">
            <wp:extent cx="1236362" cy="609600"/>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236362" cy="609600"/>
                    </a:xfrm>
                    <a:prstGeom prst="rect">
                      <a:avLst/>
                    </a:prstGeom>
                  </pic:spPr>
                </pic:pic>
              </a:graphicData>
            </a:graphic>
          </wp:inline>
        </w:drawing>
      </w:r>
      <w:r>
        <w:rPr>
          <w:rFonts w:ascii="Times New Roman"/>
          <w:sz w:val="20"/>
        </w:rPr>
      </w:r>
    </w:p>
    <w:p>
      <w:pPr>
        <w:pStyle w:val="BodyText"/>
        <w:spacing w:before="8"/>
        <w:rPr>
          <w:rFonts w:ascii="Times New Roman"/>
          <w:sz w:val="8"/>
        </w:rPr>
      </w:pPr>
    </w:p>
    <w:p>
      <w:pPr>
        <w:spacing w:before="101"/>
        <w:ind w:left="152" w:right="0" w:firstLine="0"/>
        <w:jc w:val="left"/>
        <w:rPr>
          <w:b/>
          <w:sz w:val="22"/>
        </w:rPr>
      </w:pPr>
      <w:r>
        <w:rPr>
          <w:b/>
          <w:sz w:val="22"/>
        </w:rPr>
        <w:t>SPECIAL</w:t>
      </w:r>
      <w:r>
        <w:rPr>
          <w:b/>
          <w:spacing w:val="-6"/>
          <w:sz w:val="22"/>
        </w:rPr>
        <w:t> </w:t>
      </w:r>
      <w:r>
        <w:rPr>
          <w:b/>
          <w:sz w:val="22"/>
        </w:rPr>
        <w:t>AUDIT</w:t>
      </w:r>
      <w:r>
        <w:rPr>
          <w:b/>
          <w:spacing w:val="-8"/>
          <w:sz w:val="22"/>
        </w:rPr>
        <w:t> </w:t>
      </w:r>
      <w:r>
        <w:rPr>
          <w:b/>
          <w:sz w:val="22"/>
        </w:rPr>
        <w:t>COMMITTEE</w:t>
      </w:r>
      <w:r>
        <w:rPr>
          <w:b/>
          <w:spacing w:val="-5"/>
          <w:sz w:val="22"/>
        </w:rPr>
        <w:t> </w:t>
      </w:r>
      <w:r>
        <w:rPr>
          <w:b/>
          <w:spacing w:val="-2"/>
          <w:sz w:val="22"/>
        </w:rPr>
        <w:t>MEETING</w:t>
      </w:r>
    </w:p>
    <w:p>
      <w:pPr>
        <w:spacing w:before="217"/>
        <w:ind w:left="152" w:right="2549" w:firstLine="0"/>
        <w:jc w:val="left"/>
        <w:rPr>
          <w:b/>
          <w:sz w:val="22"/>
        </w:rPr>
      </w:pPr>
      <w:r>
        <w:rPr>
          <w:b/>
          <w:sz w:val="22"/>
          <w:u w:val="single"/>
        </w:rPr>
        <w:t>Minutes</w:t>
      </w:r>
      <w:r>
        <w:rPr>
          <w:b/>
          <w:spacing w:val="-4"/>
          <w:sz w:val="22"/>
          <w:u w:val="single"/>
        </w:rPr>
        <w:t> </w:t>
      </w:r>
      <w:r>
        <w:rPr>
          <w:b/>
          <w:sz w:val="22"/>
          <w:u w:val="single"/>
        </w:rPr>
        <w:t>of</w:t>
      </w:r>
      <w:r>
        <w:rPr>
          <w:b/>
          <w:spacing w:val="-3"/>
          <w:sz w:val="22"/>
          <w:u w:val="single"/>
        </w:rPr>
        <w:t> </w:t>
      </w:r>
      <w:r>
        <w:rPr>
          <w:b/>
          <w:sz w:val="22"/>
          <w:u w:val="single"/>
        </w:rPr>
        <w:t>a</w:t>
      </w:r>
      <w:r>
        <w:rPr>
          <w:b/>
          <w:spacing w:val="-2"/>
          <w:sz w:val="22"/>
          <w:u w:val="single"/>
        </w:rPr>
        <w:t> </w:t>
      </w:r>
      <w:r>
        <w:rPr>
          <w:b/>
          <w:sz w:val="22"/>
          <w:u w:val="single"/>
        </w:rPr>
        <w:t>special</w:t>
      </w:r>
      <w:r>
        <w:rPr>
          <w:b/>
          <w:spacing w:val="-7"/>
          <w:sz w:val="22"/>
          <w:u w:val="single"/>
        </w:rPr>
        <w:t> </w:t>
      </w:r>
      <w:r>
        <w:rPr>
          <w:b/>
          <w:sz w:val="22"/>
          <w:u w:val="single"/>
        </w:rPr>
        <w:t>meeting</w:t>
      </w:r>
      <w:r>
        <w:rPr>
          <w:b/>
          <w:spacing w:val="-3"/>
          <w:sz w:val="22"/>
          <w:u w:val="single"/>
        </w:rPr>
        <w:t> </w:t>
      </w:r>
      <w:r>
        <w:rPr>
          <w:b/>
          <w:sz w:val="22"/>
          <w:u w:val="single"/>
        </w:rPr>
        <w:t>held</w:t>
      </w:r>
      <w:r>
        <w:rPr>
          <w:b/>
          <w:spacing w:val="-1"/>
          <w:sz w:val="22"/>
          <w:u w:val="single"/>
        </w:rPr>
        <w:t> </w:t>
      </w:r>
      <w:r>
        <w:rPr>
          <w:b/>
          <w:sz w:val="22"/>
          <w:u w:val="single"/>
        </w:rPr>
        <w:t>from</w:t>
      </w:r>
      <w:r>
        <w:rPr>
          <w:b/>
          <w:spacing w:val="-3"/>
          <w:sz w:val="22"/>
          <w:u w:val="single"/>
        </w:rPr>
        <w:t> </w:t>
      </w:r>
      <w:r>
        <w:rPr>
          <w:b/>
          <w:sz w:val="22"/>
          <w:u w:val="single"/>
        </w:rPr>
        <w:t>11.15</w:t>
      </w:r>
      <w:r>
        <w:rPr>
          <w:b/>
          <w:spacing w:val="-2"/>
          <w:sz w:val="22"/>
          <w:u w:val="single"/>
        </w:rPr>
        <w:t> </w:t>
      </w:r>
      <w:r>
        <w:rPr>
          <w:b/>
          <w:sz w:val="22"/>
          <w:u w:val="single"/>
        </w:rPr>
        <w:t>to</w:t>
      </w:r>
      <w:r>
        <w:rPr>
          <w:b/>
          <w:spacing w:val="-5"/>
          <w:sz w:val="22"/>
          <w:u w:val="single"/>
        </w:rPr>
        <w:t> </w:t>
      </w:r>
      <w:r>
        <w:rPr>
          <w:b/>
          <w:sz w:val="22"/>
          <w:u w:val="single"/>
        </w:rPr>
        <w:t>11.45</w:t>
      </w:r>
      <w:r>
        <w:rPr>
          <w:b/>
          <w:spacing w:val="-1"/>
          <w:sz w:val="22"/>
          <w:u w:val="single"/>
        </w:rPr>
        <w:t> </w:t>
      </w:r>
      <w:r>
        <w:rPr>
          <w:b/>
          <w:sz w:val="22"/>
          <w:u w:val="single"/>
        </w:rPr>
        <w:t>on</w:t>
      </w:r>
      <w:r>
        <w:rPr>
          <w:b/>
          <w:spacing w:val="-3"/>
          <w:sz w:val="22"/>
          <w:u w:val="single"/>
        </w:rPr>
        <w:t> </w:t>
      </w:r>
      <w:r>
        <w:rPr>
          <w:b/>
          <w:sz w:val="22"/>
          <w:u w:val="single"/>
        </w:rPr>
        <w:t>13</w:t>
      </w:r>
      <w:r>
        <w:rPr>
          <w:b/>
          <w:spacing w:val="-3"/>
          <w:sz w:val="22"/>
          <w:u w:val="single"/>
        </w:rPr>
        <w:t> </w:t>
      </w:r>
      <w:r>
        <w:rPr>
          <w:b/>
          <w:sz w:val="22"/>
          <w:u w:val="single"/>
        </w:rPr>
        <w:t>April</w:t>
      </w:r>
      <w:r>
        <w:rPr>
          <w:b/>
          <w:spacing w:val="-1"/>
          <w:sz w:val="22"/>
          <w:u w:val="single"/>
        </w:rPr>
        <w:t> </w:t>
      </w:r>
      <w:r>
        <w:rPr>
          <w:b/>
          <w:sz w:val="22"/>
          <w:u w:val="single"/>
        </w:rPr>
        <w:t>2023</w:t>
      </w:r>
      <w:r>
        <w:rPr>
          <w:b/>
          <w:sz w:val="22"/>
        </w:rPr>
        <w:t> </w:t>
      </w:r>
      <w:r>
        <w:rPr>
          <w:b/>
          <w:sz w:val="22"/>
          <w:u w:val="single"/>
        </w:rPr>
        <w:t>by Microsoft Teams videoconference</w:t>
      </w:r>
    </w:p>
    <w:p>
      <w:pPr>
        <w:pStyle w:val="BodyText"/>
        <w:rPr>
          <w:b/>
          <w:sz w:val="20"/>
        </w:rPr>
      </w:pPr>
    </w:p>
    <w:p>
      <w:pPr>
        <w:pStyle w:val="BodyText"/>
        <w:tabs>
          <w:tab w:pos="1880" w:val="left" w:leader="none"/>
          <w:tab w:pos="4686" w:val="left" w:leader="none"/>
        </w:tabs>
        <w:ind w:left="781"/>
      </w:pPr>
      <w:r>
        <w:rPr>
          <w:spacing w:val="-2"/>
        </w:rPr>
        <w:t>Present:</w:t>
      </w:r>
      <w:r>
        <w:rPr/>
        <w:tab/>
        <w:t>Mrs</w:t>
      </w:r>
      <w:r>
        <w:rPr>
          <w:spacing w:val="-2"/>
        </w:rPr>
        <w:t> </w:t>
      </w:r>
      <w:r>
        <w:rPr/>
        <w:t>J</w:t>
      </w:r>
      <w:r>
        <w:rPr>
          <w:spacing w:val="-2"/>
        </w:rPr>
        <w:t> </w:t>
      </w:r>
      <w:r>
        <w:rPr/>
        <w:t>Clement </w:t>
      </w:r>
      <w:r>
        <w:rPr>
          <w:spacing w:val="-2"/>
        </w:rPr>
        <w:t>Walters</w:t>
      </w:r>
      <w:r>
        <w:rPr/>
        <w:tab/>
        <w:t>Independent</w:t>
      </w:r>
      <w:r>
        <w:rPr>
          <w:spacing w:val="-7"/>
        </w:rPr>
        <w:t> </w:t>
      </w:r>
      <w:r>
        <w:rPr/>
        <w:t>Member</w:t>
      </w:r>
      <w:r>
        <w:rPr>
          <w:spacing w:val="-4"/>
        </w:rPr>
        <w:t> </w:t>
      </w:r>
      <w:r>
        <w:rPr>
          <w:spacing w:val="-2"/>
        </w:rPr>
        <w:t>(Chair)</w:t>
      </w:r>
    </w:p>
    <w:p>
      <w:pPr>
        <w:pStyle w:val="BodyText"/>
        <w:ind w:left="1772"/>
        <w:rPr>
          <w:sz w:val="20"/>
        </w:rPr>
      </w:pPr>
      <w:r>
        <w:rPr>
          <w:sz w:val="20"/>
        </w:rPr>
        <w:pict>
          <v:group style="width:315.2pt;height:26.55pt;mso-position-horizontal-relative:char;mso-position-vertical-relative:line" id="docshapegroup2" coordorigin="0,0" coordsize="6304,531">
            <v:shape style="position:absolute;left:0;top:0;width:6304;height:531" id="docshape3" coordorigin="0,0" coordsize="6304,531" path="m2806,0l0,0,0,531,2806,531,2806,0xm6303,0l2806,0,2806,531,6303,531,6303,0xe" filled="true" fillcolor="#ffffe7" stroked="false">
              <v:path arrowok="t"/>
              <v:fill type="solid"/>
            </v:shape>
            <v:shape style="position:absolute;left:108;top:0;width:1483;height:531" type="#_x0000_t202" id="docshape4" filled="false" stroked="false">
              <v:textbox inset="0,0,0,0">
                <w:txbxContent>
                  <w:p>
                    <w:pPr>
                      <w:spacing w:line="265" w:lineRule="exact" w:before="1"/>
                      <w:ind w:left="0" w:right="0" w:firstLine="0"/>
                      <w:jc w:val="left"/>
                      <w:rPr>
                        <w:sz w:val="22"/>
                      </w:rPr>
                    </w:pPr>
                    <w:r>
                      <w:rPr>
                        <w:sz w:val="22"/>
                      </w:rPr>
                      <w:t>Dr</w:t>
                    </w:r>
                    <w:r>
                      <w:rPr>
                        <w:spacing w:val="-3"/>
                        <w:sz w:val="22"/>
                      </w:rPr>
                      <w:t> </w:t>
                    </w:r>
                    <w:r>
                      <w:rPr>
                        <w:sz w:val="22"/>
                      </w:rPr>
                      <w:t>A </w:t>
                    </w:r>
                    <w:r>
                      <w:rPr>
                        <w:spacing w:val="-4"/>
                        <w:sz w:val="22"/>
                      </w:rPr>
                      <w:t>Conn</w:t>
                    </w:r>
                  </w:p>
                  <w:p>
                    <w:pPr>
                      <w:spacing w:line="265" w:lineRule="exact" w:before="0"/>
                      <w:ind w:left="0" w:right="0" w:firstLine="0"/>
                      <w:jc w:val="left"/>
                      <w:rPr>
                        <w:sz w:val="22"/>
                      </w:rPr>
                    </w:pPr>
                    <w:r>
                      <w:rPr>
                        <w:sz w:val="22"/>
                      </w:rPr>
                      <w:t>Mr M</w:t>
                    </w:r>
                    <w:r>
                      <w:rPr>
                        <w:spacing w:val="-1"/>
                        <w:sz w:val="22"/>
                      </w:rPr>
                      <w:t> </w:t>
                    </w:r>
                    <w:r>
                      <w:rPr>
                        <w:spacing w:val="-2"/>
                        <w:sz w:val="22"/>
                      </w:rPr>
                      <w:t>Pearmain</w:t>
                    </w:r>
                  </w:p>
                </w:txbxContent>
              </v:textbox>
              <w10:wrap type="none"/>
            </v:shape>
            <v:shape style="position:absolute;left:2914;top:0;width:2115;height:531" type="#_x0000_t202" id="docshape5" filled="false" stroked="false">
              <v:textbox inset="0,0,0,0">
                <w:txbxContent>
                  <w:p>
                    <w:pPr>
                      <w:spacing w:before="0"/>
                      <w:ind w:left="0" w:right="18" w:firstLine="0"/>
                      <w:jc w:val="left"/>
                      <w:rPr>
                        <w:sz w:val="22"/>
                      </w:rPr>
                    </w:pPr>
                    <w:r>
                      <w:rPr>
                        <w:sz w:val="22"/>
                      </w:rPr>
                      <w:t>Independent</w:t>
                    </w:r>
                    <w:r>
                      <w:rPr>
                        <w:spacing w:val="-18"/>
                        <w:sz w:val="22"/>
                      </w:rPr>
                      <w:t> </w:t>
                    </w:r>
                    <w:r>
                      <w:rPr>
                        <w:sz w:val="22"/>
                      </w:rPr>
                      <w:t>Member Co-opted Member</w:t>
                    </w:r>
                  </w:p>
                </w:txbxContent>
              </v:textbox>
              <w10:wrap type="none"/>
            </v:shape>
          </v:group>
        </w:pict>
      </w:r>
      <w:r>
        <w:rPr>
          <w:sz w:val="20"/>
        </w:rPr>
      </w:r>
    </w:p>
    <w:p>
      <w:pPr>
        <w:pStyle w:val="BodyText"/>
        <w:tabs>
          <w:tab w:pos="4686" w:val="left" w:leader="none"/>
        </w:tabs>
        <w:spacing w:line="232" w:lineRule="exact"/>
        <w:ind w:left="1880"/>
      </w:pPr>
      <w:r>
        <w:rPr/>
        <w:t>Mr I </w:t>
      </w:r>
      <w:r>
        <w:rPr>
          <w:spacing w:val="-2"/>
        </w:rPr>
        <w:t>Wainwright</w:t>
      </w:r>
      <w:r>
        <w:rPr/>
        <w:tab/>
        <w:t>Independent</w:t>
      </w:r>
      <w:r>
        <w:rPr>
          <w:spacing w:val="-6"/>
        </w:rPr>
        <w:t> </w:t>
      </w:r>
      <w:r>
        <w:rPr>
          <w:spacing w:val="-2"/>
        </w:rPr>
        <w:t>Member</w:t>
      </w:r>
    </w:p>
    <w:p>
      <w:pPr>
        <w:pStyle w:val="BodyText"/>
        <w:tabs>
          <w:tab w:pos="1853" w:val="left" w:leader="none"/>
          <w:tab w:pos="4688" w:val="left" w:leader="none"/>
          <w:tab w:pos="5821" w:val="left" w:leader="none"/>
        </w:tabs>
        <w:spacing w:before="193"/>
        <w:ind w:left="430"/>
      </w:pPr>
      <w:r>
        <w:rPr>
          <w:spacing w:val="-2"/>
        </w:rPr>
        <w:t>Attendance:</w:t>
      </w:r>
      <w:r>
        <w:rPr/>
        <w:tab/>
        <w:t>4/4</w:t>
      </w:r>
      <w:r>
        <w:rPr>
          <w:spacing w:val="-1"/>
        </w:rPr>
        <w:t> </w:t>
      </w:r>
      <w:r>
        <w:rPr/>
        <w:t>=</w:t>
      </w:r>
      <w:r>
        <w:rPr>
          <w:spacing w:val="1"/>
        </w:rPr>
        <w:t> </w:t>
      </w:r>
      <w:r>
        <w:rPr>
          <w:spacing w:val="-4"/>
        </w:rPr>
        <w:t>100%</w:t>
      </w:r>
      <w:r>
        <w:rPr/>
        <w:tab/>
        <w:t>KPI </w:t>
      </w:r>
      <w:r>
        <w:rPr>
          <w:spacing w:val="-5"/>
        </w:rPr>
        <w:t>80%</w:t>
      </w:r>
      <w:r>
        <w:rPr/>
        <w:tab/>
        <w:t>Quorum:</w:t>
      </w:r>
      <w:r>
        <w:rPr>
          <w:spacing w:val="-6"/>
        </w:rPr>
        <w:t> </w:t>
      </w:r>
      <w:r>
        <w:rPr>
          <w:spacing w:val="-10"/>
        </w:rPr>
        <w:t>3</w:t>
      </w:r>
    </w:p>
    <w:p>
      <w:pPr>
        <w:pStyle w:val="BodyText"/>
        <w:tabs>
          <w:tab w:pos="1853" w:val="left" w:leader="none"/>
          <w:tab w:pos="4688" w:val="left" w:leader="none"/>
        </w:tabs>
        <w:spacing w:before="192"/>
        <w:ind w:left="152"/>
      </w:pPr>
      <w:r>
        <w:rPr/>
        <w:t>In</w:t>
      </w:r>
      <w:r>
        <w:rPr>
          <w:spacing w:val="-1"/>
        </w:rPr>
        <w:t> </w:t>
      </w:r>
      <w:r>
        <w:rPr>
          <w:spacing w:val="-2"/>
        </w:rPr>
        <w:t>Attendance:</w:t>
      </w:r>
      <w:r>
        <w:rPr/>
        <w:tab/>
        <w:t>Mr P</w:t>
      </w:r>
      <w:r>
        <w:rPr>
          <w:spacing w:val="1"/>
        </w:rPr>
        <w:t> </w:t>
      </w:r>
      <w:r>
        <w:rPr>
          <w:spacing w:val="-2"/>
        </w:rPr>
        <w:t>Doherty</w:t>
      </w:r>
      <w:r>
        <w:rPr/>
        <w:tab/>
        <w:t>Vice</w:t>
      </w:r>
      <w:r>
        <w:rPr>
          <w:spacing w:val="-7"/>
        </w:rPr>
        <w:t> </w:t>
      </w:r>
      <w:r>
        <w:rPr/>
        <w:t>Principal</w:t>
      </w:r>
      <w:r>
        <w:rPr>
          <w:spacing w:val="-4"/>
        </w:rPr>
        <w:t> </w:t>
      </w:r>
      <w:r>
        <w:rPr/>
        <w:t>Finance</w:t>
      </w:r>
      <w:r>
        <w:rPr>
          <w:spacing w:val="-4"/>
        </w:rPr>
        <w:t> </w:t>
      </w:r>
      <w:r>
        <w:rPr/>
        <w:t>&amp;</w:t>
      </w:r>
      <w:r>
        <w:rPr>
          <w:spacing w:val="-4"/>
        </w:rPr>
        <w:t> </w:t>
      </w:r>
      <w:r>
        <w:rPr>
          <w:spacing w:val="-2"/>
        </w:rPr>
        <w:t>Resources</w:t>
      </w:r>
    </w:p>
    <w:p>
      <w:pPr>
        <w:pStyle w:val="BodyText"/>
        <w:tabs>
          <w:tab w:pos="4688" w:val="left" w:leader="none"/>
        </w:tabs>
        <w:spacing w:before="1"/>
        <w:ind w:left="1854"/>
      </w:pPr>
      <w:r>
        <w:rPr/>
        <w:t>Ms</w:t>
      </w:r>
      <w:r>
        <w:rPr>
          <w:spacing w:val="-2"/>
        </w:rPr>
        <w:t> </w:t>
      </w:r>
      <w:r>
        <w:rPr/>
        <w:t>J </w:t>
      </w:r>
      <w:r>
        <w:rPr>
          <w:spacing w:val="-2"/>
        </w:rPr>
        <w:t>Green</w:t>
      </w:r>
      <w:r>
        <w:rPr/>
        <w:tab/>
        <w:t>Director</w:t>
      </w:r>
      <w:r>
        <w:rPr>
          <w:spacing w:val="-6"/>
        </w:rPr>
        <w:t> </w:t>
      </w:r>
      <w:r>
        <w:rPr/>
        <w:t>of</w:t>
      </w:r>
      <w:r>
        <w:rPr>
          <w:spacing w:val="-4"/>
        </w:rPr>
        <w:t> </w:t>
      </w:r>
      <w:r>
        <w:rPr/>
        <w:t>Governance</w:t>
      </w:r>
      <w:r>
        <w:rPr>
          <w:spacing w:val="-4"/>
        </w:rPr>
        <w:t> </w:t>
      </w:r>
      <w:r>
        <w:rPr/>
        <w:t>&amp;</w:t>
      </w:r>
      <w:r>
        <w:rPr>
          <w:spacing w:val="-3"/>
        </w:rPr>
        <w:t> </w:t>
      </w:r>
      <w:r>
        <w:rPr/>
        <w:t>Compliance</w:t>
      </w:r>
      <w:r>
        <w:rPr>
          <w:spacing w:val="-5"/>
        </w:rPr>
        <w:t> </w:t>
      </w:r>
      <w:r>
        <w:rPr/>
        <w:t>(meeting</w:t>
      </w:r>
      <w:r>
        <w:rPr>
          <w:spacing w:val="-3"/>
        </w:rPr>
        <w:t> </w:t>
      </w:r>
      <w:r>
        <w:rPr>
          <w:spacing w:val="-2"/>
        </w:rPr>
        <w:t>clerk)</w:t>
      </w:r>
    </w:p>
    <w:p>
      <w:pPr>
        <w:pStyle w:val="BodyText"/>
        <w:spacing w:before="4"/>
        <w:rPr>
          <w:sz w:val="13"/>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8641"/>
        <w:gridCol w:w="1113"/>
      </w:tblGrid>
      <w:tr>
        <w:trPr>
          <w:trHeight w:val="305" w:hRule="atLeast"/>
        </w:trPr>
        <w:tc>
          <w:tcPr>
            <w:tcW w:w="10491" w:type="dxa"/>
            <w:gridSpan w:val="3"/>
            <w:shd w:val="clear" w:color="auto" w:fill="D0CECE"/>
          </w:tcPr>
          <w:p>
            <w:pPr>
              <w:pStyle w:val="TableParagraph"/>
              <w:spacing w:line="246" w:lineRule="exact" w:before="39"/>
              <w:ind w:left="107"/>
              <w:rPr>
                <w:b/>
                <w:sz w:val="22"/>
              </w:rPr>
            </w:pPr>
            <w:r>
              <w:rPr>
                <w:b/>
                <w:sz w:val="22"/>
              </w:rPr>
              <w:t>PRELIMINARY</w:t>
            </w:r>
            <w:r>
              <w:rPr>
                <w:b/>
                <w:spacing w:val="-12"/>
                <w:sz w:val="22"/>
              </w:rPr>
              <w:t> </w:t>
            </w:r>
            <w:r>
              <w:rPr>
                <w:b/>
                <w:spacing w:val="-2"/>
                <w:sz w:val="22"/>
              </w:rPr>
              <w:t>ITEMS</w:t>
            </w:r>
          </w:p>
        </w:tc>
      </w:tr>
      <w:tr>
        <w:trPr>
          <w:trHeight w:val="1197" w:hRule="atLeast"/>
        </w:trPr>
        <w:tc>
          <w:tcPr>
            <w:tcW w:w="737" w:type="dxa"/>
          </w:tcPr>
          <w:p>
            <w:pPr>
              <w:pStyle w:val="TableParagraph"/>
              <w:ind w:left="107"/>
              <w:rPr>
                <w:rFonts w:ascii="Arial"/>
                <w:b/>
                <w:sz w:val="22"/>
              </w:rPr>
            </w:pPr>
            <w:r>
              <w:rPr>
                <w:rFonts w:ascii="Arial"/>
                <w:b/>
                <w:w w:val="100"/>
                <w:sz w:val="22"/>
              </w:rPr>
              <w:t>0</w:t>
            </w:r>
          </w:p>
          <w:p>
            <w:pPr>
              <w:pStyle w:val="TableParagraph"/>
              <w:spacing w:before="162"/>
              <w:ind w:left="107"/>
              <w:rPr>
                <w:rFonts w:ascii="Arial"/>
                <w:sz w:val="22"/>
              </w:rPr>
            </w:pPr>
            <w:r>
              <w:rPr>
                <w:rFonts w:ascii="Arial"/>
                <w:w w:val="100"/>
                <w:sz w:val="22"/>
              </w:rPr>
              <w:t>i</w:t>
            </w:r>
          </w:p>
        </w:tc>
        <w:tc>
          <w:tcPr>
            <w:tcW w:w="8641" w:type="dxa"/>
          </w:tcPr>
          <w:p>
            <w:pPr>
              <w:pStyle w:val="TableParagraph"/>
              <w:ind w:left="108"/>
              <w:rPr>
                <w:b/>
                <w:sz w:val="22"/>
              </w:rPr>
            </w:pPr>
            <w:r>
              <w:rPr>
                <w:b/>
                <w:sz w:val="22"/>
              </w:rPr>
              <w:t>WELCOME</w:t>
            </w:r>
            <w:r>
              <w:rPr>
                <w:b/>
                <w:spacing w:val="-4"/>
                <w:sz w:val="22"/>
              </w:rPr>
              <w:t> </w:t>
            </w:r>
            <w:r>
              <w:rPr>
                <w:b/>
                <w:sz w:val="22"/>
              </w:rPr>
              <w:t>AND</w:t>
            </w:r>
            <w:r>
              <w:rPr>
                <w:b/>
                <w:spacing w:val="-3"/>
                <w:sz w:val="22"/>
              </w:rPr>
              <w:t> </w:t>
            </w:r>
            <w:r>
              <w:rPr>
                <w:b/>
                <w:spacing w:val="-2"/>
                <w:sz w:val="22"/>
              </w:rPr>
              <w:t>INTRODUCTIONS</w:t>
            </w:r>
          </w:p>
          <w:p>
            <w:pPr>
              <w:pStyle w:val="TableParagraph"/>
              <w:spacing w:before="200"/>
              <w:ind w:left="108"/>
              <w:rPr>
                <w:sz w:val="22"/>
              </w:rPr>
            </w:pPr>
            <w:r>
              <w:rPr>
                <w:sz w:val="22"/>
              </w:rPr>
              <w:t>The</w:t>
            </w:r>
            <w:r>
              <w:rPr>
                <w:spacing w:val="-5"/>
                <w:sz w:val="22"/>
              </w:rPr>
              <w:t> </w:t>
            </w:r>
            <w:r>
              <w:rPr>
                <w:sz w:val="22"/>
              </w:rPr>
              <w:t>Chair</w:t>
            </w:r>
            <w:r>
              <w:rPr>
                <w:spacing w:val="-4"/>
                <w:sz w:val="22"/>
              </w:rPr>
              <w:t> </w:t>
            </w:r>
            <w:r>
              <w:rPr>
                <w:sz w:val="22"/>
              </w:rPr>
              <w:t>declared</w:t>
            </w:r>
            <w:r>
              <w:rPr>
                <w:spacing w:val="-3"/>
                <w:sz w:val="22"/>
              </w:rPr>
              <w:t> </w:t>
            </w:r>
            <w:r>
              <w:rPr>
                <w:sz w:val="22"/>
              </w:rPr>
              <w:t>the</w:t>
            </w:r>
            <w:r>
              <w:rPr>
                <w:spacing w:val="-6"/>
                <w:sz w:val="22"/>
              </w:rPr>
              <w:t> </w:t>
            </w:r>
            <w:r>
              <w:rPr>
                <w:sz w:val="22"/>
              </w:rPr>
              <w:t>meeting</w:t>
            </w:r>
            <w:r>
              <w:rPr>
                <w:spacing w:val="-4"/>
                <w:sz w:val="22"/>
              </w:rPr>
              <w:t> </w:t>
            </w:r>
            <w:r>
              <w:rPr>
                <w:sz w:val="22"/>
              </w:rPr>
              <w:t>open</w:t>
            </w:r>
            <w:r>
              <w:rPr>
                <w:spacing w:val="-3"/>
                <w:sz w:val="22"/>
              </w:rPr>
              <w:t> </w:t>
            </w:r>
            <w:r>
              <w:rPr>
                <w:sz w:val="22"/>
              </w:rPr>
              <w:t>and</w:t>
            </w:r>
            <w:r>
              <w:rPr>
                <w:spacing w:val="-3"/>
                <w:sz w:val="22"/>
              </w:rPr>
              <w:t> </w:t>
            </w:r>
            <w:r>
              <w:rPr>
                <w:sz w:val="22"/>
              </w:rPr>
              <w:t>welcomed</w:t>
            </w:r>
            <w:r>
              <w:rPr>
                <w:spacing w:val="-3"/>
                <w:sz w:val="22"/>
              </w:rPr>
              <w:t> </w:t>
            </w:r>
            <w:r>
              <w:rPr>
                <w:sz w:val="22"/>
              </w:rPr>
              <w:t>everyone,</w:t>
            </w:r>
            <w:r>
              <w:rPr>
                <w:spacing w:val="-3"/>
                <w:sz w:val="22"/>
              </w:rPr>
              <w:t> </w:t>
            </w:r>
            <w:r>
              <w:rPr>
                <w:sz w:val="22"/>
              </w:rPr>
              <w:t>thanking</w:t>
            </w:r>
            <w:r>
              <w:rPr>
                <w:spacing w:val="-5"/>
                <w:sz w:val="22"/>
              </w:rPr>
              <w:t> </w:t>
            </w:r>
            <w:r>
              <w:rPr>
                <w:sz w:val="22"/>
              </w:rPr>
              <w:t>Members</w:t>
            </w:r>
            <w:r>
              <w:rPr>
                <w:spacing w:val="-4"/>
                <w:sz w:val="22"/>
              </w:rPr>
              <w:t> </w:t>
            </w:r>
            <w:r>
              <w:rPr>
                <w:sz w:val="22"/>
              </w:rPr>
              <w:t>for reading in and attending at short notice.</w:t>
            </w:r>
          </w:p>
        </w:tc>
        <w:tc>
          <w:tcPr>
            <w:tcW w:w="1113" w:type="dxa"/>
          </w:tcPr>
          <w:p>
            <w:pPr>
              <w:pStyle w:val="TableParagraph"/>
              <w:rPr>
                <w:rFonts w:ascii="Times New Roman"/>
                <w:sz w:val="22"/>
              </w:rPr>
            </w:pPr>
          </w:p>
        </w:tc>
      </w:tr>
      <w:tr>
        <w:trPr>
          <w:trHeight w:val="1545" w:hRule="atLeast"/>
        </w:trPr>
        <w:tc>
          <w:tcPr>
            <w:tcW w:w="737" w:type="dxa"/>
          </w:tcPr>
          <w:p>
            <w:pPr>
              <w:pStyle w:val="TableParagraph"/>
              <w:ind w:left="107"/>
              <w:rPr>
                <w:rFonts w:ascii="Arial"/>
                <w:b/>
                <w:sz w:val="22"/>
              </w:rPr>
            </w:pPr>
            <w:r>
              <w:rPr>
                <w:rFonts w:ascii="Arial"/>
                <w:b/>
                <w:w w:val="100"/>
                <w:sz w:val="22"/>
              </w:rPr>
              <w:t>1</w:t>
            </w:r>
          </w:p>
          <w:p>
            <w:pPr>
              <w:pStyle w:val="TableParagraph"/>
              <w:spacing w:before="183"/>
              <w:ind w:left="107"/>
              <w:rPr>
                <w:rFonts w:ascii="Arial"/>
                <w:sz w:val="22"/>
              </w:rPr>
            </w:pPr>
            <w:r>
              <w:rPr>
                <w:rFonts w:ascii="Arial"/>
                <w:w w:val="100"/>
                <w:sz w:val="22"/>
              </w:rPr>
              <w:t>i</w:t>
            </w:r>
          </w:p>
        </w:tc>
        <w:tc>
          <w:tcPr>
            <w:tcW w:w="8641" w:type="dxa"/>
          </w:tcPr>
          <w:p>
            <w:pPr>
              <w:pStyle w:val="TableParagraph"/>
              <w:ind w:left="108"/>
              <w:jc w:val="both"/>
              <w:rPr>
                <w:b/>
                <w:sz w:val="22"/>
              </w:rPr>
            </w:pPr>
            <w:r>
              <w:rPr>
                <w:b/>
                <w:sz w:val="22"/>
              </w:rPr>
              <w:t>NOTICE</w:t>
            </w:r>
            <w:r>
              <w:rPr>
                <w:b/>
                <w:spacing w:val="-3"/>
                <w:sz w:val="22"/>
              </w:rPr>
              <w:t> </w:t>
            </w:r>
            <w:r>
              <w:rPr>
                <w:b/>
                <w:sz w:val="22"/>
              </w:rPr>
              <w:t>AND</w:t>
            </w:r>
            <w:r>
              <w:rPr>
                <w:b/>
                <w:spacing w:val="-4"/>
                <w:sz w:val="22"/>
              </w:rPr>
              <w:t> </w:t>
            </w:r>
            <w:r>
              <w:rPr>
                <w:b/>
                <w:spacing w:val="-2"/>
                <w:sz w:val="22"/>
              </w:rPr>
              <w:t>QUORUM</w:t>
            </w:r>
          </w:p>
          <w:p>
            <w:pPr>
              <w:pStyle w:val="TableParagraph"/>
              <w:spacing w:before="12"/>
              <w:rPr>
                <w:sz w:val="19"/>
              </w:rPr>
            </w:pPr>
          </w:p>
          <w:p>
            <w:pPr>
              <w:pStyle w:val="TableParagraph"/>
              <w:ind w:left="108" w:right="98"/>
              <w:jc w:val="both"/>
              <w:rPr>
                <w:sz w:val="22"/>
              </w:rPr>
            </w:pPr>
            <w:r>
              <w:rPr>
                <w:sz w:val="22"/>
              </w:rPr>
              <w:t>The meeting clerk confirmed that due notice of the special meeting had been given, that the requirement for all persons participating to be able to communicate with one another was satisfied and that the meeting was quorate.</w:t>
            </w:r>
          </w:p>
        </w:tc>
        <w:tc>
          <w:tcPr>
            <w:tcW w:w="1113" w:type="dxa"/>
          </w:tcPr>
          <w:p>
            <w:pPr>
              <w:pStyle w:val="TableParagraph"/>
              <w:rPr>
                <w:rFonts w:ascii="Times New Roman"/>
                <w:sz w:val="22"/>
              </w:rPr>
            </w:pPr>
          </w:p>
        </w:tc>
      </w:tr>
      <w:tr>
        <w:trPr>
          <w:trHeight w:val="1569" w:hRule="atLeast"/>
        </w:trPr>
        <w:tc>
          <w:tcPr>
            <w:tcW w:w="737" w:type="dxa"/>
          </w:tcPr>
          <w:p>
            <w:pPr>
              <w:pStyle w:val="TableParagraph"/>
              <w:ind w:left="107"/>
              <w:rPr>
                <w:rFonts w:ascii="Arial"/>
                <w:b/>
                <w:sz w:val="22"/>
              </w:rPr>
            </w:pPr>
            <w:r>
              <w:rPr>
                <w:rFonts w:ascii="Arial"/>
                <w:b/>
                <w:w w:val="100"/>
                <w:sz w:val="22"/>
              </w:rPr>
              <w:t>2</w:t>
            </w:r>
          </w:p>
          <w:p>
            <w:pPr>
              <w:pStyle w:val="TableParagraph"/>
              <w:spacing w:before="12"/>
              <w:rPr>
                <w:sz w:val="18"/>
              </w:rPr>
            </w:pPr>
          </w:p>
          <w:p>
            <w:pPr>
              <w:pStyle w:val="TableParagraph"/>
              <w:ind w:left="107"/>
              <w:rPr>
                <w:rFonts w:ascii="Arial"/>
                <w:sz w:val="22"/>
              </w:rPr>
            </w:pPr>
            <w:r>
              <w:rPr>
                <w:rFonts w:ascii="Arial"/>
                <w:w w:val="100"/>
                <w:sz w:val="22"/>
              </w:rPr>
              <w:t>i</w:t>
            </w:r>
          </w:p>
        </w:tc>
        <w:tc>
          <w:tcPr>
            <w:tcW w:w="8641" w:type="dxa"/>
          </w:tcPr>
          <w:p>
            <w:pPr>
              <w:pStyle w:val="TableParagraph"/>
              <w:ind w:left="108"/>
              <w:rPr>
                <w:b/>
                <w:sz w:val="22"/>
              </w:rPr>
            </w:pPr>
            <w:r>
              <w:rPr>
                <w:b/>
                <w:sz w:val="22"/>
              </w:rPr>
              <w:t>APOLOGIES</w:t>
            </w:r>
            <w:r>
              <w:rPr>
                <w:b/>
                <w:spacing w:val="-7"/>
                <w:sz w:val="22"/>
              </w:rPr>
              <w:t> </w:t>
            </w:r>
            <w:r>
              <w:rPr>
                <w:b/>
                <w:sz w:val="22"/>
              </w:rPr>
              <w:t>FOR</w:t>
            </w:r>
            <w:r>
              <w:rPr>
                <w:b/>
                <w:spacing w:val="-4"/>
                <w:sz w:val="22"/>
              </w:rPr>
              <w:t> </w:t>
            </w:r>
            <w:r>
              <w:rPr>
                <w:b/>
                <w:sz w:val="22"/>
              </w:rPr>
              <w:t>ABSENCE</w:t>
            </w:r>
            <w:r>
              <w:rPr>
                <w:b/>
                <w:spacing w:val="-6"/>
                <w:sz w:val="22"/>
              </w:rPr>
              <w:t> </w:t>
            </w:r>
            <w:r>
              <w:rPr>
                <w:b/>
                <w:sz w:val="22"/>
              </w:rPr>
              <w:t>AND</w:t>
            </w:r>
            <w:r>
              <w:rPr>
                <w:b/>
                <w:spacing w:val="-4"/>
                <w:sz w:val="22"/>
              </w:rPr>
              <w:t> </w:t>
            </w:r>
            <w:r>
              <w:rPr>
                <w:b/>
                <w:sz w:val="22"/>
              </w:rPr>
              <w:t>DECLARATIONS</w:t>
            </w:r>
            <w:r>
              <w:rPr>
                <w:b/>
                <w:spacing w:val="-4"/>
                <w:sz w:val="22"/>
              </w:rPr>
              <w:t> </w:t>
            </w:r>
            <w:r>
              <w:rPr>
                <w:b/>
                <w:sz w:val="22"/>
              </w:rPr>
              <w:t>OF</w:t>
            </w:r>
            <w:r>
              <w:rPr>
                <w:b/>
                <w:spacing w:val="-4"/>
                <w:sz w:val="22"/>
              </w:rPr>
              <w:t> </w:t>
            </w:r>
            <w:r>
              <w:rPr>
                <w:b/>
                <w:spacing w:val="-2"/>
                <w:sz w:val="22"/>
              </w:rPr>
              <w:t>INTEREST</w:t>
            </w:r>
          </w:p>
          <w:p>
            <w:pPr>
              <w:pStyle w:val="TableParagraph"/>
              <w:spacing w:before="11"/>
              <w:rPr>
                <w:sz w:val="21"/>
              </w:rPr>
            </w:pPr>
          </w:p>
          <w:p>
            <w:pPr>
              <w:pStyle w:val="TableParagraph"/>
              <w:spacing w:before="1"/>
              <w:ind w:left="108" w:right="164"/>
              <w:rPr>
                <w:sz w:val="22"/>
              </w:rPr>
            </w:pPr>
            <w:r>
              <w:rPr>
                <w:sz w:val="22"/>
              </w:rPr>
              <w:t>There</w:t>
            </w:r>
            <w:r>
              <w:rPr>
                <w:spacing w:val="-5"/>
                <w:sz w:val="22"/>
              </w:rPr>
              <w:t> </w:t>
            </w:r>
            <w:r>
              <w:rPr>
                <w:sz w:val="22"/>
              </w:rPr>
              <w:t>were</w:t>
            </w:r>
            <w:r>
              <w:rPr>
                <w:spacing w:val="-5"/>
                <w:sz w:val="22"/>
              </w:rPr>
              <w:t> </w:t>
            </w:r>
            <w:r>
              <w:rPr>
                <w:sz w:val="22"/>
              </w:rPr>
              <w:t>no</w:t>
            </w:r>
            <w:r>
              <w:rPr>
                <w:spacing w:val="-3"/>
                <w:sz w:val="22"/>
              </w:rPr>
              <w:t> </w:t>
            </w:r>
            <w:r>
              <w:rPr>
                <w:sz w:val="22"/>
              </w:rPr>
              <w:t>apologies.</w:t>
            </w:r>
            <w:r>
              <w:rPr>
                <w:spacing w:val="-2"/>
                <w:sz w:val="22"/>
              </w:rPr>
              <w:t> </w:t>
            </w:r>
            <w:r>
              <w:rPr>
                <w:sz w:val="22"/>
              </w:rPr>
              <w:t>The</w:t>
            </w:r>
            <w:r>
              <w:rPr>
                <w:spacing w:val="-4"/>
                <w:sz w:val="22"/>
              </w:rPr>
              <w:t> </w:t>
            </w:r>
            <w:r>
              <w:rPr>
                <w:sz w:val="22"/>
              </w:rPr>
              <w:t>Chair</w:t>
            </w:r>
            <w:r>
              <w:rPr>
                <w:spacing w:val="-3"/>
                <w:sz w:val="22"/>
              </w:rPr>
              <w:t> </w:t>
            </w:r>
            <w:r>
              <w:rPr>
                <w:sz w:val="22"/>
              </w:rPr>
              <w:t>invited</w:t>
            </w:r>
            <w:r>
              <w:rPr>
                <w:spacing w:val="-5"/>
                <w:sz w:val="22"/>
              </w:rPr>
              <w:t> </w:t>
            </w:r>
            <w:r>
              <w:rPr>
                <w:sz w:val="22"/>
              </w:rPr>
              <w:t>disclosures</w:t>
            </w:r>
            <w:r>
              <w:rPr>
                <w:spacing w:val="-3"/>
                <w:sz w:val="22"/>
              </w:rPr>
              <w:t> </w:t>
            </w:r>
            <w:r>
              <w:rPr>
                <w:sz w:val="22"/>
              </w:rPr>
              <w:t>of</w:t>
            </w:r>
            <w:r>
              <w:rPr>
                <w:spacing w:val="-3"/>
                <w:sz w:val="22"/>
              </w:rPr>
              <w:t> </w:t>
            </w:r>
            <w:r>
              <w:rPr>
                <w:sz w:val="22"/>
              </w:rPr>
              <w:t>interests.</w:t>
            </w:r>
            <w:r>
              <w:rPr>
                <w:spacing w:val="-2"/>
                <w:sz w:val="22"/>
              </w:rPr>
              <w:t> </w:t>
            </w:r>
            <w:r>
              <w:rPr>
                <w:sz w:val="22"/>
              </w:rPr>
              <w:t>All</w:t>
            </w:r>
            <w:r>
              <w:rPr>
                <w:spacing w:val="-6"/>
                <w:sz w:val="22"/>
              </w:rPr>
              <w:t> </w:t>
            </w:r>
            <w:r>
              <w:rPr>
                <w:sz w:val="22"/>
              </w:rPr>
              <w:t>confirmed</w:t>
            </w:r>
            <w:r>
              <w:rPr>
                <w:spacing w:val="-2"/>
                <w:sz w:val="22"/>
              </w:rPr>
              <w:t> </w:t>
            </w:r>
            <w:r>
              <w:rPr>
                <w:sz w:val="22"/>
              </w:rPr>
              <w:t>that, except as previously disclosed, they had no direct or indirect interest in any way in</w:t>
            </w:r>
            <w:r>
              <w:rPr>
                <w:spacing w:val="40"/>
                <w:sz w:val="22"/>
              </w:rPr>
              <w:t> </w:t>
            </w:r>
            <w:r>
              <w:rPr>
                <w:sz w:val="22"/>
              </w:rPr>
              <w:t>the business to be transacted which should be disclosed.</w:t>
            </w:r>
          </w:p>
        </w:tc>
        <w:tc>
          <w:tcPr>
            <w:tcW w:w="1113" w:type="dxa"/>
          </w:tcPr>
          <w:p>
            <w:pPr>
              <w:pStyle w:val="TableParagraph"/>
              <w:rPr>
                <w:rFonts w:ascii="Times New Roman"/>
                <w:sz w:val="22"/>
              </w:rPr>
            </w:pPr>
          </w:p>
        </w:tc>
      </w:tr>
      <w:tr>
        <w:trPr>
          <w:trHeight w:val="357" w:hRule="atLeast"/>
        </w:trPr>
        <w:tc>
          <w:tcPr>
            <w:tcW w:w="10491" w:type="dxa"/>
            <w:gridSpan w:val="3"/>
            <w:shd w:val="clear" w:color="auto" w:fill="D0CECE"/>
          </w:tcPr>
          <w:p>
            <w:pPr>
              <w:pStyle w:val="TableParagraph"/>
              <w:spacing w:before="46"/>
              <w:ind w:left="107"/>
              <w:rPr>
                <w:b/>
                <w:sz w:val="22"/>
              </w:rPr>
            </w:pPr>
            <w:r>
              <w:rPr>
                <w:b/>
                <w:sz w:val="22"/>
              </w:rPr>
              <w:t>SUBSTANTIVE</w:t>
            </w:r>
            <w:r>
              <w:rPr>
                <w:b/>
                <w:spacing w:val="-8"/>
                <w:sz w:val="22"/>
              </w:rPr>
              <w:t> </w:t>
            </w:r>
            <w:r>
              <w:rPr>
                <w:b/>
                <w:spacing w:val="-2"/>
                <w:sz w:val="22"/>
              </w:rPr>
              <w:t>ITEMS</w:t>
            </w:r>
          </w:p>
        </w:tc>
      </w:tr>
      <w:tr>
        <w:trPr>
          <w:trHeight w:val="5044" w:hRule="atLeast"/>
        </w:trPr>
        <w:tc>
          <w:tcPr>
            <w:tcW w:w="737" w:type="dxa"/>
          </w:tcPr>
          <w:p>
            <w:pPr>
              <w:pStyle w:val="TableParagraph"/>
              <w:ind w:left="107"/>
              <w:rPr>
                <w:rFonts w:ascii="Arial"/>
                <w:b/>
                <w:sz w:val="22"/>
              </w:rPr>
            </w:pPr>
            <w:r>
              <w:rPr>
                <w:rFonts w:ascii="Arial"/>
                <w:b/>
                <w:w w:val="100"/>
                <w:sz w:val="22"/>
              </w:rPr>
              <w:t>3</w:t>
            </w:r>
          </w:p>
          <w:p>
            <w:pPr>
              <w:pStyle w:val="TableParagraph"/>
              <w:rPr>
                <w:sz w:val="24"/>
              </w:rPr>
            </w:pPr>
          </w:p>
          <w:p>
            <w:pPr>
              <w:pStyle w:val="TableParagraph"/>
              <w:spacing w:before="7"/>
              <w:rPr>
                <w:sz w:val="23"/>
              </w:rPr>
            </w:pPr>
          </w:p>
          <w:p>
            <w:pPr>
              <w:pStyle w:val="TableParagraph"/>
              <w:ind w:left="107"/>
              <w:rPr>
                <w:rFonts w:ascii="Arial"/>
                <w:sz w:val="22"/>
              </w:rPr>
            </w:pPr>
            <w:r>
              <w:rPr>
                <w:rFonts w:ascii="Arial"/>
                <w:w w:val="100"/>
                <w:sz w:val="22"/>
              </w:rPr>
              <w:t>i</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92"/>
              <w:ind w:left="107"/>
              <w:rPr>
                <w:rFonts w:ascii="Arial"/>
                <w:sz w:val="20"/>
              </w:rPr>
            </w:pPr>
            <w:r>
              <w:rPr>
                <w:rFonts w:ascii="Arial"/>
                <w:spacing w:val="-5"/>
                <w:sz w:val="20"/>
              </w:rPr>
              <w:t>ii</w:t>
            </w:r>
          </w:p>
        </w:tc>
        <w:tc>
          <w:tcPr>
            <w:tcW w:w="8641" w:type="dxa"/>
          </w:tcPr>
          <w:p>
            <w:pPr>
              <w:pStyle w:val="TableParagraph"/>
              <w:ind w:left="108"/>
              <w:rPr>
                <w:b/>
                <w:sz w:val="22"/>
              </w:rPr>
            </w:pPr>
            <w:r>
              <w:rPr>
                <w:b/>
                <w:sz w:val="22"/>
              </w:rPr>
              <w:t>INTERNAL</w:t>
            </w:r>
            <w:r>
              <w:rPr>
                <w:b/>
                <w:spacing w:val="-8"/>
                <w:sz w:val="22"/>
              </w:rPr>
              <w:t> </w:t>
            </w:r>
            <w:r>
              <w:rPr>
                <w:b/>
                <w:sz w:val="22"/>
              </w:rPr>
              <w:t>AUDIT</w:t>
            </w:r>
            <w:r>
              <w:rPr>
                <w:b/>
                <w:spacing w:val="-7"/>
                <w:sz w:val="22"/>
              </w:rPr>
              <w:t> </w:t>
            </w:r>
            <w:r>
              <w:rPr>
                <w:b/>
                <w:sz w:val="22"/>
              </w:rPr>
              <w:t>SERVICE</w:t>
            </w:r>
            <w:r>
              <w:rPr>
                <w:b/>
                <w:spacing w:val="-5"/>
                <w:sz w:val="22"/>
              </w:rPr>
              <w:t> </w:t>
            </w:r>
            <w:r>
              <w:rPr>
                <w:b/>
                <w:sz w:val="22"/>
              </w:rPr>
              <w:t>PROVIDER</w:t>
            </w:r>
            <w:r>
              <w:rPr>
                <w:b/>
                <w:spacing w:val="-7"/>
                <w:sz w:val="22"/>
              </w:rPr>
              <w:t> </w:t>
            </w:r>
            <w:r>
              <w:rPr>
                <w:b/>
                <w:spacing w:val="-2"/>
                <w:sz w:val="22"/>
              </w:rPr>
              <w:t>PROCUREMENT</w:t>
            </w:r>
          </w:p>
          <w:p>
            <w:pPr>
              <w:pStyle w:val="TableParagraph"/>
              <w:spacing w:before="12"/>
              <w:rPr>
                <w:sz w:val="19"/>
              </w:rPr>
            </w:pPr>
          </w:p>
          <w:p>
            <w:pPr>
              <w:pStyle w:val="TableParagraph"/>
              <w:ind w:left="108"/>
              <w:rPr>
                <w:sz w:val="22"/>
              </w:rPr>
            </w:pPr>
            <w:r>
              <w:rPr>
                <w:sz w:val="22"/>
                <w:u w:val="single"/>
              </w:rPr>
              <w:t>Adequacy</w:t>
            </w:r>
            <w:r>
              <w:rPr>
                <w:spacing w:val="-5"/>
                <w:sz w:val="22"/>
                <w:u w:val="single"/>
              </w:rPr>
              <w:t> </w:t>
            </w:r>
            <w:r>
              <w:rPr>
                <w:sz w:val="22"/>
                <w:u w:val="single"/>
              </w:rPr>
              <w:t>of</w:t>
            </w:r>
            <w:r>
              <w:rPr>
                <w:spacing w:val="-5"/>
                <w:sz w:val="22"/>
                <w:u w:val="single"/>
              </w:rPr>
              <w:t> </w:t>
            </w:r>
            <w:r>
              <w:rPr>
                <w:sz w:val="22"/>
                <w:u w:val="single"/>
              </w:rPr>
              <w:t>Procurement</w:t>
            </w:r>
            <w:r>
              <w:rPr>
                <w:spacing w:val="-4"/>
                <w:sz w:val="22"/>
                <w:u w:val="single"/>
              </w:rPr>
              <w:t> </w:t>
            </w:r>
            <w:r>
              <w:rPr>
                <w:spacing w:val="-2"/>
                <w:sz w:val="22"/>
                <w:u w:val="single"/>
              </w:rPr>
              <w:t>Process</w:t>
            </w:r>
          </w:p>
          <w:p>
            <w:pPr>
              <w:pStyle w:val="TableParagraph"/>
              <w:spacing w:before="73"/>
              <w:ind w:left="108" w:right="125"/>
              <w:rPr>
                <w:sz w:val="22"/>
              </w:rPr>
            </w:pPr>
            <w:r>
              <w:rPr>
                <w:sz w:val="22"/>
              </w:rPr>
              <w:t>The Director of Governance &amp; Compliance Ms J Green (“JG”) had circulated a report describing the tender process (which was supported by the College’s procurement partner Tenet). The Chair Mrs J Clement Walters (“JCW”), a member of the selection panel (also comprising the Vice Principal Finance &amp; Resources Mr P Doherty (“PD”)</w:t>
            </w:r>
            <w:r>
              <w:rPr>
                <w:spacing w:val="40"/>
                <w:sz w:val="22"/>
              </w:rPr>
              <w:t> </w:t>
            </w:r>
            <w:r>
              <w:rPr>
                <w:sz w:val="22"/>
              </w:rPr>
              <w:t>and JG), expanded on the report, saying she was thoroughly impressed with both the quality and rigour of the process and the calibre of the bidders. She thanked PD for</w:t>
            </w:r>
            <w:r>
              <w:rPr>
                <w:spacing w:val="40"/>
                <w:sz w:val="22"/>
              </w:rPr>
              <w:t> </w:t>
            </w:r>
            <w:r>
              <w:rPr>
                <w:sz w:val="22"/>
              </w:rPr>
              <w:t>his</w:t>
            </w:r>
            <w:r>
              <w:rPr>
                <w:spacing w:val="-2"/>
                <w:sz w:val="22"/>
              </w:rPr>
              <w:t> </w:t>
            </w:r>
            <w:r>
              <w:rPr>
                <w:sz w:val="22"/>
              </w:rPr>
              <w:t>work</w:t>
            </w:r>
            <w:r>
              <w:rPr>
                <w:spacing w:val="-2"/>
                <w:sz w:val="22"/>
              </w:rPr>
              <w:t> </w:t>
            </w:r>
            <w:r>
              <w:rPr>
                <w:sz w:val="22"/>
              </w:rPr>
              <w:t>in</w:t>
            </w:r>
            <w:r>
              <w:rPr>
                <w:spacing w:val="-5"/>
                <w:sz w:val="22"/>
              </w:rPr>
              <w:t> </w:t>
            </w:r>
            <w:r>
              <w:rPr>
                <w:sz w:val="22"/>
              </w:rPr>
              <w:t>organising</w:t>
            </w:r>
            <w:r>
              <w:rPr>
                <w:spacing w:val="-4"/>
                <w:sz w:val="22"/>
              </w:rPr>
              <w:t> </w:t>
            </w:r>
            <w:r>
              <w:rPr>
                <w:sz w:val="22"/>
              </w:rPr>
              <w:t>and</w:t>
            </w:r>
            <w:r>
              <w:rPr>
                <w:spacing w:val="-1"/>
                <w:sz w:val="22"/>
              </w:rPr>
              <w:t> </w:t>
            </w:r>
            <w:r>
              <w:rPr>
                <w:sz w:val="22"/>
              </w:rPr>
              <w:t>pulling</w:t>
            </w:r>
            <w:r>
              <w:rPr>
                <w:spacing w:val="-4"/>
                <w:sz w:val="22"/>
              </w:rPr>
              <w:t> </w:t>
            </w:r>
            <w:r>
              <w:rPr>
                <w:sz w:val="22"/>
              </w:rPr>
              <w:t>it</w:t>
            </w:r>
            <w:r>
              <w:rPr>
                <w:spacing w:val="-1"/>
                <w:sz w:val="22"/>
              </w:rPr>
              <w:t> </w:t>
            </w:r>
            <w:r>
              <w:rPr>
                <w:sz w:val="22"/>
              </w:rPr>
              <w:t>all</w:t>
            </w:r>
            <w:r>
              <w:rPr>
                <w:spacing w:val="-5"/>
                <w:sz w:val="22"/>
              </w:rPr>
              <w:t> </w:t>
            </w:r>
            <w:r>
              <w:rPr>
                <w:sz w:val="22"/>
              </w:rPr>
              <w:t>together.</w:t>
            </w:r>
            <w:r>
              <w:rPr>
                <w:spacing w:val="-3"/>
                <w:sz w:val="22"/>
              </w:rPr>
              <w:t> </w:t>
            </w:r>
            <w:r>
              <w:rPr>
                <w:sz w:val="22"/>
              </w:rPr>
              <w:t>There</w:t>
            </w:r>
            <w:r>
              <w:rPr>
                <w:spacing w:val="-4"/>
                <w:sz w:val="22"/>
              </w:rPr>
              <w:t> </w:t>
            </w:r>
            <w:r>
              <w:rPr>
                <w:sz w:val="22"/>
              </w:rPr>
              <w:t>were</w:t>
            </w:r>
            <w:r>
              <w:rPr>
                <w:spacing w:val="-10"/>
                <w:sz w:val="22"/>
              </w:rPr>
              <w:t> </w:t>
            </w:r>
            <w:r>
              <w:rPr>
                <w:sz w:val="22"/>
              </w:rPr>
              <w:t>no</w:t>
            </w:r>
            <w:r>
              <w:rPr>
                <w:spacing w:val="-2"/>
                <w:sz w:val="22"/>
              </w:rPr>
              <w:t> </w:t>
            </w:r>
            <w:r>
              <w:rPr>
                <w:sz w:val="22"/>
              </w:rPr>
              <w:t>questions</w:t>
            </w:r>
            <w:r>
              <w:rPr>
                <w:spacing w:val="-11"/>
                <w:sz w:val="22"/>
              </w:rPr>
              <w:t> </w:t>
            </w:r>
            <w:r>
              <w:rPr>
                <w:sz w:val="22"/>
              </w:rPr>
              <w:t>or</w:t>
            </w:r>
            <w:r>
              <w:rPr>
                <w:spacing w:val="-9"/>
                <w:sz w:val="22"/>
              </w:rPr>
              <w:t> </w:t>
            </w:r>
            <w:r>
              <w:rPr>
                <w:sz w:val="22"/>
              </w:rPr>
              <w:t>concerns.</w:t>
            </w:r>
          </w:p>
          <w:p>
            <w:pPr>
              <w:pStyle w:val="TableParagraph"/>
              <w:rPr>
                <w:sz w:val="22"/>
              </w:rPr>
            </w:pPr>
          </w:p>
          <w:p>
            <w:pPr>
              <w:pStyle w:val="TableParagraph"/>
              <w:ind w:left="108"/>
              <w:rPr>
                <w:sz w:val="22"/>
              </w:rPr>
            </w:pPr>
            <w:r>
              <w:rPr>
                <w:sz w:val="22"/>
                <w:u w:val="single"/>
              </w:rPr>
              <w:t>Approval</w:t>
            </w:r>
            <w:r>
              <w:rPr>
                <w:spacing w:val="-6"/>
                <w:sz w:val="22"/>
                <w:u w:val="single"/>
              </w:rPr>
              <w:t> </w:t>
            </w:r>
            <w:r>
              <w:rPr>
                <w:sz w:val="22"/>
                <w:u w:val="single"/>
              </w:rPr>
              <w:t>of</w:t>
            </w:r>
            <w:r>
              <w:rPr>
                <w:spacing w:val="-3"/>
                <w:sz w:val="22"/>
                <w:u w:val="single"/>
              </w:rPr>
              <w:t> </w:t>
            </w:r>
            <w:r>
              <w:rPr>
                <w:sz w:val="22"/>
                <w:u w:val="single"/>
              </w:rPr>
              <w:t>the</w:t>
            </w:r>
            <w:r>
              <w:rPr>
                <w:spacing w:val="-3"/>
                <w:sz w:val="22"/>
                <w:u w:val="single"/>
              </w:rPr>
              <w:t> </w:t>
            </w:r>
            <w:r>
              <w:rPr>
                <w:sz w:val="22"/>
                <w:u w:val="single"/>
              </w:rPr>
              <w:t>Selection</w:t>
            </w:r>
            <w:r>
              <w:rPr>
                <w:spacing w:val="-5"/>
                <w:sz w:val="22"/>
                <w:u w:val="single"/>
              </w:rPr>
              <w:t> </w:t>
            </w:r>
            <w:r>
              <w:rPr>
                <w:sz w:val="22"/>
                <w:u w:val="single"/>
              </w:rPr>
              <w:t>Panel’s</w:t>
            </w:r>
            <w:r>
              <w:rPr>
                <w:spacing w:val="-2"/>
                <w:sz w:val="22"/>
                <w:u w:val="single"/>
              </w:rPr>
              <w:t> Recommendation</w:t>
            </w:r>
          </w:p>
          <w:p>
            <w:pPr>
              <w:pStyle w:val="TableParagraph"/>
              <w:spacing w:before="73"/>
              <w:ind w:left="108" w:right="173"/>
              <w:rPr>
                <w:sz w:val="22"/>
              </w:rPr>
            </w:pPr>
            <w:r>
              <w:rPr>
                <w:sz w:val="22"/>
              </w:rPr>
              <w:t>The selection panel had interviewed the three firms that scored the highest on the application</w:t>
            </w:r>
            <w:r>
              <w:rPr>
                <w:spacing w:val="-3"/>
                <w:sz w:val="22"/>
              </w:rPr>
              <w:t> </w:t>
            </w:r>
            <w:r>
              <w:rPr>
                <w:sz w:val="22"/>
              </w:rPr>
              <w:t>form</w:t>
            </w:r>
            <w:r>
              <w:rPr>
                <w:spacing w:val="-5"/>
                <w:sz w:val="22"/>
              </w:rPr>
              <w:t> </w:t>
            </w:r>
            <w:r>
              <w:rPr>
                <w:sz w:val="22"/>
              </w:rPr>
              <w:t>stage</w:t>
            </w:r>
            <w:r>
              <w:rPr>
                <w:spacing w:val="-4"/>
                <w:sz w:val="22"/>
              </w:rPr>
              <w:t> </w:t>
            </w:r>
            <w:r>
              <w:rPr>
                <w:sz w:val="22"/>
              </w:rPr>
              <w:t>of</w:t>
            </w:r>
            <w:r>
              <w:rPr>
                <w:spacing w:val="-5"/>
                <w:sz w:val="22"/>
              </w:rPr>
              <w:t> </w:t>
            </w:r>
            <w:r>
              <w:rPr>
                <w:sz w:val="22"/>
              </w:rPr>
              <w:t>the</w:t>
            </w:r>
            <w:r>
              <w:rPr>
                <w:spacing w:val="-4"/>
                <w:sz w:val="22"/>
              </w:rPr>
              <w:t> </w:t>
            </w:r>
            <w:r>
              <w:rPr>
                <w:sz w:val="22"/>
              </w:rPr>
              <w:t>process.</w:t>
            </w:r>
            <w:r>
              <w:rPr>
                <w:spacing w:val="-4"/>
                <w:sz w:val="22"/>
              </w:rPr>
              <w:t> </w:t>
            </w:r>
            <w:r>
              <w:rPr>
                <w:sz w:val="22"/>
              </w:rPr>
              <w:t>The</w:t>
            </w:r>
            <w:r>
              <w:rPr>
                <w:spacing w:val="-4"/>
                <w:sz w:val="22"/>
              </w:rPr>
              <w:t> </w:t>
            </w:r>
            <w:r>
              <w:rPr>
                <w:sz w:val="22"/>
              </w:rPr>
              <w:t>external</w:t>
            </w:r>
            <w:r>
              <w:rPr>
                <w:spacing w:val="-3"/>
                <w:sz w:val="22"/>
              </w:rPr>
              <w:t> </w:t>
            </w:r>
            <w:r>
              <w:rPr>
                <w:sz w:val="22"/>
              </w:rPr>
              <w:t>auditor</w:t>
            </w:r>
            <w:r>
              <w:rPr>
                <w:spacing w:val="-3"/>
                <w:sz w:val="22"/>
              </w:rPr>
              <w:t> </w:t>
            </w:r>
            <w:r>
              <w:rPr>
                <w:sz w:val="22"/>
              </w:rPr>
              <w:t>RSM</w:t>
            </w:r>
            <w:r>
              <w:rPr>
                <w:spacing w:val="-3"/>
                <w:sz w:val="22"/>
              </w:rPr>
              <w:t> </w:t>
            </w:r>
            <w:r>
              <w:rPr>
                <w:sz w:val="22"/>
              </w:rPr>
              <w:t>had</w:t>
            </w:r>
            <w:r>
              <w:rPr>
                <w:spacing w:val="-2"/>
                <w:sz w:val="22"/>
              </w:rPr>
              <w:t> </w:t>
            </w:r>
            <w:r>
              <w:rPr>
                <w:sz w:val="22"/>
              </w:rPr>
              <w:t>advised</w:t>
            </w:r>
            <w:r>
              <w:rPr>
                <w:spacing w:val="-2"/>
                <w:sz w:val="22"/>
              </w:rPr>
              <w:t> </w:t>
            </w:r>
            <w:r>
              <w:rPr>
                <w:sz w:val="22"/>
              </w:rPr>
              <w:t>that</w:t>
            </w:r>
            <w:r>
              <w:rPr>
                <w:spacing w:val="-4"/>
                <w:sz w:val="22"/>
              </w:rPr>
              <w:t> </w:t>
            </w:r>
            <w:r>
              <w:rPr>
                <w:sz w:val="22"/>
              </w:rPr>
              <w:t>they were the names they would have expected to see on the shortlist. Following</w:t>
            </w:r>
            <w:r>
              <w:rPr>
                <w:sz w:val="22"/>
              </w:rPr>
              <w:t> interview, the scores had been slightly adjusted to reflect the responses given to interview questions and the preferred supplier was Wylie &amp; Bisset LLP. JCW said</w:t>
            </w:r>
            <w:r>
              <w:rPr>
                <w:spacing w:val="40"/>
                <w:sz w:val="22"/>
              </w:rPr>
              <w:t> </w:t>
            </w:r>
            <w:r>
              <w:rPr>
                <w:sz w:val="22"/>
              </w:rPr>
              <w:t>Wylie &amp; Bisset LLP had scored particularly well on ‘value added’ (15% of the total</w:t>
            </w:r>
          </w:p>
        </w:tc>
        <w:tc>
          <w:tcPr>
            <w:tcW w:w="1113" w:type="dxa"/>
          </w:tcPr>
          <w:p>
            <w:pPr>
              <w:pStyle w:val="TableParagraph"/>
              <w:rPr>
                <w:rFonts w:ascii="Times New Roman"/>
                <w:sz w:val="22"/>
              </w:rPr>
            </w:pPr>
          </w:p>
        </w:tc>
      </w:tr>
    </w:tbl>
    <w:p>
      <w:pPr>
        <w:spacing w:after="0"/>
        <w:rPr>
          <w:rFonts w:ascii="Times New Roman"/>
          <w:sz w:val="22"/>
        </w:rPr>
        <w:sectPr>
          <w:footerReference w:type="default" r:id="rId5"/>
          <w:type w:val="continuous"/>
          <w:pgSz w:w="11910" w:h="16840"/>
          <w:pgMar w:footer="732" w:header="0" w:top="660" w:bottom="920" w:left="700" w:right="440"/>
          <w:pgNumType w:start="1"/>
        </w:sectPr>
      </w:pPr>
    </w:p>
    <w:p>
      <w:pPr>
        <w:tabs>
          <w:tab w:pos="9617" w:val="left" w:leader="none"/>
        </w:tabs>
        <w:spacing w:before="69"/>
        <w:ind w:left="274" w:right="0" w:firstLine="0"/>
        <w:jc w:val="left"/>
        <w:rPr>
          <w:rFonts w:ascii="Arial"/>
          <w:b/>
          <w:sz w:val="22"/>
        </w:rPr>
      </w:pPr>
      <w:r>
        <w:rPr>
          <w:rFonts w:ascii="Arial"/>
          <w:b/>
          <w:spacing w:val="-4"/>
          <w:sz w:val="22"/>
        </w:rPr>
        <w:t>Item</w:t>
      </w:r>
      <w:r>
        <w:rPr>
          <w:rFonts w:ascii="Arial"/>
          <w:b/>
          <w:sz w:val="22"/>
        </w:rPr>
        <w:tab/>
      </w:r>
      <w:r>
        <w:rPr>
          <w:rFonts w:ascii="Arial"/>
          <w:b/>
          <w:spacing w:val="-2"/>
          <w:sz w:val="22"/>
        </w:rPr>
        <w:t>Action/</w:t>
      </w:r>
    </w:p>
    <w:p>
      <w:pPr>
        <w:spacing w:before="2"/>
        <w:ind w:left="9156" w:right="0" w:firstLine="0"/>
        <w:jc w:val="left"/>
        <w:rPr>
          <w:rFonts w:ascii="Arial"/>
          <w:b/>
          <w:sz w:val="22"/>
        </w:rPr>
      </w:pPr>
      <w:r>
        <w:rPr>
          <w:rFonts w:ascii="Arial"/>
          <w:b/>
          <w:sz w:val="22"/>
        </w:rPr>
        <w:t>Synopsis</w:t>
      </w:r>
      <w:r>
        <w:rPr>
          <w:rFonts w:ascii="Arial"/>
          <w:b/>
          <w:spacing w:val="-12"/>
          <w:sz w:val="22"/>
        </w:rPr>
        <w:t> </w:t>
      </w:r>
      <w:r>
        <w:rPr>
          <w:rFonts w:ascii="Arial"/>
          <w:b/>
          <w:spacing w:val="-4"/>
          <w:sz w:val="22"/>
        </w:rPr>
        <w:t>Item</w:t>
      </w:r>
    </w:p>
    <w:p>
      <w:pPr>
        <w:pStyle w:val="BodyText"/>
        <w:spacing w:before="11"/>
        <w:rPr>
          <w:rFonts w:ascii="Arial"/>
          <w:b/>
          <w:sz w:val="5"/>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8641"/>
        <w:gridCol w:w="1113"/>
      </w:tblGrid>
      <w:tr>
        <w:trPr>
          <w:trHeight w:val="8662" w:hRule="atLeast"/>
        </w:trPr>
        <w:tc>
          <w:tcPr>
            <w:tcW w:w="737" w:type="dxa"/>
          </w:tcPr>
          <w:p>
            <w:pPr>
              <w:pStyle w:val="TableParagraph"/>
              <w:rPr>
                <w:rFonts w:ascii="Arial"/>
                <w:b/>
                <w:sz w:val="24"/>
              </w:rPr>
            </w:pPr>
          </w:p>
          <w:p>
            <w:pPr>
              <w:pStyle w:val="TableParagraph"/>
              <w:rPr>
                <w:rFonts w:ascii="Arial"/>
                <w:b/>
                <w:sz w:val="24"/>
              </w:rPr>
            </w:pPr>
          </w:p>
          <w:p>
            <w:pPr>
              <w:pStyle w:val="TableParagraph"/>
              <w:rPr>
                <w:rFonts w:ascii="Arial"/>
                <w:b/>
                <w:sz w:val="24"/>
              </w:rPr>
            </w:pPr>
          </w:p>
          <w:p>
            <w:pPr>
              <w:pStyle w:val="TableParagraph"/>
              <w:rPr>
                <w:rFonts w:ascii="Arial"/>
                <w:b/>
                <w:sz w:val="24"/>
              </w:rPr>
            </w:pPr>
          </w:p>
          <w:p>
            <w:pPr>
              <w:pStyle w:val="TableParagraph"/>
              <w:rPr>
                <w:rFonts w:ascii="Arial"/>
                <w:b/>
                <w:sz w:val="24"/>
              </w:rPr>
            </w:pPr>
          </w:p>
          <w:p>
            <w:pPr>
              <w:pStyle w:val="TableParagraph"/>
              <w:rPr>
                <w:rFonts w:ascii="Arial"/>
                <w:b/>
                <w:sz w:val="24"/>
              </w:rPr>
            </w:pPr>
          </w:p>
          <w:p>
            <w:pPr>
              <w:pStyle w:val="TableParagraph"/>
              <w:rPr>
                <w:rFonts w:ascii="Arial"/>
                <w:b/>
                <w:sz w:val="24"/>
              </w:rPr>
            </w:pPr>
          </w:p>
          <w:p>
            <w:pPr>
              <w:pStyle w:val="TableParagraph"/>
              <w:spacing w:before="139"/>
              <w:ind w:left="107"/>
              <w:rPr>
                <w:rFonts w:ascii="Arial"/>
                <w:sz w:val="22"/>
              </w:rPr>
            </w:pPr>
            <w:r>
              <w:rPr>
                <w:rFonts w:ascii="Arial"/>
                <w:spacing w:val="-5"/>
                <w:sz w:val="22"/>
              </w:rPr>
              <w:t>iii</w:t>
            </w:r>
          </w:p>
          <w:p>
            <w:pPr>
              <w:pStyle w:val="TableParagraph"/>
              <w:rPr>
                <w:rFonts w:ascii="Arial"/>
                <w:b/>
                <w:sz w:val="24"/>
              </w:rPr>
            </w:pPr>
          </w:p>
          <w:p>
            <w:pPr>
              <w:pStyle w:val="TableParagraph"/>
              <w:rPr>
                <w:rFonts w:ascii="Arial"/>
                <w:b/>
                <w:sz w:val="24"/>
              </w:rPr>
            </w:pPr>
          </w:p>
          <w:p>
            <w:pPr>
              <w:pStyle w:val="TableParagraph"/>
              <w:rPr>
                <w:rFonts w:ascii="Arial"/>
                <w:b/>
                <w:sz w:val="24"/>
              </w:rPr>
            </w:pPr>
          </w:p>
          <w:p>
            <w:pPr>
              <w:pStyle w:val="TableParagraph"/>
              <w:rPr>
                <w:rFonts w:ascii="Arial"/>
                <w:b/>
                <w:sz w:val="24"/>
              </w:rPr>
            </w:pPr>
          </w:p>
          <w:p>
            <w:pPr>
              <w:pStyle w:val="TableParagraph"/>
              <w:rPr>
                <w:rFonts w:ascii="Arial"/>
                <w:b/>
                <w:sz w:val="24"/>
              </w:rPr>
            </w:pPr>
          </w:p>
          <w:p>
            <w:pPr>
              <w:pStyle w:val="TableParagraph"/>
              <w:rPr>
                <w:rFonts w:ascii="Arial"/>
                <w:b/>
                <w:sz w:val="24"/>
              </w:rPr>
            </w:pPr>
          </w:p>
          <w:p>
            <w:pPr>
              <w:pStyle w:val="TableParagraph"/>
              <w:spacing w:before="160"/>
              <w:ind w:left="107"/>
              <w:rPr>
                <w:rFonts w:ascii="Arial"/>
                <w:sz w:val="22"/>
              </w:rPr>
            </w:pPr>
            <w:r>
              <w:rPr>
                <w:rFonts w:ascii="Arial"/>
                <w:spacing w:val="-5"/>
                <w:sz w:val="22"/>
              </w:rPr>
              <w:t>iv</w:t>
            </w:r>
          </w:p>
          <w:p>
            <w:pPr>
              <w:pStyle w:val="TableParagraph"/>
              <w:rPr>
                <w:rFonts w:ascii="Arial"/>
                <w:b/>
                <w:sz w:val="24"/>
              </w:rPr>
            </w:pPr>
          </w:p>
          <w:p>
            <w:pPr>
              <w:pStyle w:val="TableParagraph"/>
              <w:rPr>
                <w:rFonts w:ascii="Arial"/>
                <w:b/>
                <w:sz w:val="24"/>
              </w:rPr>
            </w:pPr>
          </w:p>
          <w:p>
            <w:pPr>
              <w:pStyle w:val="TableParagraph"/>
              <w:rPr>
                <w:rFonts w:ascii="Arial"/>
                <w:b/>
                <w:sz w:val="24"/>
              </w:rPr>
            </w:pPr>
          </w:p>
          <w:p>
            <w:pPr>
              <w:pStyle w:val="TableParagraph"/>
              <w:rPr>
                <w:rFonts w:ascii="Arial"/>
                <w:b/>
                <w:sz w:val="24"/>
              </w:rPr>
            </w:pPr>
          </w:p>
          <w:p>
            <w:pPr>
              <w:pStyle w:val="TableParagraph"/>
              <w:spacing w:before="1"/>
              <w:rPr>
                <w:rFonts w:ascii="Arial"/>
                <w:b/>
                <w:sz w:val="26"/>
              </w:rPr>
            </w:pPr>
          </w:p>
          <w:p>
            <w:pPr>
              <w:pStyle w:val="TableParagraph"/>
              <w:ind w:left="107"/>
              <w:rPr>
                <w:rFonts w:ascii="Arial"/>
                <w:sz w:val="22"/>
              </w:rPr>
            </w:pPr>
            <w:r>
              <w:rPr>
                <w:rFonts w:ascii="Arial"/>
                <w:w w:val="100"/>
                <w:sz w:val="22"/>
              </w:rPr>
              <w:t>v</w:t>
            </w:r>
          </w:p>
        </w:tc>
        <w:tc>
          <w:tcPr>
            <w:tcW w:w="8641" w:type="dxa"/>
          </w:tcPr>
          <w:p>
            <w:pPr>
              <w:pStyle w:val="TableParagraph"/>
              <w:ind w:left="108" w:right="167"/>
              <w:rPr>
                <w:sz w:val="22"/>
              </w:rPr>
            </w:pPr>
            <w:r>
              <w:rPr>
                <w:sz w:val="22"/>
              </w:rPr>
              <w:t>score).</w:t>
            </w:r>
            <w:r>
              <w:rPr>
                <w:spacing w:val="-2"/>
                <w:sz w:val="22"/>
              </w:rPr>
              <w:t> </w:t>
            </w:r>
            <w:r>
              <w:rPr>
                <w:sz w:val="22"/>
              </w:rPr>
              <w:t>As</w:t>
            </w:r>
            <w:r>
              <w:rPr>
                <w:spacing w:val="-2"/>
                <w:sz w:val="22"/>
              </w:rPr>
              <w:t> </w:t>
            </w:r>
            <w:r>
              <w:rPr>
                <w:sz w:val="22"/>
              </w:rPr>
              <w:t>one</w:t>
            </w:r>
            <w:r>
              <w:rPr>
                <w:spacing w:val="-3"/>
                <w:sz w:val="22"/>
              </w:rPr>
              <w:t> </w:t>
            </w:r>
            <w:r>
              <w:rPr>
                <w:sz w:val="22"/>
              </w:rPr>
              <w:t>of</w:t>
            </w:r>
            <w:r>
              <w:rPr>
                <w:spacing w:val="-4"/>
                <w:sz w:val="22"/>
              </w:rPr>
              <w:t> </w:t>
            </w:r>
            <w:r>
              <w:rPr>
                <w:sz w:val="22"/>
              </w:rPr>
              <w:t>only</w:t>
            </w:r>
            <w:r>
              <w:rPr>
                <w:spacing w:val="-1"/>
                <w:sz w:val="22"/>
              </w:rPr>
              <w:t> </w:t>
            </w:r>
            <w:r>
              <w:rPr>
                <w:sz w:val="22"/>
              </w:rPr>
              <w:t>four</w:t>
            </w:r>
            <w:r>
              <w:rPr>
                <w:spacing w:val="-2"/>
                <w:sz w:val="22"/>
              </w:rPr>
              <w:t> </w:t>
            </w:r>
            <w:r>
              <w:rPr>
                <w:sz w:val="22"/>
              </w:rPr>
              <w:t>firms</w:t>
            </w:r>
            <w:r>
              <w:rPr>
                <w:spacing w:val="-2"/>
                <w:sz w:val="22"/>
              </w:rPr>
              <w:t> </w:t>
            </w:r>
            <w:r>
              <w:rPr>
                <w:sz w:val="22"/>
              </w:rPr>
              <w:t>on</w:t>
            </w:r>
            <w:r>
              <w:rPr>
                <w:spacing w:val="-2"/>
                <w:sz w:val="22"/>
              </w:rPr>
              <w:t> </w:t>
            </w:r>
            <w:r>
              <w:rPr>
                <w:sz w:val="22"/>
              </w:rPr>
              <w:t>the</w:t>
            </w:r>
            <w:r>
              <w:rPr>
                <w:spacing w:val="-4"/>
                <w:sz w:val="22"/>
              </w:rPr>
              <w:t> </w:t>
            </w:r>
            <w:r>
              <w:rPr>
                <w:sz w:val="22"/>
              </w:rPr>
              <w:t>Education</w:t>
            </w:r>
            <w:r>
              <w:rPr>
                <w:spacing w:val="-3"/>
                <w:sz w:val="22"/>
              </w:rPr>
              <w:t> </w:t>
            </w:r>
            <w:r>
              <w:rPr>
                <w:sz w:val="22"/>
              </w:rPr>
              <w:t>&amp;</w:t>
            </w:r>
            <w:r>
              <w:rPr>
                <w:spacing w:val="-1"/>
                <w:sz w:val="22"/>
              </w:rPr>
              <w:t> </w:t>
            </w:r>
            <w:r>
              <w:rPr>
                <w:sz w:val="22"/>
              </w:rPr>
              <w:t>Skills</w:t>
            </w:r>
            <w:r>
              <w:rPr>
                <w:spacing w:val="-5"/>
                <w:sz w:val="22"/>
              </w:rPr>
              <w:t> </w:t>
            </w:r>
            <w:r>
              <w:rPr>
                <w:sz w:val="22"/>
              </w:rPr>
              <w:t>Funding</w:t>
            </w:r>
            <w:r>
              <w:rPr>
                <w:spacing w:val="-2"/>
                <w:sz w:val="22"/>
              </w:rPr>
              <w:t> </w:t>
            </w:r>
            <w:r>
              <w:rPr>
                <w:sz w:val="22"/>
              </w:rPr>
              <w:t>Agency’s</w:t>
            </w:r>
            <w:r>
              <w:rPr>
                <w:spacing w:val="-2"/>
                <w:sz w:val="22"/>
              </w:rPr>
              <w:t> </w:t>
            </w:r>
            <w:r>
              <w:rPr>
                <w:sz w:val="22"/>
              </w:rPr>
              <w:t>supplier framework to undertake college funding audits, they would bring a high level of expertise around the funding rules and the audit process (a significant risk area for colleges) and would be able to carry out mock audits, something the incumbent internal audit service provider could not currently offer. Being on the Agency’s framework would also</w:t>
            </w:r>
            <w:r>
              <w:rPr>
                <w:spacing w:val="-2"/>
                <w:sz w:val="22"/>
              </w:rPr>
              <w:t> </w:t>
            </w:r>
            <w:r>
              <w:rPr>
                <w:sz w:val="22"/>
              </w:rPr>
              <w:t>position the</w:t>
            </w:r>
            <w:r>
              <w:rPr>
                <w:spacing w:val="-1"/>
                <w:sz w:val="22"/>
              </w:rPr>
              <w:t> </w:t>
            </w:r>
            <w:r>
              <w:rPr>
                <w:sz w:val="22"/>
              </w:rPr>
              <w:t>firm well</w:t>
            </w:r>
            <w:r>
              <w:rPr>
                <w:spacing w:val="-2"/>
                <w:sz w:val="22"/>
              </w:rPr>
              <w:t> </w:t>
            </w:r>
            <w:r>
              <w:rPr>
                <w:sz w:val="22"/>
              </w:rPr>
              <w:t>in</w:t>
            </w:r>
            <w:r>
              <w:rPr>
                <w:spacing w:val="-1"/>
                <w:sz w:val="22"/>
              </w:rPr>
              <w:t> </w:t>
            </w:r>
            <w:r>
              <w:rPr>
                <w:sz w:val="22"/>
              </w:rPr>
              <w:t>terms of horizon-scanning and sector insight and this would further benefit the College.</w:t>
            </w:r>
          </w:p>
          <w:p>
            <w:pPr>
              <w:pStyle w:val="TableParagraph"/>
              <w:spacing w:before="201"/>
              <w:ind w:left="108" w:right="167"/>
              <w:rPr>
                <w:sz w:val="22"/>
              </w:rPr>
            </w:pPr>
            <w:r>
              <w:rPr>
                <w:sz w:val="22"/>
              </w:rPr>
              <w:t>There was discussion about how the representations Wylie &amp; Bisset LLP had made during the tender process would be enforced. This had been discussed with Tenet during</w:t>
            </w:r>
            <w:r>
              <w:rPr>
                <w:spacing w:val="-2"/>
                <w:sz w:val="22"/>
              </w:rPr>
              <w:t> </w:t>
            </w:r>
            <w:r>
              <w:rPr>
                <w:sz w:val="22"/>
              </w:rPr>
              <w:t>the</w:t>
            </w:r>
            <w:r>
              <w:rPr>
                <w:spacing w:val="-4"/>
                <w:sz w:val="22"/>
              </w:rPr>
              <w:t> </w:t>
            </w:r>
            <w:r>
              <w:rPr>
                <w:sz w:val="22"/>
              </w:rPr>
              <w:t>tender</w:t>
            </w:r>
            <w:r>
              <w:rPr>
                <w:spacing w:val="-6"/>
                <w:sz w:val="22"/>
              </w:rPr>
              <w:t> </w:t>
            </w:r>
            <w:r>
              <w:rPr>
                <w:sz w:val="22"/>
              </w:rPr>
              <w:t>process</w:t>
            </w:r>
            <w:r>
              <w:rPr>
                <w:spacing w:val="-3"/>
                <w:sz w:val="22"/>
              </w:rPr>
              <w:t> </w:t>
            </w:r>
            <w:r>
              <w:rPr>
                <w:sz w:val="22"/>
              </w:rPr>
              <w:t>and</w:t>
            </w:r>
            <w:r>
              <w:rPr>
                <w:spacing w:val="-2"/>
                <w:sz w:val="22"/>
              </w:rPr>
              <w:t> </w:t>
            </w:r>
            <w:r>
              <w:rPr>
                <w:sz w:val="22"/>
              </w:rPr>
              <w:t>Tenet</w:t>
            </w:r>
            <w:r>
              <w:rPr>
                <w:spacing w:val="-2"/>
                <w:sz w:val="22"/>
              </w:rPr>
              <w:t> </w:t>
            </w:r>
            <w:r>
              <w:rPr>
                <w:sz w:val="22"/>
              </w:rPr>
              <w:t>had</w:t>
            </w:r>
            <w:r>
              <w:rPr>
                <w:spacing w:val="-5"/>
                <w:sz w:val="22"/>
              </w:rPr>
              <w:t> </w:t>
            </w:r>
            <w:r>
              <w:rPr>
                <w:sz w:val="22"/>
              </w:rPr>
              <w:t>confirmed</w:t>
            </w:r>
            <w:r>
              <w:rPr>
                <w:spacing w:val="-2"/>
                <w:sz w:val="22"/>
              </w:rPr>
              <w:t> </w:t>
            </w:r>
            <w:r>
              <w:rPr>
                <w:sz w:val="22"/>
              </w:rPr>
              <w:t>that</w:t>
            </w:r>
            <w:r>
              <w:rPr>
                <w:spacing w:val="-2"/>
                <w:sz w:val="22"/>
              </w:rPr>
              <w:t> </w:t>
            </w:r>
            <w:r>
              <w:rPr>
                <w:sz w:val="22"/>
              </w:rPr>
              <w:t>any</w:t>
            </w:r>
            <w:r>
              <w:rPr>
                <w:spacing w:val="-5"/>
                <w:sz w:val="22"/>
              </w:rPr>
              <w:t> </w:t>
            </w:r>
            <w:r>
              <w:rPr>
                <w:sz w:val="22"/>
              </w:rPr>
              <w:t>representations</w:t>
            </w:r>
            <w:r>
              <w:rPr>
                <w:spacing w:val="-3"/>
                <w:sz w:val="22"/>
              </w:rPr>
              <w:t> </w:t>
            </w:r>
            <w:r>
              <w:rPr>
                <w:sz w:val="22"/>
              </w:rPr>
              <w:t>made</w:t>
            </w:r>
            <w:r>
              <w:rPr>
                <w:spacing w:val="-3"/>
                <w:sz w:val="22"/>
              </w:rPr>
              <w:t> </w:t>
            </w:r>
            <w:r>
              <w:rPr>
                <w:sz w:val="22"/>
              </w:rPr>
              <w:t>in the bid documents would be incorporated into the contract either directly or by reference to the bid documents. JCW said the main differentiator from the College’s point of view was the added value that Wylie &amp; Bisset LLP would naturally bring due to their expertise around funding audits and being well-networked in the sector.</w:t>
            </w:r>
          </w:p>
          <w:p>
            <w:pPr>
              <w:pStyle w:val="TableParagraph"/>
              <w:rPr>
                <w:rFonts w:ascii="Arial"/>
                <w:b/>
                <w:sz w:val="21"/>
              </w:rPr>
            </w:pPr>
          </w:p>
          <w:p>
            <w:pPr>
              <w:pStyle w:val="TableParagraph"/>
              <w:ind w:left="108"/>
              <w:rPr>
                <w:b/>
                <w:sz w:val="22"/>
              </w:rPr>
            </w:pPr>
            <w:r>
              <w:rPr>
                <w:b/>
                <w:spacing w:val="-2"/>
                <w:sz w:val="22"/>
                <w:u w:val="single"/>
              </w:rPr>
              <w:t>RESOLVED:</w:t>
            </w:r>
          </w:p>
          <w:p>
            <w:pPr>
              <w:pStyle w:val="TableParagraph"/>
              <w:spacing w:before="119"/>
              <w:ind w:left="84"/>
              <w:rPr>
                <w:b/>
                <w:sz w:val="22"/>
              </w:rPr>
            </w:pPr>
            <w:r>
              <w:rPr>
                <w:b/>
                <w:sz w:val="22"/>
              </w:rPr>
              <w:t>(i)</w:t>
            </w:r>
            <w:r>
              <w:rPr>
                <w:b/>
                <w:spacing w:val="3"/>
                <w:sz w:val="22"/>
              </w:rPr>
              <w:t> </w:t>
            </w:r>
            <w:r>
              <w:rPr>
                <w:b/>
                <w:sz w:val="22"/>
              </w:rPr>
              <w:t>To</w:t>
            </w:r>
            <w:r>
              <w:rPr>
                <w:b/>
                <w:spacing w:val="-3"/>
                <w:sz w:val="22"/>
              </w:rPr>
              <w:t> </w:t>
            </w:r>
            <w:r>
              <w:rPr>
                <w:b/>
                <w:sz w:val="22"/>
              </w:rPr>
              <w:t>recommend</w:t>
            </w:r>
            <w:r>
              <w:rPr>
                <w:b/>
                <w:spacing w:val="-2"/>
                <w:sz w:val="22"/>
              </w:rPr>
              <w:t> </w:t>
            </w:r>
            <w:r>
              <w:rPr>
                <w:b/>
                <w:sz w:val="22"/>
              </w:rPr>
              <w:t>that</w:t>
            </w:r>
            <w:r>
              <w:rPr>
                <w:b/>
                <w:spacing w:val="-5"/>
                <w:sz w:val="22"/>
              </w:rPr>
              <w:t> </w:t>
            </w:r>
            <w:r>
              <w:rPr>
                <w:b/>
                <w:sz w:val="22"/>
              </w:rPr>
              <w:t>Wylie</w:t>
            </w:r>
            <w:r>
              <w:rPr>
                <w:b/>
                <w:spacing w:val="-5"/>
                <w:sz w:val="22"/>
              </w:rPr>
              <w:t> </w:t>
            </w:r>
            <w:r>
              <w:rPr>
                <w:b/>
                <w:sz w:val="22"/>
              </w:rPr>
              <w:t>&amp;</w:t>
            </w:r>
            <w:r>
              <w:rPr>
                <w:b/>
                <w:spacing w:val="-2"/>
                <w:sz w:val="22"/>
              </w:rPr>
              <w:t> </w:t>
            </w:r>
            <w:r>
              <w:rPr>
                <w:b/>
                <w:sz w:val="22"/>
              </w:rPr>
              <w:t>Bisset</w:t>
            </w:r>
            <w:r>
              <w:rPr>
                <w:b/>
                <w:spacing w:val="-3"/>
                <w:sz w:val="22"/>
              </w:rPr>
              <w:t> </w:t>
            </w:r>
            <w:r>
              <w:rPr>
                <w:b/>
                <w:sz w:val="22"/>
              </w:rPr>
              <w:t>LLP</w:t>
            </w:r>
            <w:r>
              <w:rPr>
                <w:b/>
                <w:spacing w:val="-3"/>
                <w:sz w:val="22"/>
              </w:rPr>
              <w:t> </w:t>
            </w:r>
            <w:r>
              <w:rPr>
                <w:b/>
                <w:sz w:val="22"/>
              </w:rPr>
              <w:t>be</w:t>
            </w:r>
            <w:r>
              <w:rPr>
                <w:b/>
                <w:spacing w:val="-4"/>
                <w:sz w:val="22"/>
              </w:rPr>
              <w:t> </w:t>
            </w:r>
            <w:r>
              <w:rPr>
                <w:b/>
                <w:sz w:val="22"/>
              </w:rPr>
              <w:t>appointed</w:t>
            </w:r>
            <w:r>
              <w:rPr>
                <w:b/>
                <w:spacing w:val="-5"/>
                <w:sz w:val="22"/>
              </w:rPr>
              <w:t> </w:t>
            </w:r>
            <w:r>
              <w:rPr>
                <w:b/>
                <w:sz w:val="22"/>
              </w:rPr>
              <w:t>as</w:t>
            </w:r>
            <w:r>
              <w:rPr>
                <w:b/>
                <w:spacing w:val="-3"/>
                <w:sz w:val="22"/>
              </w:rPr>
              <w:t> </w:t>
            </w:r>
            <w:r>
              <w:rPr>
                <w:b/>
                <w:sz w:val="22"/>
              </w:rPr>
              <w:t>the</w:t>
            </w:r>
            <w:r>
              <w:rPr>
                <w:b/>
                <w:spacing w:val="-4"/>
                <w:sz w:val="22"/>
              </w:rPr>
              <w:t> </w:t>
            </w:r>
            <w:r>
              <w:rPr>
                <w:b/>
                <w:spacing w:val="-2"/>
                <w:sz w:val="22"/>
              </w:rPr>
              <w:t>College’s</w:t>
            </w:r>
          </w:p>
          <w:p>
            <w:pPr>
              <w:pStyle w:val="TableParagraph"/>
              <w:spacing w:before="1"/>
              <w:ind w:left="424"/>
              <w:rPr>
                <w:b/>
                <w:sz w:val="22"/>
              </w:rPr>
            </w:pPr>
            <w:r>
              <w:rPr>
                <w:b/>
                <w:sz w:val="22"/>
              </w:rPr>
              <w:t>internal</w:t>
            </w:r>
            <w:r>
              <w:rPr>
                <w:b/>
                <w:spacing w:val="-6"/>
                <w:sz w:val="22"/>
              </w:rPr>
              <w:t> </w:t>
            </w:r>
            <w:r>
              <w:rPr>
                <w:b/>
                <w:sz w:val="22"/>
              </w:rPr>
              <w:t>audit</w:t>
            </w:r>
            <w:r>
              <w:rPr>
                <w:b/>
                <w:spacing w:val="-3"/>
                <w:sz w:val="22"/>
              </w:rPr>
              <w:t> </w:t>
            </w:r>
            <w:r>
              <w:rPr>
                <w:b/>
                <w:sz w:val="22"/>
              </w:rPr>
              <w:t>service</w:t>
            </w:r>
            <w:r>
              <w:rPr>
                <w:b/>
                <w:spacing w:val="-5"/>
                <w:sz w:val="22"/>
              </w:rPr>
              <w:t> </w:t>
            </w:r>
            <w:r>
              <w:rPr>
                <w:b/>
                <w:sz w:val="22"/>
              </w:rPr>
              <w:t>provider</w:t>
            </w:r>
            <w:r>
              <w:rPr>
                <w:b/>
                <w:spacing w:val="-5"/>
                <w:sz w:val="22"/>
              </w:rPr>
              <w:t> </w:t>
            </w:r>
            <w:r>
              <w:rPr>
                <w:b/>
                <w:sz w:val="22"/>
              </w:rPr>
              <w:t>for</w:t>
            </w:r>
            <w:r>
              <w:rPr>
                <w:b/>
                <w:spacing w:val="-3"/>
                <w:sz w:val="22"/>
              </w:rPr>
              <w:t> </w:t>
            </w:r>
            <w:r>
              <w:rPr>
                <w:b/>
                <w:sz w:val="22"/>
              </w:rPr>
              <w:t>a</w:t>
            </w:r>
            <w:r>
              <w:rPr>
                <w:b/>
                <w:spacing w:val="-5"/>
                <w:sz w:val="22"/>
              </w:rPr>
              <w:t> </w:t>
            </w:r>
            <w:r>
              <w:rPr>
                <w:b/>
                <w:sz w:val="22"/>
              </w:rPr>
              <w:t>three-year</w:t>
            </w:r>
            <w:r>
              <w:rPr>
                <w:b/>
                <w:spacing w:val="-6"/>
                <w:sz w:val="22"/>
              </w:rPr>
              <w:t> </w:t>
            </w:r>
            <w:r>
              <w:rPr>
                <w:b/>
                <w:sz w:val="22"/>
              </w:rPr>
              <w:t>contract</w:t>
            </w:r>
            <w:r>
              <w:rPr>
                <w:b/>
                <w:spacing w:val="-5"/>
                <w:sz w:val="22"/>
              </w:rPr>
              <w:t> </w:t>
            </w:r>
            <w:r>
              <w:rPr>
                <w:b/>
                <w:sz w:val="22"/>
              </w:rPr>
              <w:t>at</w:t>
            </w:r>
            <w:r>
              <w:rPr>
                <w:b/>
                <w:spacing w:val="-4"/>
                <w:sz w:val="22"/>
              </w:rPr>
              <w:t> </w:t>
            </w:r>
            <w:r>
              <w:rPr>
                <w:b/>
                <w:sz w:val="22"/>
              </w:rPr>
              <w:t>a</w:t>
            </w:r>
            <w:r>
              <w:rPr>
                <w:b/>
                <w:spacing w:val="-4"/>
                <w:sz w:val="22"/>
              </w:rPr>
              <w:t> </w:t>
            </w:r>
            <w:r>
              <w:rPr>
                <w:b/>
                <w:sz w:val="22"/>
              </w:rPr>
              <w:t>base</w:t>
            </w:r>
            <w:r>
              <w:rPr>
                <w:b/>
                <w:spacing w:val="-5"/>
                <w:sz w:val="22"/>
              </w:rPr>
              <w:t> </w:t>
            </w:r>
            <w:r>
              <w:rPr>
                <w:b/>
                <w:sz w:val="22"/>
              </w:rPr>
              <w:t>rate</w:t>
            </w:r>
            <w:r>
              <w:rPr>
                <w:b/>
                <w:spacing w:val="-4"/>
                <w:sz w:val="22"/>
              </w:rPr>
              <w:t> </w:t>
            </w:r>
            <w:r>
              <w:rPr>
                <w:b/>
                <w:spacing w:val="-5"/>
                <w:sz w:val="22"/>
              </w:rPr>
              <w:t>of</w:t>
            </w:r>
          </w:p>
          <w:p>
            <w:pPr>
              <w:pStyle w:val="TableParagraph"/>
              <w:ind w:left="424" w:right="224"/>
              <w:rPr>
                <w:b/>
                <w:sz w:val="22"/>
              </w:rPr>
            </w:pPr>
            <w:r>
              <w:rPr>
                <w:b/>
                <w:sz w:val="22"/>
              </w:rPr>
              <w:t>£10,750</w:t>
            </w:r>
            <w:r>
              <w:rPr>
                <w:b/>
                <w:spacing w:val="-3"/>
                <w:sz w:val="22"/>
              </w:rPr>
              <w:t> </w:t>
            </w:r>
            <w:r>
              <w:rPr>
                <w:b/>
                <w:sz w:val="22"/>
              </w:rPr>
              <w:t>plus</w:t>
            </w:r>
            <w:r>
              <w:rPr>
                <w:b/>
                <w:spacing w:val="-3"/>
                <w:sz w:val="22"/>
              </w:rPr>
              <w:t> </w:t>
            </w:r>
            <w:r>
              <w:rPr>
                <w:b/>
                <w:sz w:val="22"/>
              </w:rPr>
              <w:t>VAT</w:t>
            </w:r>
            <w:r>
              <w:rPr>
                <w:b/>
                <w:spacing w:val="-4"/>
                <w:sz w:val="22"/>
              </w:rPr>
              <w:t> </w:t>
            </w:r>
            <w:r>
              <w:rPr>
                <w:b/>
                <w:sz w:val="22"/>
              </w:rPr>
              <w:t>per</w:t>
            </w:r>
            <w:r>
              <w:rPr>
                <w:b/>
                <w:spacing w:val="-5"/>
                <w:sz w:val="22"/>
              </w:rPr>
              <w:t> </w:t>
            </w:r>
            <w:r>
              <w:rPr>
                <w:b/>
                <w:sz w:val="22"/>
              </w:rPr>
              <w:t>year</w:t>
            </w:r>
            <w:r>
              <w:rPr>
                <w:b/>
                <w:spacing w:val="-5"/>
                <w:sz w:val="22"/>
              </w:rPr>
              <w:t> </w:t>
            </w:r>
            <w:r>
              <w:rPr>
                <w:b/>
                <w:sz w:val="22"/>
              </w:rPr>
              <w:t>(based</w:t>
            </w:r>
            <w:r>
              <w:rPr>
                <w:b/>
                <w:spacing w:val="-3"/>
                <w:sz w:val="22"/>
              </w:rPr>
              <w:t> </w:t>
            </w:r>
            <w:r>
              <w:rPr>
                <w:b/>
                <w:sz w:val="22"/>
              </w:rPr>
              <w:t>on</w:t>
            </w:r>
            <w:r>
              <w:rPr>
                <w:b/>
                <w:spacing w:val="-5"/>
                <w:sz w:val="22"/>
              </w:rPr>
              <w:t> </w:t>
            </w:r>
            <w:r>
              <w:rPr>
                <w:b/>
                <w:sz w:val="22"/>
              </w:rPr>
              <w:t>25</w:t>
            </w:r>
            <w:r>
              <w:rPr>
                <w:b/>
                <w:spacing w:val="-3"/>
                <w:sz w:val="22"/>
              </w:rPr>
              <w:t> </w:t>
            </w:r>
            <w:r>
              <w:rPr>
                <w:b/>
                <w:sz w:val="22"/>
              </w:rPr>
              <w:t>days’</w:t>
            </w:r>
            <w:r>
              <w:rPr>
                <w:b/>
                <w:spacing w:val="-4"/>
                <w:sz w:val="22"/>
              </w:rPr>
              <w:t> </w:t>
            </w:r>
            <w:r>
              <w:rPr>
                <w:b/>
                <w:sz w:val="22"/>
              </w:rPr>
              <w:t>service),</w:t>
            </w:r>
            <w:r>
              <w:rPr>
                <w:b/>
                <w:spacing w:val="-3"/>
                <w:sz w:val="22"/>
              </w:rPr>
              <w:t> </w:t>
            </w:r>
            <w:r>
              <w:rPr>
                <w:b/>
                <w:sz w:val="22"/>
              </w:rPr>
              <w:t>with</w:t>
            </w:r>
            <w:r>
              <w:rPr>
                <w:b/>
                <w:spacing w:val="-3"/>
                <w:sz w:val="22"/>
              </w:rPr>
              <w:t> </w:t>
            </w:r>
            <w:r>
              <w:rPr>
                <w:b/>
                <w:sz w:val="22"/>
              </w:rPr>
              <w:t>the</w:t>
            </w:r>
            <w:r>
              <w:rPr>
                <w:b/>
                <w:spacing w:val="-2"/>
                <w:sz w:val="22"/>
              </w:rPr>
              <w:t> </w:t>
            </w:r>
            <w:r>
              <w:rPr>
                <w:b/>
                <w:sz w:val="22"/>
              </w:rPr>
              <w:t>option to renew for up to 24 months.</w:t>
            </w:r>
          </w:p>
          <w:p>
            <w:pPr>
              <w:pStyle w:val="TableParagraph"/>
              <w:spacing w:before="199"/>
              <w:ind w:left="108" w:right="146"/>
              <w:rPr>
                <w:sz w:val="22"/>
              </w:rPr>
            </w:pPr>
            <w:r>
              <w:rPr>
                <w:b/>
                <w:sz w:val="22"/>
              </w:rPr>
              <w:t>Corporation report: </w:t>
            </w:r>
            <w:r>
              <w:rPr>
                <w:sz w:val="22"/>
              </w:rPr>
              <w:t>By Para 3.1 of the Financial Regulations, the Corporation has reserved authority to appoint the College’s internal audit service and approve their fees.</w:t>
            </w:r>
            <w:r>
              <w:rPr>
                <w:spacing w:val="-3"/>
                <w:sz w:val="22"/>
              </w:rPr>
              <w:t> </w:t>
            </w:r>
            <w:r>
              <w:rPr>
                <w:sz w:val="22"/>
              </w:rPr>
              <w:t>As</w:t>
            </w:r>
            <w:r>
              <w:rPr>
                <w:spacing w:val="-3"/>
                <w:sz w:val="22"/>
              </w:rPr>
              <w:t> </w:t>
            </w:r>
            <w:r>
              <w:rPr>
                <w:sz w:val="22"/>
              </w:rPr>
              <w:t>the</w:t>
            </w:r>
            <w:r>
              <w:rPr>
                <w:spacing w:val="-4"/>
                <w:sz w:val="22"/>
              </w:rPr>
              <w:t> </w:t>
            </w:r>
            <w:r>
              <w:rPr>
                <w:sz w:val="22"/>
              </w:rPr>
              <w:t>current</w:t>
            </w:r>
            <w:r>
              <w:rPr>
                <w:spacing w:val="-2"/>
                <w:sz w:val="22"/>
              </w:rPr>
              <w:t> </w:t>
            </w:r>
            <w:r>
              <w:rPr>
                <w:sz w:val="22"/>
              </w:rPr>
              <w:t>internal</w:t>
            </w:r>
            <w:r>
              <w:rPr>
                <w:spacing w:val="-3"/>
                <w:sz w:val="22"/>
              </w:rPr>
              <w:t> </w:t>
            </w:r>
            <w:r>
              <w:rPr>
                <w:sz w:val="22"/>
              </w:rPr>
              <w:t>audit</w:t>
            </w:r>
            <w:r>
              <w:rPr>
                <w:spacing w:val="-2"/>
                <w:sz w:val="22"/>
              </w:rPr>
              <w:t> </w:t>
            </w:r>
            <w:r>
              <w:rPr>
                <w:sz w:val="22"/>
              </w:rPr>
              <w:t>service</w:t>
            </w:r>
            <w:r>
              <w:rPr>
                <w:spacing w:val="-4"/>
                <w:sz w:val="22"/>
              </w:rPr>
              <w:t> </w:t>
            </w:r>
            <w:r>
              <w:rPr>
                <w:sz w:val="22"/>
              </w:rPr>
              <w:t>contract</w:t>
            </w:r>
            <w:r>
              <w:rPr>
                <w:spacing w:val="-5"/>
                <w:sz w:val="22"/>
              </w:rPr>
              <w:t> </w:t>
            </w:r>
            <w:r>
              <w:rPr>
                <w:sz w:val="22"/>
              </w:rPr>
              <w:t>is</w:t>
            </w:r>
            <w:r>
              <w:rPr>
                <w:spacing w:val="-2"/>
                <w:sz w:val="22"/>
              </w:rPr>
              <w:t> </w:t>
            </w:r>
            <w:r>
              <w:rPr>
                <w:sz w:val="22"/>
              </w:rPr>
              <w:t>coming</w:t>
            </w:r>
            <w:r>
              <w:rPr>
                <w:spacing w:val="-5"/>
                <w:sz w:val="22"/>
              </w:rPr>
              <w:t> </w:t>
            </w:r>
            <w:r>
              <w:rPr>
                <w:sz w:val="22"/>
              </w:rPr>
              <w:t>to</w:t>
            </w:r>
            <w:r>
              <w:rPr>
                <w:spacing w:val="-3"/>
                <w:sz w:val="22"/>
              </w:rPr>
              <w:t> </w:t>
            </w:r>
            <w:r>
              <w:rPr>
                <w:sz w:val="22"/>
              </w:rPr>
              <w:t>an</w:t>
            </w:r>
            <w:r>
              <w:rPr>
                <w:spacing w:val="-4"/>
                <w:sz w:val="22"/>
              </w:rPr>
              <w:t> </w:t>
            </w:r>
            <w:r>
              <w:rPr>
                <w:sz w:val="22"/>
              </w:rPr>
              <w:t>end,</w:t>
            </w:r>
            <w:r>
              <w:rPr>
                <w:spacing w:val="-2"/>
                <w:sz w:val="22"/>
              </w:rPr>
              <w:t> </w:t>
            </w:r>
            <w:r>
              <w:rPr>
                <w:sz w:val="22"/>
              </w:rPr>
              <w:t>a</w:t>
            </w:r>
            <w:r>
              <w:rPr>
                <w:spacing w:val="-6"/>
                <w:sz w:val="22"/>
              </w:rPr>
              <w:t> </w:t>
            </w:r>
            <w:r>
              <w:rPr>
                <w:sz w:val="22"/>
              </w:rPr>
              <w:t>procurement process was recently undertaken to identify a preferred successor. As required by its Terms of Reference, the Audit Committee had oversight of that process and, at a special meeting on 13 April 2023, satisfied itself that adequate assurance had been provided in respect of compliance with procurement rules and the use of appropriate selection criteria, taking</w:t>
            </w:r>
            <w:r>
              <w:rPr>
                <w:spacing w:val="-5"/>
                <w:sz w:val="22"/>
              </w:rPr>
              <w:t> </w:t>
            </w:r>
            <w:r>
              <w:rPr>
                <w:sz w:val="22"/>
              </w:rPr>
              <w:t>account of the</w:t>
            </w:r>
            <w:r>
              <w:rPr>
                <w:spacing w:val="-1"/>
                <w:sz w:val="22"/>
              </w:rPr>
              <w:t> </w:t>
            </w:r>
            <w:r>
              <w:rPr>
                <w:sz w:val="22"/>
              </w:rPr>
              <w:t>College’s</w:t>
            </w:r>
            <w:r>
              <w:rPr>
                <w:spacing w:val="-2"/>
                <w:sz w:val="22"/>
              </w:rPr>
              <w:t> </w:t>
            </w:r>
            <w:r>
              <w:rPr>
                <w:sz w:val="22"/>
              </w:rPr>
              <w:t>needs and interests. Accordingly,</w:t>
            </w:r>
            <w:r>
              <w:rPr>
                <w:spacing w:val="-2"/>
                <w:sz w:val="22"/>
              </w:rPr>
              <w:t> </w:t>
            </w:r>
            <w:r>
              <w:rPr>
                <w:sz w:val="22"/>
              </w:rPr>
              <w:t>the preferred supplier, Wylie &amp; Bisset LLP, is recommended for appointment at a base</w:t>
            </w:r>
            <w:r>
              <w:rPr>
                <w:spacing w:val="40"/>
                <w:sz w:val="22"/>
              </w:rPr>
              <w:t> </w:t>
            </w:r>
            <w:r>
              <w:rPr>
                <w:sz w:val="22"/>
              </w:rPr>
              <w:t>rate of £10,750 plus VAT per year (based on 25 days’ service).</w:t>
            </w:r>
          </w:p>
        </w:tc>
        <w:tc>
          <w:tcPr>
            <w:tcW w:w="1113" w:type="dxa"/>
          </w:tcPr>
          <w:p>
            <w:pPr>
              <w:pStyle w:val="TableParagraph"/>
              <w:rPr>
                <w:rFonts w:ascii="Arial"/>
                <w:b/>
                <w:sz w:val="26"/>
              </w:rPr>
            </w:pPr>
          </w:p>
          <w:p>
            <w:pPr>
              <w:pStyle w:val="TableParagraph"/>
              <w:rPr>
                <w:rFonts w:ascii="Arial"/>
                <w:b/>
                <w:sz w:val="26"/>
              </w:rPr>
            </w:pPr>
          </w:p>
          <w:p>
            <w:pPr>
              <w:pStyle w:val="TableParagraph"/>
              <w:rPr>
                <w:rFonts w:ascii="Arial"/>
                <w:b/>
                <w:sz w:val="26"/>
              </w:rPr>
            </w:pPr>
          </w:p>
          <w:p>
            <w:pPr>
              <w:pStyle w:val="TableParagraph"/>
              <w:rPr>
                <w:rFonts w:ascii="Arial"/>
                <w:b/>
                <w:sz w:val="26"/>
              </w:rPr>
            </w:pPr>
          </w:p>
          <w:p>
            <w:pPr>
              <w:pStyle w:val="TableParagraph"/>
              <w:rPr>
                <w:rFonts w:ascii="Arial"/>
                <w:b/>
                <w:sz w:val="26"/>
              </w:rPr>
            </w:pPr>
          </w:p>
          <w:p>
            <w:pPr>
              <w:pStyle w:val="TableParagraph"/>
              <w:rPr>
                <w:rFonts w:ascii="Arial"/>
                <w:b/>
                <w:sz w:val="26"/>
              </w:rPr>
            </w:pPr>
          </w:p>
          <w:p>
            <w:pPr>
              <w:pStyle w:val="TableParagraph"/>
              <w:rPr>
                <w:rFonts w:ascii="Arial"/>
                <w:b/>
                <w:sz w:val="26"/>
              </w:rPr>
            </w:pPr>
          </w:p>
          <w:p>
            <w:pPr>
              <w:pStyle w:val="TableParagraph"/>
              <w:rPr>
                <w:rFonts w:ascii="Arial"/>
                <w:b/>
                <w:sz w:val="26"/>
              </w:rPr>
            </w:pPr>
          </w:p>
          <w:p>
            <w:pPr>
              <w:pStyle w:val="TableParagraph"/>
              <w:rPr>
                <w:rFonts w:ascii="Arial"/>
                <w:b/>
                <w:sz w:val="26"/>
              </w:rPr>
            </w:pPr>
          </w:p>
          <w:p>
            <w:pPr>
              <w:pStyle w:val="TableParagraph"/>
              <w:rPr>
                <w:rFonts w:ascii="Arial"/>
                <w:b/>
                <w:sz w:val="26"/>
              </w:rPr>
            </w:pPr>
          </w:p>
          <w:p>
            <w:pPr>
              <w:pStyle w:val="TableParagraph"/>
              <w:rPr>
                <w:rFonts w:ascii="Arial"/>
                <w:b/>
                <w:sz w:val="26"/>
              </w:rPr>
            </w:pPr>
          </w:p>
          <w:p>
            <w:pPr>
              <w:pStyle w:val="TableParagraph"/>
              <w:rPr>
                <w:rFonts w:ascii="Arial"/>
                <w:b/>
                <w:sz w:val="26"/>
              </w:rPr>
            </w:pPr>
          </w:p>
          <w:p>
            <w:pPr>
              <w:pStyle w:val="TableParagraph"/>
              <w:rPr>
                <w:rFonts w:ascii="Arial"/>
                <w:b/>
                <w:sz w:val="26"/>
              </w:rPr>
            </w:pPr>
          </w:p>
          <w:p>
            <w:pPr>
              <w:pStyle w:val="TableParagraph"/>
              <w:rPr>
                <w:rFonts w:ascii="Arial"/>
                <w:b/>
                <w:sz w:val="26"/>
              </w:rPr>
            </w:pPr>
          </w:p>
          <w:p>
            <w:pPr>
              <w:pStyle w:val="TableParagraph"/>
              <w:rPr>
                <w:rFonts w:ascii="Arial"/>
                <w:b/>
                <w:sz w:val="26"/>
              </w:rPr>
            </w:pPr>
          </w:p>
          <w:p>
            <w:pPr>
              <w:pStyle w:val="TableParagraph"/>
              <w:rPr>
                <w:rFonts w:ascii="Arial"/>
                <w:b/>
                <w:sz w:val="26"/>
              </w:rPr>
            </w:pPr>
          </w:p>
          <w:p>
            <w:pPr>
              <w:pStyle w:val="TableParagraph"/>
              <w:rPr>
                <w:rFonts w:ascii="Arial"/>
                <w:b/>
                <w:sz w:val="26"/>
              </w:rPr>
            </w:pPr>
          </w:p>
          <w:p>
            <w:pPr>
              <w:pStyle w:val="TableParagraph"/>
              <w:rPr>
                <w:rFonts w:ascii="Arial"/>
                <w:b/>
                <w:sz w:val="26"/>
              </w:rPr>
            </w:pPr>
          </w:p>
          <w:p>
            <w:pPr>
              <w:pStyle w:val="TableParagraph"/>
              <w:rPr>
                <w:rFonts w:ascii="Arial"/>
                <w:b/>
                <w:sz w:val="38"/>
              </w:rPr>
            </w:pPr>
          </w:p>
          <w:p>
            <w:pPr>
              <w:pStyle w:val="TableParagraph"/>
              <w:ind w:left="230" w:right="218"/>
              <w:rPr>
                <w:sz w:val="22"/>
              </w:rPr>
            </w:pPr>
            <w:r>
              <w:rPr>
                <w:spacing w:val="-2"/>
                <w:sz w:val="22"/>
              </w:rPr>
              <w:t>Report </w:t>
            </w:r>
            <w:r>
              <w:rPr>
                <w:sz w:val="22"/>
              </w:rPr>
              <w:t>Item</w:t>
            </w:r>
            <w:r>
              <w:rPr>
                <w:spacing w:val="-6"/>
                <w:sz w:val="22"/>
              </w:rPr>
              <w:t> </w:t>
            </w:r>
            <w:r>
              <w:rPr>
                <w:spacing w:val="-12"/>
                <w:sz w:val="22"/>
              </w:rPr>
              <w:t>1</w:t>
            </w:r>
          </w:p>
        </w:tc>
      </w:tr>
      <w:tr>
        <w:trPr>
          <w:trHeight w:val="254" w:hRule="atLeast"/>
        </w:trPr>
        <w:tc>
          <w:tcPr>
            <w:tcW w:w="10491" w:type="dxa"/>
            <w:gridSpan w:val="3"/>
            <w:shd w:val="clear" w:color="auto" w:fill="D0CECE"/>
          </w:tcPr>
          <w:p>
            <w:pPr>
              <w:pStyle w:val="TableParagraph"/>
              <w:spacing w:line="232" w:lineRule="exact" w:before="2"/>
              <w:ind w:left="175"/>
              <w:rPr>
                <w:rFonts w:ascii="Arial"/>
                <w:b/>
                <w:sz w:val="22"/>
              </w:rPr>
            </w:pPr>
            <w:r>
              <w:rPr>
                <w:rFonts w:ascii="Arial"/>
                <w:b/>
                <w:sz w:val="22"/>
              </w:rPr>
              <w:t>MATTERS</w:t>
            </w:r>
            <w:r>
              <w:rPr>
                <w:rFonts w:ascii="Arial"/>
                <w:b/>
                <w:spacing w:val="-6"/>
                <w:sz w:val="22"/>
              </w:rPr>
              <w:t> </w:t>
            </w:r>
            <w:r>
              <w:rPr>
                <w:rFonts w:ascii="Arial"/>
                <w:b/>
                <w:sz w:val="22"/>
              </w:rPr>
              <w:t>TO</w:t>
            </w:r>
            <w:r>
              <w:rPr>
                <w:rFonts w:ascii="Arial"/>
                <w:b/>
                <w:spacing w:val="-4"/>
                <w:sz w:val="22"/>
              </w:rPr>
              <w:t> </w:t>
            </w:r>
            <w:r>
              <w:rPr>
                <w:rFonts w:ascii="Arial"/>
                <w:b/>
                <w:sz w:val="22"/>
              </w:rPr>
              <w:t>NOTE</w:t>
            </w:r>
            <w:r>
              <w:rPr>
                <w:rFonts w:ascii="Arial"/>
                <w:b/>
                <w:spacing w:val="-5"/>
                <w:sz w:val="22"/>
              </w:rPr>
              <w:t> </w:t>
            </w:r>
            <w:r>
              <w:rPr>
                <w:rFonts w:ascii="Arial"/>
                <w:b/>
                <w:sz w:val="22"/>
              </w:rPr>
              <w:t>FOR</w:t>
            </w:r>
            <w:r>
              <w:rPr>
                <w:rFonts w:ascii="Arial"/>
                <w:b/>
                <w:spacing w:val="-8"/>
                <w:sz w:val="22"/>
              </w:rPr>
              <w:t> </w:t>
            </w:r>
            <w:r>
              <w:rPr>
                <w:rFonts w:ascii="Arial"/>
                <w:b/>
                <w:sz w:val="22"/>
              </w:rPr>
              <w:t>INFORMATION</w:t>
            </w:r>
            <w:r>
              <w:rPr>
                <w:rFonts w:ascii="Arial"/>
                <w:b/>
                <w:spacing w:val="-4"/>
                <w:sz w:val="22"/>
              </w:rPr>
              <w:t> </w:t>
            </w:r>
            <w:r>
              <w:rPr>
                <w:rFonts w:ascii="Arial"/>
                <w:b/>
                <w:sz w:val="22"/>
              </w:rPr>
              <w:t>AND</w:t>
            </w:r>
            <w:r>
              <w:rPr>
                <w:rFonts w:ascii="Arial"/>
                <w:b/>
                <w:spacing w:val="-3"/>
                <w:sz w:val="22"/>
              </w:rPr>
              <w:t> </w:t>
            </w:r>
            <w:r>
              <w:rPr>
                <w:rFonts w:ascii="Arial"/>
                <w:b/>
                <w:spacing w:val="-2"/>
                <w:sz w:val="22"/>
              </w:rPr>
              <w:t>ADMINISTRATION</w:t>
            </w:r>
          </w:p>
        </w:tc>
      </w:tr>
      <w:tr>
        <w:trPr>
          <w:trHeight w:val="966" w:hRule="atLeast"/>
        </w:trPr>
        <w:tc>
          <w:tcPr>
            <w:tcW w:w="737" w:type="dxa"/>
          </w:tcPr>
          <w:p>
            <w:pPr>
              <w:pStyle w:val="TableParagraph"/>
              <w:ind w:left="107"/>
              <w:rPr>
                <w:b/>
                <w:sz w:val="22"/>
              </w:rPr>
            </w:pPr>
            <w:r>
              <w:rPr>
                <w:b/>
                <w:w w:val="100"/>
                <w:sz w:val="22"/>
              </w:rPr>
              <w:t>4</w:t>
            </w:r>
          </w:p>
        </w:tc>
        <w:tc>
          <w:tcPr>
            <w:tcW w:w="8641" w:type="dxa"/>
          </w:tcPr>
          <w:p>
            <w:pPr>
              <w:pStyle w:val="TableParagraph"/>
              <w:ind w:left="108"/>
              <w:rPr>
                <w:b/>
                <w:sz w:val="22"/>
              </w:rPr>
            </w:pPr>
            <w:r>
              <w:rPr>
                <w:b/>
                <w:sz w:val="22"/>
              </w:rPr>
              <w:t>DATE</w:t>
            </w:r>
            <w:r>
              <w:rPr>
                <w:b/>
                <w:spacing w:val="-4"/>
                <w:sz w:val="22"/>
              </w:rPr>
              <w:t> </w:t>
            </w:r>
            <w:r>
              <w:rPr>
                <w:b/>
                <w:sz w:val="22"/>
              </w:rPr>
              <w:t>OF</w:t>
            </w:r>
            <w:r>
              <w:rPr>
                <w:b/>
                <w:spacing w:val="-2"/>
                <w:sz w:val="22"/>
              </w:rPr>
              <w:t> </w:t>
            </w:r>
            <w:r>
              <w:rPr>
                <w:b/>
                <w:sz w:val="22"/>
              </w:rPr>
              <w:t>NEXT</w:t>
            </w:r>
            <w:r>
              <w:rPr>
                <w:b/>
                <w:spacing w:val="-2"/>
                <w:sz w:val="22"/>
              </w:rPr>
              <w:t> MEETING</w:t>
            </w:r>
          </w:p>
          <w:p>
            <w:pPr>
              <w:pStyle w:val="TableParagraph"/>
              <w:spacing w:before="217"/>
              <w:ind w:left="108"/>
              <w:rPr>
                <w:sz w:val="22"/>
              </w:rPr>
            </w:pPr>
            <w:r>
              <w:rPr>
                <w:sz w:val="22"/>
              </w:rPr>
              <w:t>Monday</w:t>
            </w:r>
            <w:r>
              <w:rPr>
                <w:spacing w:val="-1"/>
                <w:sz w:val="22"/>
              </w:rPr>
              <w:t> </w:t>
            </w:r>
            <w:r>
              <w:rPr>
                <w:sz w:val="22"/>
              </w:rPr>
              <w:t>12</w:t>
            </w:r>
            <w:r>
              <w:rPr>
                <w:spacing w:val="-5"/>
                <w:sz w:val="22"/>
              </w:rPr>
              <w:t> </w:t>
            </w:r>
            <w:r>
              <w:rPr>
                <w:sz w:val="22"/>
              </w:rPr>
              <w:t>June</w:t>
            </w:r>
            <w:r>
              <w:rPr>
                <w:spacing w:val="-2"/>
                <w:sz w:val="22"/>
              </w:rPr>
              <w:t> </w:t>
            </w:r>
            <w:r>
              <w:rPr>
                <w:sz w:val="22"/>
              </w:rPr>
              <w:t>2023,</w:t>
            </w:r>
            <w:r>
              <w:rPr>
                <w:spacing w:val="-1"/>
                <w:sz w:val="22"/>
              </w:rPr>
              <w:t> </w:t>
            </w:r>
            <w:r>
              <w:rPr>
                <w:spacing w:val="-5"/>
                <w:sz w:val="22"/>
              </w:rPr>
              <w:t>3pm</w:t>
            </w:r>
          </w:p>
        </w:tc>
        <w:tc>
          <w:tcPr>
            <w:tcW w:w="1113" w:type="dxa"/>
          </w:tcPr>
          <w:p>
            <w:pPr>
              <w:pStyle w:val="TableParagraph"/>
              <w:rPr>
                <w:rFonts w:ascii="Times New Roman"/>
                <w:sz w:val="22"/>
              </w:rPr>
            </w:pPr>
          </w:p>
        </w:tc>
      </w:tr>
      <w:tr>
        <w:trPr>
          <w:trHeight w:val="1206" w:hRule="atLeast"/>
        </w:trPr>
        <w:tc>
          <w:tcPr>
            <w:tcW w:w="737" w:type="dxa"/>
          </w:tcPr>
          <w:p>
            <w:pPr>
              <w:pStyle w:val="TableParagraph"/>
              <w:spacing w:line="264" w:lineRule="exact"/>
              <w:ind w:left="107"/>
              <w:rPr>
                <w:b/>
                <w:sz w:val="22"/>
              </w:rPr>
            </w:pPr>
            <w:r>
              <w:rPr>
                <w:b/>
                <w:w w:val="100"/>
                <w:sz w:val="22"/>
              </w:rPr>
              <w:t>5</w:t>
            </w:r>
          </w:p>
          <w:p>
            <w:pPr>
              <w:pStyle w:val="TableParagraph"/>
              <w:spacing w:before="169"/>
              <w:ind w:left="107"/>
              <w:rPr>
                <w:sz w:val="22"/>
              </w:rPr>
            </w:pPr>
            <w:r>
              <w:rPr>
                <w:w w:val="100"/>
                <w:sz w:val="22"/>
              </w:rPr>
              <w:t>i</w:t>
            </w:r>
          </w:p>
        </w:tc>
        <w:tc>
          <w:tcPr>
            <w:tcW w:w="8641" w:type="dxa"/>
          </w:tcPr>
          <w:p>
            <w:pPr>
              <w:pStyle w:val="TableParagraph"/>
              <w:spacing w:line="264" w:lineRule="exact"/>
              <w:ind w:left="141"/>
              <w:rPr>
                <w:b/>
                <w:sz w:val="22"/>
              </w:rPr>
            </w:pPr>
            <w:r>
              <w:rPr>
                <w:b/>
                <w:sz w:val="22"/>
              </w:rPr>
              <w:t>PUBLICATION</w:t>
            </w:r>
            <w:r>
              <w:rPr>
                <w:b/>
                <w:spacing w:val="-5"/>
                <w:sz w:val="22"/>
              </w:rPr>
              <w:t> </w:t>
            </w:r>
            <w:r>
              <w:rPr>
                <w:b/>
                <w:sz w:val="22"/>
              </w:rPr>
              <w:t>OF</w:t>
            </w:r>
            <w:r>
              <w:rPr>
                <w:b/>
                <w:spacing w:val="-6"/>
                <w:sz w:val="22"/>
              </w:rPr>
              <w:t> </w:t>
            </w:r>
            <w:r>
              <w:rPr>
                <w:b/>
                <w:sz w:val="22"/>
              </w:rPr>
              <w:t>AGENDA</w:t>
            </w:r>
            <w:r>
              <w:rPr>
                <w:b/>
                <w:spacing w:val="-4"/>
                <w:sz w:val="22"/>
              </w:rPr>
              <w:t> </w:t>
            </w:r>
            <w:r>
              <w:rPr>
                <w:b/>
                <w:spacing w:val="-2"/>
                <w:sz w:val="22"/>
              </w:rPr>
              <w:t>PAPERS</w:t>
            </w:r>
          </w:p>
          <w:p>
            <w:pPr>
              <w:pStyle w:val="TableParagraph"/>
              <w:spacing w:before="217"/>
              <w:ind w:left="141"/>
              <w:rPr>
                <w:sz w:val="22"/>
              </w:rPr>
            </w:pPr>
            <w:r>
              <w:rPr>
                <w:sz w:val="22"/>
              </w:rPr>
              <w:t>It</w:t>
            </w:r>
            <w:r>
              <w:rPr>
                <w:spacing w:val="-3"/>
                <w:sz w:val="22"/>
              </w:rPr>
              <w:t> </w:t>
            </w:r>
            <w:r>
              <w:rPr>
                <w:sz w:val="22"/>
              </w:rPr>
              <w:t>was</w:t>
            </w:r>
            <w:r>
              <w:rPr>
                <w:spacing w:val="-4"/>
                <w:sz w:val="22"/>
              </w:rPr>
              <w:t> </w:t>
            </w:r>
            <w:r>
              <w:rPr>
                <w:sz w:val="22"/>
              </w:rPr>
              <w:t>agreed</w:t>
            </w:r>
            <w:r>
              <w:rPr>
                <w:spacing w:val="-3"/>
                <w:sz w:val="22"/>
              </w:rPr>
              <w:t> </w:t>
            </w:r>
            <w:r>
              <w:rPr>
                <w:sz w:val="22"/>
              </w:rPr>
              <w:t>that</w:t>
            </w:r>
            <w:r>
              <w:rPr>
                <w:spacing w:val="-3"/>
                <w:sz w:val="22"/>
              </w:rPr>
              <w:t> </w:t>
            </w:r>
            <w:r>
              <w:rPr>
                <w:sz w:val="22"/>
              </w:rPr>
              <w:t>all</w:t>
            </w:r>
            <w:r>
              <w:rPr>
                <w:spacing w:val="-5"/>
                <w:sz w:val="22"/>
              </w:rPr>
              <w:t> </w:t>
            </w:r>
            <w:r>
              <w:rPr>
                <w:sz w:val="22"/>
              </w:rPr>
              <w:t>documents</w:t>
            </w:r>
            <w:r>
              <w:rPr>
                <w:spacing w:val="-3"/>
                <w:sz w:val="22"/>
              </w:rPr>
              <w:t> </w:t>
            </w:r>
            <w:r>
              <w:rPr>
                <w:sz w:val="22"/>
              </w:rPr>
              <w:t>marked</w:t>
            </w:r>
            <w:r>
              <w:rPr>
                <w:spacing w:val="-3"/>
                <w:sz w:val="22"/>
              </w:rPr>
              <w:t> </w:t>
            </w:r>
            <w:r>
              <w:rPr>
                <w:sz w:val="22"/>
              </w:rPr>
              <w:t>confidential</w:t>
            </w:r>
            <w:r>
              <w:rPr>
                <w:spacing w:val="-4"/>
                <w:sz w:val="22"/>
              </w:rPr>
              <w:t> </w:t>
            </w:r>
            <w:r>
              <w:rPr>
                <w:sz w:val="22"/>
              </w:rPr>
              <w:t>on</w:t>
            </w:r>
            <w:r>
              <w:rPr>
                <w:spacing w:val="-4"/>
                <w:sz w:val="22"/>
              </w:rPr>
              <w:t> </w:t>
            </w:r>
            <w:r>
              <w:rPr>
                <w:sz w:val="22"/>
              </w:rPr>
              <w:t>the</w:t>
            </w:r>
            <w:r>
              <w:rPr>
                <w:spacing w:val="-4"/>
                <w:sz w:val="22"/>
              </w:rPr>
              <w:t> </w:t>
            </w:r>
            <w:r>
              <w:rPr>
                <w:sz w:val="22"/>
              </w:rPr>
              <w:t>meeting</w:t>
            </w:r>
            <w:r>
              <w:rPr>
                <w:spacing w:val="-6"/>
                <w:sz w:val="22"/>
              </w:rPr>
              <w:t> </w:t>
            </w:r>
            <w:r>
              <w:rPr>
                <w:sz w:val="22"/>
              </w:rPr>
              <w:t>agenda</w:t>
            </w:r>
            <w:r>
              <w:rPr>
                <w:spacing w:val="-4"/>
                <w:sz w:val="22"/>
              </w:rPr>
              <w:t> </w:t>
            </w:r>
            <w:r>
              <w:rPr>
                <w:sz w:val="22"/>
              </w:rPr>
              <w:t>should remain confidential.</w:t>
            </w:r>
          </w:p>
        </w:tc>
        <w:tc>
          <w:tcPr>
            <w:tcW w:w="1113" w:type="dxa"/>
          </w:tcPr>
          <w:p>
            <w:pPr>
              <w:pStyle w:val="TableParagraph"/>
              <w:rPr>
                <w:rFonts w:ascii="Times New Roman"/>
                <w:sz w:val="22"/>
              </w:rPr>
            </w:pPr>
          </w:p>
        </w:tc>
      </w:tr>
    </w:tbl>
    <w:p>
      <w:pPr>
        <w:pStyle w:val="BodyText"/>
        <w:spacing w:before="8" w:after="1"/>
        <w:rPr>
          <w:rFonts w:ascii="Arial"/>
          <w:b/>
          <w:sz w:val="14"/>
        </w:rPr>
      </w:pPr>
    </w:p>
    <w:tbl>
      <w:tblPr>
        <w:tblW w:w="0" w:type="auto"/>
        <w:jc w:val="left"/>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1"/>
        <w:gridCol w:w="8987"/>
        <w:gridCol w:w="984"/>
      </w:tblGrid>
      <w:tr>
        <w:trPr>
          <w:trHeight w:val="278" w:hRule="atLeast"/>
        </w:trPr>
        <w:tc>
          <w:tcPr>
            <w:tcW w:w="10492" w:type="dxa"/>
            <w:gridSpan w:val="3"/>
            <w:shd w:val="clear" w:color="auto" w:fill="D4DCE3"/>
          </w:tcPr>
          <w:p>
            <w:pPr>
              <w:pStyle w:val="TableParagraph"/>
              <w:spacing w:line="258" w:lineRule="exact"/>
              <w:ind w:left="107"/>
              <w:rPr>
                <w:b/>
                <w:sz w:val="22"/>
              </w:rPr>
            </w:pPr>
            <w:r>
              <w:rPr>
                <w:b/>
                <w:sz w:val="22"/>
              </w:rPr>
              <w:t>Items</w:t>
            </w:r>
            <w:r>
              <w:rPr>
                <w:b/>
                <w:spacing w:val="-4"/>
                <w:sz w:val="22"/>
              </w:rPr>
              <w:t> </w:t>
            </w:r>
            <w:r>
              <w:rPr>
                <w:b/>
                <w:sz w:val="22"/>
              </w:rPr>
              <w:t>of</w:t>
            </w:r>
            <w:r>
              <w:rPr>
                <w:b/>
                <w:spacing w:val="-6"/>
                <w:sz w:val="22"/>
              </w:rPr>
              <w:t> </w:t>
            </w:r>
            <w:r>
              <w:rPr>
                <w:b/>
                <w:sz w:val="22"/>
              </w:rPr>
              <w:t>Report</w:t>
            </w:r>
            <w:r>
              <w:rPr>
                <w:b/>
                <w:spacing w:val="-3"/>
                <w:sz w:val="22"/>
              </w:rPr>
              <w:t> </w:t>
            </w:r>
            <w:r>
              <w:rPr>
                <w:b/>
                <w:sz w:val="22"/>
              </w:rPr>
              <w:t>for</w:t>
            </w:r>
            <w:r>
              <w:rPr>
                <w:b/>
                <w:spacing w:val="-2"/>
                <w:sz w:val="22"/>
              </w:rPr>
              <w:t> Corporation</w:t>
            </w:r>
          </w:p>
        </w:tc>
      </w:tr>
      <w:tr>
        <w:trPr>
          <w:trHeight w:val="304" w:hRule="atLeast"/>
        </w:trPr>
        <w:tc>
          <w:tcPr>
            <w:tcW w:w="521" w:type="dxa"/>
          </w:tcPr>
          <w:p>
            <w:pPr>
              <w:pStyle w:val="TableParagraph"/>
              <w:ind w:left="107"/>
              <w:rPr>
                <w:b/>
                <w:sz w:val="22"/>
              </w:rPr>
            </w:pPr>
            <w:r>
              <w:rPr>
                <w:b/>
                <w:w w:val="100"/>
                <w:sz w:val="22"/>
              </w:rPr>
              <w:t>#</w:t>
            </w:r>
          </w:p>
        </w:tc>
        <w:tc>
          <w:tcPr>
            <w:tcW w:w="8987" w:type="dxa"/>
          </w:tcPr>
          <w:p>
            <w:pPr>
              <w:pStyle w:val="TableParagraph"/>
              <w:ind w:left="108"/>
              <w:rPr>
                <w:b/>
                <w:sz w:val="22"/>
              </w:rPr>
            </w:pPr>
            <w:r>
              <w:rPr>
                <w:b/>
                <w:spacing w:val="-2"/>
                <w:sz w:val="22"/>
              </w:rPr>
              <w:t>Details</w:t>
            </w:r>
          </w:p>
        </w:tc>
        <w:tc>
          <w:tcPr>
            <w:tcW w:w="984" w:type="dxa"/>
          </w:tcPr>
          <w:p>
            <w:pPr>
              <w:pStyle w:val="TableParagraph"/>
              <w:ind w:left="108"/>
              <w:rPr>
                <w:b/>
                <w:sz w:val="22"/>
              </w:rPr>
            </w:pPr>
            <w:r>
              <w:rPr>
                <w:b/>
                <w:spacing w:val="-2"/>
                <w:sz w:val="22"/>
              </w:rPr>
              <w:t>Minute</w:t>
            </w:r>
          </w:p>
        </w:tc>
      </w:tr>
      <w:tr>
        <w:trPr>
          <w:trHeight w:val="2390" w:hRule="atLeast"/>
        </w:trPr>
        <w:tc>
          <w:tcPr>
            <w:tcW w:w="521" w:type="dxa"/>
          </w:tcPr>
          <w:p>
            <w:pPr>
              <w:pStyle w:val="TableParagraph"/>
              <w:ind w:left="107"/>
              <w:rPr>
                <w:sz w:val="22"/>
              </w:rPr>
            </w:pPr>
            <w:r>
              <w:rPr>
                <w:spacing w:val="-5"/>
                <w:sz w:val="22"/>
              </w:rPr>
              <w:t>1.</w:t>
            </w:r>
          </w:p>
        </w:tc>
        <w:tc>
          <w:tcPr>
            <w:tcW w:w="8987" w:type="dxa"/>
          </w:tcPr>
          <w:p>
            <w:pPr>
              <w:pStyle w:val="TableParagraph"/>
              <w:ind w:left="108" w:right="195"/>
              <w:jc w:val="both"/>
              <w:rPr>
                <w:sz w:val="22"/>
              </w:rPr>
            </w:pPr>
            <w:r>
              <w:rPr>
                <w:sz w:val="22"/>
              </w:rPr>
              <w:t>By</w:t>
            </w:r>
            <w:r>
              <w:rPr>
                <w:spacing w:val="-13"/>
                <w:sz w:val="22"/>
              </w:rPr>
              <w:t> </w:t>
            </w:r>
            <w:r>
              <w:rPr>
                <w:sz w:val="22"/>
              </w:rPr>
              <w:t>Para</w:t>
            </w:r>
            <w:r>
              <w:rPr>
                <w:spacing w:val="-15"/>
                <w:sz w:val="22"/>
              </w:rPr>
              <w:t> </w:t>
            </w:r>
            <w:r>
              <w:rPr>
                <w:sz w:val="22"/>
              </w:rPr>
              <w:t>3.1</w:t>
            </w:r>
            <w:r>
              <w:rPr>
                <w:spacing w:val="-14"/>
                <w:sz w:val="22"/>
              </w:rPr>
              <w:t> </w:t>
            </w:r>
            <w:r>
              <w:rPr>
                <w:sz w:val="22"/>
              </w:rPr>
              <w:t>of</w:t>
            </w:r>
            <w:r>
              <w:rPr>
                <w:spacing w:val="-14"/>
                <w:sz w:val="22"/>
              </w:rPr>
              <w:t> </w:t>
            </w:r>
            <w:r>
              <w:rPr>
                <w:sz w:val="22"/>
              </w:rPr>
              <w:t>the</w:t>
            </w:r>
            <w:r>
              <w:rPr>
                <w:spacing w:val="-15"/>
                <w:sz w:val="22"/>
              </w:rPr>
              <w:t> </w:t>
            </w:r>
            <w:r>
              <w:rPr>
                <w:sz w:val="22"/>
              </w:rPr>
              <w:t>Financial</w:t>
            </w:r>
            <w:r>
              <w:rPr>
                <w:spacing w:val="-14"/>
                <w:sz w:val="22"/>
              </w:rPr>
              <w:t> </w:t>
            </w:r>
            <w:r>
              <w:rPr>
                <w:sz w:val="22"/>
              </w:rPr>
              <w:t>Regulations,</w:t>
            </w:r>
            <w:r>
              <w:rPr>
                <w:spacing w:val="-14"/>
                <w:sz w:val="22"/>
              </w:rPr>
              <w:t> </w:t>
            </w:r>
            <w:r>
              <w:rPr>
                <w:sz w:val="22"/>
              </w:rPr>
              <w:t>the</w:t>
            </w:r>
            <w:r>
              <w:rPr>
                <w:spacing w:val="-15"/>
                <w:sz w:val="22"/>
              </w:rPr>
              <w:t> </w:t>
            </w:r>
            <w:r>
              <w:rPr>
                <w:sz w:val="22"/>
              </w:rPr>
              <w:t>Corporation</w:t>
            </w:r>
            <w:r>
              <w:rPr>
                <w:spacing w:val="-14"/>
                <w:sz w:val="22"/>
              </w:rPr>
              <w:t> </w:t>
            </w:r>
            <w:r>
              <w:rPr>
                <w:sz w:val="22"/>
              </w:rPr>
              <w:t>has</w:t>
            </w:r>
            <w:r>
              <w:rPr>
                <w:spacing w:val="-14"/>
                <w:sz w:val="22"/>
              </w:rPr>
              <w:t> </w:t>
            </w:r>
            <w:r>
              <w:rPr>
                <w:sz w:val="22"/>
              </w:rPr>
              <w:t>reserved</w:t>
            </w:r>
            <w:r>
              <w:rPr>
                <w:spacing w:val="-13"/>
                <w:sz w:val="22"/>
              </w:rPr>
              <w:t> </w:t>
            </w:r>
            <w:r>
              <w:rPr>
                <w:sz w:val="22"/>
              </w:rPr>
              <w:t>authority</w:t>
            </w:r>
            <w:r>
              <w:rPr>
                <w:spacing w:val="-13"/>
                <w:sz w:val="22"/>
              </w:rPr>
              <w:t> </w:t>
            </w:r>
            <w:r>
              <w:rPr>
                <w:sz w:val="22"/>
              </w:rPr>
              <w:t>to</w:t>
            </w:r>
            <w:r>
              <w:rPr>
                <w:spacing w:val="-13"/>
                <w:sz w:val="22"/>
              </w:rPr>
              <w:t> </w:t>
            </w:r>
            <w:r>
              <w:rPr>
                <w:sz w:val="22"/>
              </w:rPr>
              <w:t>appoint the College’s internal audit service and approve their fees. As the current internal audit service contract is coming to an end, a procurement process was recently undertaken to identify</w:t>
            </w:r>
            <w:r>
              <w:rPr>
                <w:spacing w:val="-14"/>
                <w:sz w:val="22"/>
              </w:rPr>
              <w:t> </w:t>
            </w:r>
            <w:r>
              <w:rPr>
                <w:sz w:val="22"/>
              </w:rPr>
              <w:t>a</w:t>
            </w:r>
            <w:r>
              <w:rPr>
                <w:spacing w:val="-14"/>
                <w:sz w:val="22"/>
              </w:rPr>
              <w:t> </w:t>
            </w:r>
            <w:r>
              <w:rPr>
                <w:sz w:val="22"/>
              </w:rPr>
              <w:t>preferred</w:t>
            </w:r>
            <w:r>
              <w:rPr>
                <w:spacing w:val="-13"/>
                <w:sz w:val="22"/>
              </w:rPr>
              <w:t> </w:t>
            </w:r>
            <w:r>
              <w:rPr>
                <w:sz w:val="22"/>
              </w:rPr>
              <w:t>successor.</w:t>
            </w:r>
            <w:r>
              <w:rPr>
                <w:spacing w:val="-14"/>
                <w:sz w:val="22"/>
              </w:rPr>
              <w:t> </w:t>
            </w:r>
            <w:r>
              <w:rPr>
                <w:sz w:val="22"/>
              </w:rPr>
              <w:t>As</w:t>
            </w:r>
            <w:r>
              <w:rPr>
                <w:spacing w:val="-14"/>
                <w:sz w:val="22"/>
              </w:rPr>
              <w:t> </w:t>
            </w:r>
            <w:r>
              <w:rPr>
                <w:sz w:val="22"/>
              </w:rPr>
              <w:t>required</w:t>
            </w:r>
            <w:r>
              <w:rPr>
                <w:spacing w:val="-13"/>
                <w:sz w:val="22"/>
              </w:rPr>
              <w:t> </w:t>
            </w:r>
            <w:r>
              <w:rPr>
                <w:sz w:val="22"/>
              </w:rPr>
              <w:t>by</w:t>
            </w:r>
            <w:r>
              <w:rPr>
                <w:spacing w:val="-13"/>
                <w:sz w:val="22"/>
              </w:rPr>
              <w:t> </w:t>
            </w:r>
            <w:r>
              <w:rPr>
                <w:sz w:val="22"/>
              </w:rPr>
              <w:t>its</w:t>
            </w:r>
            <w:r>
              <w:rPr>
                <w:spacing w:val="-14"/>
                <w:sz w:val="22"/>
              </w:rPr>
              <w:t> </w:t>
            </w:r>
            <w:r>
              <w:rPr>
                <w:sz w:val="22"/>
              </w:rPr>
              <w:t>Terms</w:t>
            </w:r>
            <w:r>
              <w:rPr>
                <w:spacing w:val="-14"/>
                <w:sz w:val="22"/>
              </w:rPr>
              <w:t> </w:t>
            </w:r>
            <w:r>
              <w:rPr>
                <w:sz w:val="22"/>
              </w:rPr>
              <w:t>of</w:t>
            </w:r>
            <w:r>
              <w:rPr>
                <w:spacing w:val="-14"/>
                <w:sz w:val="22"/>
              </w:rPr>
              <w:t> </w:t>
            </w:r>
            <w:r>
              <w:rPr>
                <w:sz w:val="22"/>
              </w:rPr>
              <w:t>Reference,</w:t>
            </w:r>
            <w:r>
              <w:rPr>
                <w:spacing w:val="-13"/>
                <w:sz w:val="22"/>
              </w:rPr>
              <w:t> </w:t>
            </w:r>
            <w:r>
              <w:rPr>
                <w:sz w:val="22"/>
              </w:rPr>
              <w:t>the</w:t>
            </w:r>
            <w:r>
              <w:rPr>
                <w:spacing w:val="-15"/>
                <w:sz w:val="22"/>
              </w:rPr>
              <w:t> </w:t>
            </w:r>
            <w:r>
              <w:rPr>
                <w:sz w:val="22"/>
              </w:rPr>
              <w:t>Audit</w:t>
            </w:r>
            <w:r>
              <w:rPr>
                <w:spacing w:val="-13"/>
                <w:sz w:val="22"/>
              </w:rPr>
              <w:t> </w:t>
            </w:r>
            <w:r>
              <w:rPr>
                <w:sz w:val="22"/>
              </w:rPr>
              <w:t>Committee had oversight of that process and, at a special meeting on 13 April 2023, satisfied itself that adequate assurance had been provided in respect of compliance with procurement rules and the use of appropriate selection criteria, taking account of the College’s needs</w:t>
            </w:r>
          </w:p>
          <w:p>
            <w:pPr>
              <w:pStyle w:val="TableParagraph"/>
              <w:spacing w:line="264" w:lineRule="exact"/>
              <w:ind w:left="108" w:right="195"/>
              <w:jc w:val="both"/>
              <w:rPr>
                <w:sz w:val="22"/>
              </w:rPr>
            </w:pPr>
            <w:r>
              <w:rPr>
                <w:sz w:val="22"/>
              </w:rPr>
              <w:t>and</w:t>
            </w:r>
            <w:r>
              <w:rPr>
                <w:spacing w:val="-9"/>
                <w:sz w:val="22"/>
              </w:rPr>
              <w:t> </w:t>
            </w:r>
            <w:r>
              <w:rPr>
                <w:sz w:val="22"/>
              </w:rPr>
              <w:t>interests.</w:t>
            </w:r>
            <w:r>
              <w:rPr>
                <w:spacing w:val="-9"/>
                <w:sz w:val="22"/>
              </w:rPr>
              <w:t> </w:t>
            </w:r>
            <w:r>
              <w:rPr>
                <w:sz w:val="22"/>
              </w:rPr>
              <w:t>Accordingly,</w:t>
            </w:r>
            <w:r>
              <w:rPr>
                <w:spacing w:val="-9"/>
                <w:sz w:val="22"/>
              </w:rPr>
              <w:t> </w:t>
            </w:r>
            <w:r>
              <w:rPr>
                <w:sz w:val="22"/>
              </w:rPr>
              <w:t>the</w:t>
            </w:r>
            <w:r>
              <w:rPr>
                <w:spacing w:val="-11"/>
                <w:sz w:val="22"/>
              </w:rPr>
              <w:t> </w:t>
            </w:r>
            <w:r>
              <w:rPr>
                <w:sz w:val="22"/>
              </w:rPr>
              <w:t>preferred</w:t>
            </w:r>
            <w:r>
              <w:rPr>
                <w:spacing w:val="-9"/>
                <w:sz w:val="22"/>
              </w:rPr>
              <w:t> </w:t>
            </w:r>
            <w:r>
              <w:rPr>
                <w:sz w:val="22"/>
              </w:rPr>
              <w:t>supplier,</w:t>
            </w:r>
            <w:r>
              <w:rPr>
                <w:spacing w:val="-12"/>
                <w:sz w:val="22"/>
              </w:rPr>
              <w:t> </w:t>
            </w:r>
            <w:r>
              <w:rPr>
                <w:sz w:val="22"/>
              </w:rPr>
              <w:t>Wylie</w:t>
            </w:r>
            <w:r>
              <w:rPr>
                <w:spacing w:val="-2"/>
                <w:sz w:val="22"/>
              </w:rPr>
              <w:t> </w:t>
            </w:r>
            <w:r>
              <w:rPr>
                <w:sz w:val="22"/>
              </w:rPr>
              <w:t>&amp;</w:t>
            </w:r>
            <w:r>
              <w:rPr>
                <w:spacing w:val="-5"/>
                <w:sz w:val="22"/>
              </w:rPr>
              <w:t> </w:t>
            </w:r>
            <w:r>
              <w:rPr>
                <w:sz w:val="22"/>
              </w:rPr>
              <w:t>Bisset</w:t>
            </w:r>
            <w:r>
              <w:rPr>
                <w:spacing w:val="-12"/>
                <w:sz w:val="22"/>
              </w:rPr>
              <w:t> </w:t>
            </w:r>
            <w:r>
              <w:rPr>
                <w:sz w:val="22"/>
              </w:rPr>
              <w:t>LLP,</w:t>
            </w:r>
            <w:r>
              <w:rPr>
                <w:spacing w:val="-9"/>
                <w:sz w:val="22"/>
              </w:rPr>
              <w:t> </w:t>
            </w:r>
            <w:r>
              <w:rPr>
                <w:sz w:val="22"/>
              </w:rPr>
              <w:t>is</w:t>
            </w:r>
            <w:r>
              <w:rPr>
                <w:spacing w:val="-10"/>
                <w:sz w:val="22"/>
              </w:rPr>
              <w:t> </w:t>
            </w:r>
            <w:r>
              <w:rPr>
                <w:sz w:val="22"/>
              </w:rPr>
              <w:t>recommended</w:t>
            </w:r>
            <w:r>
              <w:rPr>
                <w:spacing w:val="-10"/>
                <w:sz w:val="22"/>
              </w:rPr>
              <w:t> </w:t>
            </w:r>
            <w:r>
              <w:rPr>
                <w:sz w:val="22"/>
              </w:rPr>
              <w:t>for appointment at a base rate of £10,750 plus VAT per year (based on 25 days’ service).</w:t>
            </w:r>
          </w:p>
        </w:tc>
        <w:tc>
          <w:tcPr>
            <w:tcW w:w="984" w:type="dxa"/>
          </w:tcPr>
          <w:p>
            <w:pPr>
              <w:pStyle w:val="TableParagraph"/>
              <w:ind w:left="108"/>
              <w:rPr>
                <w:sz w:val="22"/>
              </w:rPr>
            </w:pPr>
            <w:r>
              <w:rPr>
                <w:spacing w:val="-5"/>
                <w:sz w:val="22"/>
              </w:rPr>
              <w:t>3v</w:t>
            </w:r>
          </w:p>
        </w:tc>
      </w:tr>
    </w:tbl>
    <w:sectPr>
      <w:footerReference w:type="default" r:id="rId7"/>
      <w:pgSz w:w="11910" w:h="16840"/>
      <w:pgMar w:footer="732" w:header="0" w:top="620" w:bottom="920" w:left="70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1.599998pt;margin-top:794.319458pt;width:117.55pt;height:13.15pt;mso-position-horizontal-relative:page;mso-position-vertical-relative:page;z-index:-15854592" type="#_x0000_t202" id="docshape1" filled="false" stroked="false">
          <v:textbox inset="0,0,0,0">
            <w:txbxContent>
              <w:p>
                <w:pPr>
                  <w:spacing w:before="12"/>
                  <w:ind w:left="20" w:right="0" w:firstLine="0"/>
                  <w:jc w:val="left"/>
                  <w:rPr>
                    <w:rFonts w:ascii="Arial"/>
                    <w:sz w:val="20"/>
                  </w:rPr>
                </w:pPr>
                <w:r>
                  <w:rPr>
                    <w:rFonts w:ascii="Arial"/>
                    <w:sz w:val="20"/>
                  </w:rPr>
                  <w:t>Audit</w:t>
                </w:r>
                <w:r>
                  <w:rPr>
                    <w:rFonts w:ascii="Arial"/>
                    <w:spacing w:val="-9"/>
                    <w:sz w:val="20"/>
                  </w:rPr>
                  <w:t> </w:t>
                </w:r>
                <w:r>
                  <w:rPr>
                    <w:rFonts w:ascii="Arial"/>
                    <w:sz w:val="20"/>
                  </w:rPr>
                  <w:t>Committee</w:t>
                </w:r>
                <w:r>
                  <w:rPr>
                    <w:rFonts w:ascii="Arial"/>
                    <w:spacing w:val="-8"/>
                    <w:sz w:val="20"/>
                  </w:rPr>
                  <w:t> </w:t>
                </w:r>
                <w:r>
                  <w:rPr>
                    <w:rFonts w:ascii="Arial"/>
                    <w:spacing w:val="-2"/>
                    <w:sz w:val="20"/>
                  </w:rPr>
                  <w:t>13.04.23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599998pt;margin-top:794.319458pt;width:117.6pt;height:13.15pt;mso-position-horizontal-relative:page;mso-position-vertical-relative:page;z-index:-15854080" type="#_x0000_t202" id="docshape6" filled="false" stroked="false">
          <v:textbox inset="0,0,0,0">
            <w:txbxContent>
              <w:p>
                <w:pPr>
                  <w:spacing w:before="12"/>
                  <w:ind w:left="20" w:right="0" w:firstLine="0"/>
                  <w:jc w:val="left"/>
                  <w:rPr>
                    <w:rFonts w:ascii="Arial"/>
                    <w:sz w:val="20"/>
                  </w:rPr>
                </w:pPr>
                <w:r>
                  <w:rPr>
                    <w:rFonts w:ascii="Arial"/>
                    <w:sz w:val="20"/>
                  </w:rPr>
                  <w:t>Audit</w:t>
                </w:r>
                <w:r>
                  <w:rPr>
                    <w:rFonts w:ascii="Arial"/>
                    <w:spacing w:val="-9"/>
                    <w:sz w:val="20"/>
                  </w:rPr>
                  <w:t> </w:t>
                </w:r>
                <w:r>
                  <w:rPr>
                    <w:rFonts w:ascii="Arial"/>
                    <w:sz w:val="20"/>
                  </w:rPr>
                  <w:t>Committee</w:t>
                </w:r>
                <w:r>
                  <w:rPr>
                    <w:rFonts w:ascii="Arial"/>
                    <w:spacing w:val="-7"/>
                    <w:sz w:val="20"/>
                  </w:rPr>
                  <w:t> </w:t>
                </w:r>
                <w:r>
                  <w:rPr>
                    <w:rFonts w:ascii="Arial"/>
                    <w:spacing w:val="-2"/>
                    <w:sz w:val="20"/>
                  </w:rPr>
                  <w:t>13.04.23</w:t>
                </w:r>
              </w:p>
            </w:txbxContent>
          </v:textbox>
          <w10:wrap type="none"/>
        </v:shape>
      </w:pict>
    </w:r>
    <w:r>
      <w:rPr/>
      <w:pict>
        <v:shape style="position:absolute;margin-left:523.619995pt;margin-top:794.319458pt;width:7.55pt;height:13.15pt;mso-position-horizontal-relative:page;mso-position-vertical-relative:page;z-index:-15853568" type="#_x0000_t202" id="docshape7" filled="false" stroked="false">
          <v:textbox inset="0,0,0,0">
            <w:txbxContent>
              <w:p>
                <w:pPr>
                  <w:spacing w:before="12"/>
                  <w:ind w:left="20" w:right="0" w:firstLine="0"/>
                  <w:jc w:val="left"/>
                  <w:rPr>
                    <w:rFonts w:ascii="Arial"/>
                    <w:sz w:val="20"/>
                  </w:rPr>
                </w:pPr>
                <w:r>
                  <w:rPr>
                    <w:rFonts w:ascii="Arial"/>
                    <w:w w:val="99"/>
                    <w:sz w:val="20"/>
                  </w:rPr>
                  <w:t>2</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en-US" w:eastAsia="en-US" w:bidi="ar-SA"/>
    </w:rPr>
  </w:style>
  <w:style w:styleId="BodyText" w:type="paragraph">
    <w:name w:val="Body Text"/>
    <w:basedOn w:val="Normal"/>
    <w:uiPriority w:val="1"/>
    <w:qFormat/>
    <w:pPr/>
    <w:rPr>
      <w:rFonts w:ascii="Tahoma" w:hAnsi="Tahoma" w:eastAsia="Tahoma" w:cs="Tahoma"/>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Tahoma" w:hAnsi="Tahoma" w:eastAsia="Tahoma" w:cs="Tahom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Green</dc:creator>
  <dc:title>Draft</dc:title>
  <dcterms:created xsi:type="dcterms:W3CDTF">2025-02-05T10:53:15Z</dcterms:created>
  <dcterms:modified xsi:type="dcterms:W3CDTF">2025-02-05T10:53:15Z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2023-08-21T00:00:00Z</vt:filetime>
  </property>
  <property fmtid="{D5CDD505-2E9C-101B-9397-08002B2CF9AE}" pid="3" name="Creator">
    <vt:lpwstr>Microsoft® Word 2019</vt:lpwstr>
  </property>
  <property fmtid="{D5CDD505-2E9C-101B-9397-08002B2CF9AE}" pid="4" name="LastSaved">
    <vt:filetime>2025-02-05T00:00:00Z</vt:filetime>
  </property>
  <property fmtid="{D5CDD505-2E9C-101B-9397-08002B2CF9AE}" pid="5" name="Producer">
    <vt:lpwstr>Microsoft® Word 2019</vt:lpwstr>
  </property>
</Properties>
</file>