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90C8E" w:rsidRPr="009E4EB0" w14:paraId="27CC4DDC" w14:textId="77777777" w:rsidTr="1F506973">
        <w:tc>
          <w:tcPr>
            <w:tcW w:w="9854" w:type="dxa"/>
          </w:tcPr>
          <w:p w14:paraId="27CC4DDB" w14:textId="77777777" w:rsidR="00790C8E" w:rsidRPr="009E4EB0" w:rsidRDefault="00F447F8" w:rsidP="00394621">
            <w:pPr>
              <w:pStyle w:val="Heading1"/>
              <w:spacing w:after="0" w:line="240" w:lineRule="auto"/>
              <w:outlineLvl w:val="0"/>
              <w:rPr>
                <w:sz w:val="28"/>
                <w:szCs w:val="28"/>
                <w:lang w:eastAsia="en-US"/>
              </w:rPr>
            </w:pPr>
            <w:bookmarkStart w:id="0" w:name="_GoBack"/>
            <w:bookmarkEnd w:id="0"/>
            <w:r>
              <w:rPr>
                <w:sz w:val="28"/>
                <w:szCs w:val="28"/>
                <w:lang w:eastAsia="en-US"/>
              </w:rPr>
              <w:t>Kirklees College</w:t>
            </w:r>
          </w:p>
        </w:tc>
      </w:tr>
      <w:tr w:rsidR="00790C8E" w:rsidRPr="009E4EB0" w14:paraId="27CC4DDE" w14:textId="77777777" w:rsidTr="1F506973">
        <w:tc>
          <w:tcPr>
            <w:tcW w:w="9854" w:type="dxa"/>
          </w:tcPr>
          <w:p w14:paraId="27CC4DDD" w14:textId="77777777" w:rsidR="00790C8E" w:rsidRPr="009E4EB0" w:rsidRDefault="00790C8E" w:rsidP="00394621">
            <w:pPr>
              <w:pStyle w:val="Heading1"/>
              <w:spacing w:after="0" w:line="240" w:lineRule="auto"/>
              <w:outlineLvl w:val="0"/>
              <w:rPr>
                <w:sz w:val="28"/>
                <w:szCs w:val="28"/>
                <w:lang w:eastAsia="en-US"/>
              </w:rPr>
            </w:pPr>
            <w:bookmarkStart w:id="1" w:name="_Toc507165900"/>
            <w:bookmarkStart w:id="2" w:name="_Toc507415936"/>
            <w:bookmarkStart w:id="3" w:name="_Toc507500579"/>
            <w:r w:rsidRPr="009E4EB0">
              <w:rPr>
                <w:color w:val="002554"/>
                <w:sz w:val="28"/>
                <w:szCs w:val="28"/>
                <w:lang w:eastAsia="en-US"/>
              </w:rPr>
              <w:t>Access</w:t>
            </w:r>
            <w:r w:rsidRPr="009E4EB0">
              <w:rPr>
                <w:sz w:val="28"/>
                <w:szCs w:val="28"/>
                <w:lang w:eastAsia="en-US"/>
              </w:rPr>
              <w:t xml:space="preserve"> and Participation Pla</w:t>
            </w:r>
            <w:bookmarkEnd w:id="1"/>
            <w:bookmarkEnd w:id="2"/>
            <w:bookmarkEnd w:id="3"/>
            <w:r w:rsidRPr="009E4EB0">
              <w:rPr>
                <w:sz w:val="28"/>
                <w:szCs w:val="28"/>
                <w:lang w:eastAsia="en-US"/>
              </w:rPr>
              <w:t>n</w:t>
            </w:r>
          </w:p>
        </w:tc>
      </w:tr>
      <w:tr w:rsidR="009E7467" w:rsidRPr="009E4EB0" w14:paraId="27CC4DE0" w14:textId="77777777" w:rsidTr="1F506973">
        <w:tc>
          <w:tcPr>
            <w:tcW w:w="9854" w:type="dxa"/>
            <w:shd w:val="clear" w:color="auto" w:fill="auto"/>
          </w:tcPr>
          <w:p w14:paraId="27CC4DDF" w14:textId="77777777" w:rsidR="009E7467" w:rsidRPr="004F1258" w:rsidRDefault="009E7467" w:rsidP="003549E5">
            <w:pPr>
              <w:pStyle w:val="Heading2"/>
              <w:spacing w:after="0" w:line="240" w:lineRule="auto"/>
              <w:outlineLvl w:val="1"/>
              <w:rPr>
                <w:color w:val="002554"/>
                <w:sz w:val="32"/>
                <w:szCs w:val="22"/>
                <w:lang w:eastAsia="en-US"/>
              </w:rPr>
            </w:pPr>
            <w:r>
              <w:rPr>
                <w:color w:val="002554"/>
                <w:sz w:val="32"/>
                <w:szCs w:val="22"/>
                <w:lang w:eastAsia="en-US"/>
              </w:rPr>
              <w:t>2020-21</w:t>
            </w:r>
          </w:p>
        </w:tc>
      </w:tr>
      <w:tr w:rsidR="00995DEC" w:rsidRPr="009E4EB0" w14:paraId="27CC4DE2" w14:textId="77777777" w:rsidTr="1F506973">
        <w:tc>
          <w:tcPr>
            <w:tcW w:w="9854" w:type="dxa"/>
            <w:shd w:val="clear" w:color="auto" w:fill="auto"/>
          </w:tcPr>
          <w:p w14:paraId="27CC4DE1" w14:textId="77777777" w:rsidR="00790C8E" w:rsidRPr="0011707F" w:rsidRDefault="00995DEC" w:rsidP="003549E5">
            <w:pPr>
              <w:pStyle w:val="Heading2"/>
              <w:spacing w:after="0" w:line="240" w:lineRule="auto"/>
              <w:outlineLvl w:val="1"/>
              <w:rPr>
                <w:color w:val="002554"/>
                <w:sz w:val="22"/>
                <w:szCs w:val="22"/>
                <w:lang w:eastAsia="en-US"/>
              </w:rPr>
            </w:pPr>
            <w:r w:rsidRPr="004F1258">
              <w:rPr>
                <w:color w:val="002554"/>
                <w:sz w:val="32"/>
                <w:szCs w:val="22"/>
                <w:lang w:eastAsia="en-US"/>
              </w:rPr>
              <w:t>Introduction</w:t>
            </w:r>
          </w:p>
        </w:tc>
      </w:tr>
      <w:tr w:rsidR="00995DEC" w:rsidRPr="00E84488" w14:paraId="27CC4DE7" w14:textId="77777777" w:rsidTr="1F506973">
        <w:tc>
          <w:tcPr>
            <w:tcW w:w="9854" w:type="dxa"/>
          </w:tcPr>
          <w:p w14:paraId="27CC4DE3" w14:textId="77777777" w:rsidR="00A86F0F" w:rsidRDefault="00A86F0F" w:rsidP="004F1258">
            <w:pPr>
              <w:autoSpaceDE w:val="0"/>
              <w:autoSpaceDN w:val="0"/>
              <w:adjustRightInd w:val="0"/>
              <w:spacing w:line="240" w:lineRule="auto"/>
              <w:rPr>
                <w:rFonts w:asciiTheme="minorHAnsi" w:hAnsiTheme="minorHAnsi" w:cstheme="minorHAnsi"/>
                <w:color w:val="002554"/>
                <w:sz w:val="22"/>
                <w:szCs w:val="22"/>
              </w:rPr>
            </w:pPr>
          </w:p>
          <w:p w14:paraId="27CC4DE4" w14:textId="77777777" w:rsidR="004F1258" w:rsidRPr="004F1258" w:rsidRDefault="00F447F8" w:rsidP="004F1258">
            <w:pPr>
              <w:autoSpaceDE w:val="0"/>
              <w:autoSpaceDN w:val="0"/>
              <w:adjustRightInd w:val="0"/>
              <w:spacing w:line="240" w:lineRule="auto"/>
              <w:rPr>
                <w:rFonts w:asciiTheme="minorHAnsi" w:hAnsiTheme="minorHAnsi" w:cstheme="minorHAnsi"/>
                <w:color w:val="002554"/>
                <w:sz w:val="22"/>
                <w:szCs w:val="22"/>
              </w:rPr>
            </w:pPr>
            <w:r>
              <w:rPr>
                <w:rFonts w:asciiTheme="minorHAnsi" w:hAnsiTheme="minorHAnsi" w:cstheme="minorHAnsi"/>
                <w:color w:val="002554"/>
                <w:sz w:val="22"/>
                <w:szCs w:val="22"/>
              </w:rPr>
              <w:t xml:space="preserve">Kirklees College </w:t>
            </w:r>
            <w:r w:rsidR="00790C8E" w:rsidRPr="0011707F">
              <w:rPr>
                <w:rFonts w:asciiTheme="minorHAnsi" w:hAnsiTheme="minorHAnsi" w:cstheme="minorHAnsi"/>
                <w:color w:val="002554"/>
                <w:sz w:val="22"/>
                <w:szCs w:val="22"/>
              </w:rPr>
              <w:t xml:space="preserve">is </w:t>
            </w:r>
            <w:r w:rsidR="004F1258">
              <w:rPr>
                <w:rFonts w:asciiTheme="minorHAnsi" w:hAnsiTheme="minorHAnsi" w:cstheme="minorHAnsi"/>
                <w:color w:val="002554"/>
                <w:sz w:val="22"/>
                <w:szCs w:val="22"/>
              </w:rPr>
              <w:t xml:space="preserve">a </w:t>
            </w:r>
            <w:r w:rsidR="004F1258" w:rsidRPr="004F1258">
              <w:rPr>
                <w:rFonts w:asciiTheme="minorHAnsi" w:hAnsiTheme="minorHAnsi" w:cstheme="minorHAnsi"/>
                <w:color w:val="002554"/>
                <w:sz w:val="22"/>
                <w:szCs w:val="22"/>
              </w:rPr>
              <w:t xml:space="preserve">general further education </w:t>
            </w:r>
            <w:r w:rsidR="004F1258">
              <w:rPr>
                <w:rFonts w:asciiTheme="minorHAnsi" w:hAnsiTheme="minorHAnsi" w:cstheme="minorHAnsi"/>
                <w:color w:val="002554"/>
                <w:sz w:val="22"/>
                <w:szCs w:val="22"/>
              </w:rPr>
              <w:t xml:space="preserve">college based </w:t>
            </w:r>
            <w:r w:rsidR="004F1258" w:rsidRPr="004F1258">
              <w:rPr>
                <w:rFonts w:asciiTheme="minorHAnsi" w:hAnsiTheme="minorHAnsi" w:cstheme="minorHAnsi"/>
                <w:color w:val="002554"/>
                <w:sz w:val="22"/>
                <w:szCs w:val="22"/>
              </w:rPr>
              <w:t xml:space="preserve">in </w:t>
            </w:r>
            <w:r w:rsidR="004F1258">
              <w:rPr>
                <w:rFonts w:asciiTheme="minorHAnsi" w:hAnsiTheme="minorHAnsi" w:cstheme="minorHAnsi"/>
                <w:color w:val="002554"/>
                <w:sz w:val="22"/>
                <w:szCs w:val="22"/>
              </w:rPr>
              <w:t xml:space="preserve">Huddersfield and is the </w:t>
            </w:r>
            <w:r w:rsidR="004F1258" w:rsidRPr="004F1258">
              <w:rPr>
                <w:rFonts w:asciiTheme="minorHAnsi" w:hAnsiTheme="minorHAnsi" w:cstheme="minorHAnsi"/>
                <w:color w:val="002554"/>
                <w:sz w:val="22"/>
                <w:szCs w:val="22"/>
              </w:rPr>
              <w:t>only general further education in the Kirklees district</w:t>
            </w:r>
            <w:r w:rsidR="004F1258">
              <w:rPr>
                <w:rFonts w:asciiTheme="minorHAnsi" w:hAnsiTheme="minorHAnsi" w:cstheme="minorHAnsi"/>
                <w:color w:val="002554"/>
                <w:sz w:val="22"/>
                <w:szCs w:val="22"/>
              </w:rPr>
              <w:t xml:space="preserve">.  </w:t>
            </w:r>
            <w:r w:rsidR="004F1258" w:rsidRPr="004F1258">
              <w:rPr>
                <w:rFonts w:asciiTheme="minorHAnsi" w:hAnsiTheme="minorHAnsi" w:cstheme="minorHAnsi"/>
                <w:color w:val="002554"/>
                <w:sz w:val="22"/>
                <w:szCs w:val="22"/>
              </w:rPr>
              <w:t>There are two sixth form</w:t>
            </w:r>
          </w:p>
          <w:p w14:paraId="27CC4DE5" w14:textId="77777777" w:rsidR="00F447F8" w:rsidRDefault="004F1258" w:rsidP="004F1258">
            <w:pPr>
              <w:autoSpaceDE w:val="0"/>
              <w:autoSpaceDN w:val="0"/>
              <w:adjustRightInd w:val="0"/>
              <w:spacing w:line="240" w:lineRule="auto"/>
              <w:rPr>
                <w:rFonts w:asciiTheme="minorHAnsi" w:hAnsiTheme="minorHAnsi" w:cstheme="minorHAnsi"/>
                <w:color w:val="002554"/>
                <w:sz w:val="22"/>
                <w:szCs w:val="22"/>
              </w:rPr>
            </w:pPr>
            <w:r w:rsidRPr="004F1258">
              <w:rPr>
                <w:rFonts w:asciiTheme="minorHAnsi" w:hAnsiTheme="minorHAnsi" w:cstheme="minorHAnsi"/>
                <w:color w:val="002554"/>
                <w:sz w:val="22"/>
                <w:szCs w:val="22"/>
              </w:rPr>
              <w:t>colleges both judged by Ofsted as outstanding and together their 16-18 student numbers equal those</w:t>
            </w:r>
            <w:r>
              <w:rPr>
                <w:rFonts w:asciiTheme="minorHAnsi" w:hAnsiTheme="minorHAnsi" w:cstheme="minorHAnsi"/>
                <w:color w:val="002554"/>
                <w:sz w:val="22"/>
                <w:szCs w:val="22"/>
              </w:rPr>
              <w:t xml:space="preserve"> </w:t>
            </w:r>
            <w:r w:rsidRPr="004F1258">
              <w:rPr>
                <w:rFonts w:asciiTheme="minorHAnsi" w:hAnsiTheme="minorHAnsi" w:cstheme="minorHAnsi"/>
                <w:color w:val="002554"/>
                <w:sz w:val="22"/>
                <w:szCs w:val="22"/>
              </w:rPr>
              <w:t>of Kirklees College</w:t>
            </w:r>
            <w:r w:rsidR="00A86F0F">
              <w:rPr>
                <w:rFonts w:asciiTheme="minorHAnsi" w:hAnsiTheme="minorHAnsi" w:cstheme="minorHAnsi"/>
                <w:color w:val="002554"/>
                <w:sz w:val="22"/>
                <w:szCs w:val="22"/>
              </w:rPr>
              <w:t>.</w:t>
            </w:r>
          </w:p>
          <w:p w14:paraId="27CC4DE6" w14:textId="77777777" w:rsidR="00A86F0F" w:rsidRPr="0011707F" w:rsidRDefault="00A86F0F" w:rsidP="004F1258">
            <w:pPr>
              <w:autoSpaceDE w:val="0"/>
              <w:autoSpaceDN w:val="0"/>
              <w:adjustRightInd w:val="0"/>
              <w:spacing w:line="240" w:lineRule="auto"/>
              <w:rPr>
                <w:rFonts w:asciiTheme="minorHAnsi" w:hAnsiTheme="minorHAnsi" w:cstheme="minorHAnsi"/>
                <w:color w:val="002554"/>
                <w:sz w:val="22"/>
                <w:szCs w:val="22"/>
              </w:rPr>
            </w:pPr>
          </w:p>
        </w:tc>
      </w:tr>
      <w:tr w:rsidR="00995DEC" w:rsidRPr="00995DEC" w14:paraId="27CC4DE9" w14:textId="77777777" w:rsidTr="1F506973">
        <w:trPr>
          <w:trHeight w:val="250"/>
        </w:trPr>
        <w:tc>
          <w:tcPr>
            <w:tcW w:w="9854" w:type="dxa"/>
          </w:tcPr>
          <w:p w14:paraId="27CC4DE8" w14:textId="77777777" w:rsidR="00790C8E" w:rsidRPr="00995DEC" w:rsidRDefault="009E4EB0" w:rsidP="006B6370">
            <w:pPr>
              <w:pStyle w:val="Heading2"/>
              <w:numPr>
                <w:ilvl w:val="0"/>
                <w:numId w:val="8"/>
              </w:numPr>
              <w:spacing w:after="0" w:line="240" w:lineRule="auto"/>
              <w:ind w:left="357" w:hanging="357"/>
              <w:outlineLvl w:val="1"/>
              <w:rPr>
                <w:rStyle w:val="normaltextrun"/>
                <w:rFonts w:asciiTheme="minorHAnsi" w:hAnsiTheme="minorHAnsi" w:cstheme="minorHAnsi"/>
                <w:color w:val="002554"/>
                <w:sz w:val="22"/>
                <w:szCs w:val="22"/>
              </w:rPr>
            </w:pPr>
            <w:r>
              <w:rPr>
                <w:color w:val="002554"/>
                <w:lang w:eastAsia="en-US"/>
              </w:rPr>
              <w:t>Assessment of P</w:t>
            </w:r>
            <w:r w:rsidR="00790C8E" w:rsidRPr="00995DEC">
              <w:rPr>
                <w:color w:val="002554"/>
                <w:lang w:eastAsia="en-US"/>
              </w:rPr>
              <w:t>erformance</w:t>
            </w:r>
          </w:p>
        </w:tc>
      </w:tr>
      <w:tr w:rsidR="00790C8E" w:rsidRPr="00E84488" w14:paraId="27CC4DEC" w14:textId="77777777" w:rsidTr="1F506973">
        <w:tc>
          <w:tcPr>
            <w:tcW w:w="9854" w:type="dxa"/>
          </w:tcPr>
          <w:p w14:paraId="27CC4DEA" w14:textId="77777777" w:rsidR="005C14B3" w:rsidRPr="00FA590C" w:rsidRDefault="00F447F8" w:rsidP="005C14B3">
            <w:pPr>
              <w:autoSpaceDE w:val="0"/>
              <w:autoSpaceDN w:val="0"/>
              <w:adjustRightInd w:val="0"/>
              <w:spacing w:line="240" w:lineRule="auto"/>
              <w:rPr>
                <w:rFonts w:asciiTheme="minorHAnsi" w:hAnsiTheme="minorHAnsi" w:cstheme="minorHAnsi"/>
                <w:color w:val="002060"/>
                <w:sz w:val="22"/>
                <w:szCs w:val="22"/>
              </w:rPr>
            </w:pPr>
            <w:r w:rsidRPr="005C14B3">
              <w:rPr>
                <w:rFonts w:asciiTheme="minorHAnsi" w:hAnsiTheme="minorHAnsi" w:cstheme="minorHAnsi"/>
                <w:color w:val="002554"/>
                <w:sz w:val="22"/>
                <w:szCs w:val="22"/>
              </w:rPr>
              <w:t>As a small provider of higher education, and one which delivers its HE largely through HNCs and HNDs we have a small data set of our own to analyse</w:t>
            </w:r>
            <w:r w:rsidR="004F1258" w:rsidRPr="005C14B3">
              <w:rPr>
                <w:rFonts w:asciiTheme="minorHAnsi" w:hAnsiTheme="minorHAnsi" w:cstheme="minorHAnsi"/>
                <w:color w:val="002554"/>
                <w:sz w:val="22"/>
                <w:szCs w:val="22"/>
              </w:rPr>
              <w:t>,</w:t>
            </w:r>
            <w:r w:rsidRPr="005C14B3">
              <w:rPr>
                <w:rFonts w:asciiTheme="minorHAnsi" w:hAnsiTheme="minorHAnsi" w:cstheme="minorHAnsi"/>
                <w:color w:val="002554"/>
                <w:sz w:val="22"/>
                <w:szCs w:val="22"/>
              </w:rPr>
              <w:t xml:space="preserve"> much of which is supressed in the interests of preventing the identification of individual students.  </w:t>
            </w:r>
            <w:r w:rsidR="00790C8E" w:rsidRPr="005C14B3">
              <w:rPr>
                <w:rFonts w:asciiTheme="minorHAnsi" w:hAnsiTheme="minorHAnsi" w:cstheme="minorHAnsi"/>
                <w:color w:val="002554"/>
                <w:sz w:val="22"/>
                <w:szCs w:val="22"/>
              </w:rPr>
              <w:t>The analysis below th</w:t>
            </w:r>
            <w:r w:rsidRPr="005C14B3">
              <w:rPr>
                <w:rFonts w:asciiTheme="minorHAnsi" w:hAnsiTheme="minorHAnsi" w:cstheme="minorHAnsi"/>
                <w:color w:val="002554"/>
                <w:sz w:val="22"/>
                <w:szCs w:val="22"/>
              </w:rPr>
              <w:t xml:space="preserve">erefore represents a summary and analysis of our </w:t>
            </w:r>
            <w:r w:rsidR="0034138B" w:rsidRPr="005C14B3">
              <w:rPr>
                <w:rFonts w:asciiTheme="minorHAnsi" w:hAnsiTheme="minorHAnsi" w:cstheme="minorHAnsi"/>
                <w:color w:val="002554"/>
                <w:sz w:val="22"/>
                <w:szCs w:val="22"/>
              </w:rPr>
              <w:t>publicly</w:t>
            </w:r>
            <w:r w:rsidRPr="005C14B3">
              <w:rPr>
                <w:rFonts w:asciiTheme="minorHAnsi" w:hAnsiTheme="minorHAnsi" w:cstheme="minorHAnsi"/>
                <w:color w:val="002554"/>
                <w:sz w:val="22"/>
                <w:szCs w:val="22"/>
              </w:rPr>
              <w:t xml:space="preserve"> available data, supplemented with internal data and </w:t>
            </w:r>
            <w:r w:rsidR="00790C8E" w:rsidRPr="005C14B3">
              <w:rPr>
                <w:rFonts w:asciiTheme="minorHAnsi" w:hAnsiTheme="minorHAnsi" w:cstheme="minorHAnsi"/>
                <w:color w:val="002554"/>
                <w:sz w:val="22"/>
                <w:szCs w:val="22"/>
              </w:rPr>
              <w:t>the</w:t>
            </w:r>
            <w:r w:rsidR="00BB45B5" w:rsidRPr="005C14B3">
              <w:rPr>
                <w:rFonts w:asciiTheme="minorHAnsi" w:hAnsiTheme="minorHAnsi" w:cstheme="minorHAnsi"/>
                <w:color w:val="002554"/>
                <w:sz w:val="22"/>
                <w:szCs w:val="22"/>
              </w:rPr>
              <w:t xml:space="preserve"> most recently available</w:t>
            </w:r>
            <w:r w:rsidR="004E1A2B" w:rsidRPr="005C14B3">
              <w:rPr>
                <w:rFonts w:asciiTheme="minorHAnsi" w:hAnsiTheme="minorHAnsi" w:cstheme="minorHAnsi"/>
                <w:color w:val="002554"/>
                <w:sz w:val="22"/>
                <w:szCs w:val="22"/>
              </w:rPr>
              <w:t xml:space="preserve"> national</w:t>
            </w:r>
            <w:r w:rsidR="00790C8E" w:rsidRPr="005C14B3">
              <w:rPr>
                <w:rFonts w:asciiTheme="minorHAnsi" w:hAnsiTheme="minorHAnsi" w:cstheme="minorHAnsi"/>
                <w:color w:val="002554"/>
                <w:sz w:val="22"/>
                <w:szCs w:val="22"/>
              </w:rPr>
              <w:t xml:space="preserve"> data</w:t>
            </w:r>
            <w:r w:rsidR="00E6487C" w:rsidRPr="005C14B3">
              <w:rPr>
                <w:rFonts w:asciiTheme="minorHAnsi" w:hAnsiTheme="minorHAnsi" w:cstheme="minorHAnsi"/>
                <w:color w:val="002554"/>
                <w:sz w:val="22"/>
                <w:szCs w:val="22"/>
              </w:rPr>
              <w:t xml:space="preserve">. Wherever possible, it also </w:t>
            </w:r>
            <w:r w:rsidR="004F1258" w:rsidRPr="005C14B3">
              <w:rPr>
                <w:rFonts w:asciiTheme="minorHAnsi" w:hAnsiTheme="minorHAnsi" w:cstheme="minorHAnsi"/>
                <w:color w:val="002554"/>
                <w:sz w:val="22"/>
                <w:szCs w:val="22"/>
              </w:rPr>
              <w:t>includes</w:t>
            </w:r>
            <w:r w:rsidR="00BB45B5" w:rsidRPr="005C14B3">
              <w:rPr>
                <w:rFonts w:asciiTheme="minorHAnsi" w:hAnsiTheme="minorHAnsi" w:cstheme="minorHAnsi"/>
                <w:color w:val="002554"/>
                <w:sz w:val="22"/>
                <w:szCs w:val="22"/>
              </w:rPr>
              <w:t xml:space="preserve"> the trends over time, </w:t>
            </w:r>
            <w:r w:rsidR="00790C8E" w:rsidRPr="005C14B3">
              <w:rPr>
                <w:rFonts w:asciiTheme="minorHAnsi" w:hAnsiTheme="minorHAnsi" w:cstheme="minorHAnsi"/>
                <w:color w:val="002554"/>
                <w:sz w:val="22"/>
                <w:szCs w:val="22"/>
              </w:rPr>
              <w:t>con</w:t>
            </w:r>
            <w:r w:rsidR="004F1258" w:rsidRPr="005C14B3">
              <w:rPr>
                <w:rFonts w:asciiTheme="minorHAnsi" w:hAnsiTheme="minorHAnsi" w:cstheme="minorHAnsi"/>
                <w:color w:val="002554"/>
                <w:sz w:val="22"/>
                <w:szCs w:val="22"/>
              </w:rPr>
              <w:t xml:space="preserve">textualised as much as possible </w:t>
            </w:r>
            <w:r w:rsidR="004E1A2B" w:rsidRPr="005C14B3">
              <w:rPr>
                <w:rFonts w:asciiTheme="minorHAnsi" w:hAnsiTheme="minorHAnsi" w:cstheme="minorHAnsi"/>
                <w:color w:val="002554"/>
                <w:sz w:val="22"/>
                <w:szCs w:val="22"/>
              </w:rPr>
              <w:t xml:space="preserve">for </w:t>
            </w:r>
            <w:r w:rsidR="007A3F41" w:rsidRPr="005C14B3">
              <w:rPr>
                <w:rFonts w:asciiTheme="minorHAnsi" w:hAnsiTheme="minorHAnsi" w:cstheme="minorHAnsi"/>
                <w:color w:val="002554"/>
                <w:sz w:val="22"/>
                <w:szCs w:val="22"/>
              </w:rPr>
              <w:t xml:space="preserve">a </w:t>
            </w:r>
            <w:r w:rsidR="004E1A2B" w:rsidRPr="005C14B3">
              <w:rPr>
                <w:rFonts w:asciiTheme="minorHAnsi" w:hAnsiTheme="minorHAnsi" w:cstheme="minorHAnsi"/>
                <w:color w:val="002554"/>
                <w:sz w:val="22"/>
                <w:szCs w:val="22"/>
              </w:rPr>
              <w:t>small</w:t>
            </w:r>
            <w:r w:rsidRPr="005C14B3">
              <w:rPr>
                <w:rFonts w:asciiTheme="minorHAnsi" w:hAnsiTheme="minorHAnsi" w:cstheme="minorHAnsi"/>
                <w:color w:val="002554"/>
                <w:sz w:val="22"/>
                <w:szCs w:val="22"/>
              </w:rPr>
              <w:t xml:space="preserve"> HE in FE </w:t>
            </w:r>
            <w:r w:rsidR="004F1258" w:rsidRPr="005C14B3">
              <w:rPr>
                <w:rFonts w:asciiTheme="minorHAnsi" w:hAnsiTheme="minorHAnsi" w:cstheme="minorHAnsi"/>
                <w:color w:val="002554"/>
                <w:sz w:val="22"/>
                <w:szCs w:val="22"/>
              </w:rPr>
              <w:t>provider serving the Kirklees district.</w:t>
            </w:r>
            <w:r w:rsidR="005C14B3" w:rsidRPr="005C14B3">
              <w:rPr>
                <w:rFonts w:asciiTheme="minorHAnsi" w:hAnsiTheme="minorHAnsi" w:cstheme="minorHAnsi"/>
                <w:color w:val="002554"/>
                <w:sz w:val="22"/>
                <w:szCs w:val="22"/>
              </w:rPr>
              <w:t xml:space="preserve"> We aim to provide further analysis of our cohort 2020/21. </w:t>
            </w:r>
            <w:r w:rsidR="005C14B3" w:rsidRPr="00FA590C">
              <w:rPr>
                <w:rFonts w:asciiTheme="minorHAnsi" w:hAnsiTheme="minorHAnsi" w:cstheme="minorHAnsi"/>
                <w:color w:val="002060"/>
                <w:sz w:val="22"/>
                <w:szCs w:val="22"/>
              </w:rPr>
              <w:t>In order to achieve this, where numbers are too small for individual analysis, the data will include rolling averages.</w:t>
            </w:r>
          </w:p>
          <w:p w14:paraId="27CC4DEB" w14:textId="77777777" w:rsidR="00F447F8" w:rsidRPr="005C14B3" w:rsidRDefault="00F447F8" w:rsidP="00F447F8">
            <w:pPr>
              <w:pStyle w:val="NoSpacing"/>
              <w:rPr>
                <w:rFonts w:eastAsia="Times New Roman"/>
                <w:lang w:eastAsia="en-GB"/>
              </w:rPr>
            </w:pPr>
          </w:p>
        </w:tc>
      </w:tr>
      <w:tr w:rsidR="00790C8E" w:rsidRPr="00790C8E" w14:paraId="27CC4DEE" w14:textId="77777777" w:rsidTr="1F506973">
        <w:trPr>
          <w:trHeight w:val="371"/>
        </w:trPr>
        <w:tc>
          <w:tcPr>
            <w:tcW w:w="9854" w:type="dxa"/>
            <w:shd w:val="clear" w:color="auto" w:fill="F9E0AD" w:themeFill="accent4" w:themeFillTint="66"/>
          </w:tcPr>
          <w:p w14:paraId="27CC4DED" w14:textId="77777777" w:rsidR="00790C8E" w:rsidRPr="00790C8E" w:rsidRDefault="00E51ABD" w:rsidP="00394621">
            <w:pPr>
              <w:pStyle w:val="Heading4"/>
              <w:spacing w:before="0" w:line="240" w:lineRule="auto"/>
              <w:outlineLvl w:val="3"/>
              <w:rPr>
                <w:rStyle w:val="normaltextrun"/>
                <w:rFonts w:ascii="Arial" w:eastAsia="Times New Roman" w:hAnsi="Arial" w:cs="Times New Roman"/>
                <w:b/>
                <w:color w:val="002554" w:themeColor="text2"/>
                <w:sz w:val="24"/>
                <w:szCs w:val="24"/>
              </w:rPr>
            </w:pPr>
            <w:r>
              <w:rPr>
                <w:rFonts w:ascii="Arial" w:eastAsia="Times New Roman" w:hAnsi="Arial" w:cs="Times New Roman"/>
                <w:b/>
                <w:color w:val="002554" w:themeColor="text2"/>
                <w:sz w:val="24"/>
                <w:szCs w:val="24"/>
              </w:rPr>
              <w:t>1</w:t>
            </w:r>
            <w:r w:rsidR="00790C8E" w:rsidRPr="00B162D8">
              <w:rPr>
                <w:rFonts w:ascii="Arial" w:eastAsia="Times New Roman" w:hAnsi="Arial" w:cs="Times New Roman"/>
                <w:b/>
                <w:color w:val="002554" w:themeColor="text2"/>
                <w:sz w:val="24"/>
                <w:szCs w:val="24"/>
              </w:rPr>
              <w:t>.1 Higher education participation, household income, or socioeconomic status</w:t>
            </w:r>
          </w:p>
        </w:tc>
      </w:tr>
      <w:tr w:rsidR="00790C8E" w:rsidRPr="00790C8E" w14:paraId="27CC4DF0" w14:textId="77777777" w:rsidTr="1F506973">
        <w:tc>
          <w:tcPr>
            <w:tcW w:w="9854" w:type="dxa"/>
          </w:tcPr>
          <w:p w14:paraId="27CC4DEF" w14:textId="77777777" w:rsidR="00790C8E" w:rsidRPr="00790C8E" w:rsidRDefault="00790C8E" w:rsidP="00394621">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790C8E">
              <w:rPr>
                <w:rFonts w:ascii="Arial" w:hAnsi="Arial"/>
                <w:b/>
                <w:color w:val="002554" w:themeColor="text2"/>
              </w:rPr>
              <w:t>Access</w:t>
            </w:r>
          </w:p>
        </w:tc>
      </w:tr>
      <w:tr w:rsidR="00790C8E" w:rsidRPr="00E84488" w14:paraId="27CC4E0B" w14:textId="77777777" w:rsidTr="1F506973">
        <w:tc>
          <w:tcPr>
            <w:tcW w:w="9854" w:type="dxa"/>
          </w:tcPr>
          <w:p w14:paraId="27CC4DF1" w14:textId="77777777" w:rsidR="00790C8E" w:rsidRPr="00F67091" w:rsidRDefault="1F506973" w:rsidP="1F506973">
            <w:pPr>
              <w:pStyle w:val="Heading2"/>
              <w:shd w:val="clear" w:color="auto" w:fill="FFFFFF" w:themeFill="background1"/>
              <w:spacing w:after="0" w:line="240" w:lineRule="auto"/>
              <w:textAlignment w:val="baseline"/>
              <w:outlineLvl w:val="1"/>
              <w:rPr>
                <w:rFonts w:cs="Arial"/>
                <w:b w:val="0"/>
                <w:color w:val="002454"/>
                <w:sz w:val="22"/>
                <w:szCs w:val="22"/>
              </w:rPr>
            </w:pPr>
            <w:r w:rsidRPr="1F506973">
              <w:rPr>
                <w:rFonts w:cs="Arial"/>
                <w:b w:val="0"/>
                <w:color w:val="002454"/>
                <w:sz w:val="22"/>
                <w:szCs w:val="22"/>
              </w:rPr>
              <w:t>It is widely recognised that there is a sector wide challenge in meeting the Office for Student’s (OfS’s) ambition that future generations should have equal opportunities to access and succeed in higher education (HE), and to achieve successful and rewarding careers.</w:t>
            </w:r>
          </w:p>
          <w:p w14:paraId="27CC4DF2" w14:textId="77777777" w:rsidR="000562B8" w:rsidRPr="00F67091" w:rsidRDefault="000562B8" w:rsidP="00F67091">
            <w:pPr>
              <w:pStyle w:val="Heading2"/>
              <w:shd w:val="clear" w:color="auto" w:fill="FFFFFF"/>
              <w:spacing w:after="0" w:line="240" w:lineRule="auto"/>
              <w:textAlignment w:val="baseline"/>
              <w:outlineLvl w:val="1"/>
              <w:rPr>
                <w:rFonts w:cs="Arial"/>
                <w:b w:val="0"/>
                <w:color w:val="002554"/>
                <w:sz w:val="22"/>
                <w:szCs w:val="22"/>
              </w:rPr>
            </w:pPr>
          </w:p>
          <w:p w14:paraId="27CC4DF3" w14:textId="77777777" w:rsidR="004F1258" w:rsidRPr="00F72D67" w:rsidRDefault="004F1258" w:rsidP="00F67091">
            <w:pPr>
              <w:pStyle w:val="Heading2"/>
              <w:shd w:val="clear" w:color="auto" w:fill="FFFFFF"/>
              <w:spacing w:after="0" w:line="240" w:lineRule="auto"/>
              <w:textAlignment w:val="baseline"/>
              <w:outlineLvl w:val="1"/>
              <w:rPr>
                <w:rFonts w:cs="Arial"/>
                <w:b w:val="0"/>
                <w:color w:val="002554"/>
                <w:sz w:val="22"/>
                <w:szCs w:val="22"/>
              </w:rPr>
            </w:pPr>
            <w:r w:rsidRPr="00F67091">
              <w:rPr>
                <w:rFonts w:cs="Arial"/>
                <w:b w:val="0"/>
                <w:color w:val="002554"/>
                <w:sz w:val="22"/>
                <w:szCs w:val="22"/>
              </w:rPr>
              <w:t>There are significant concentrations of deprivation in Kirklees. One in five young people live in poverty in Kirklees. Youth unemployment (18-24) remains high (24%), with a claimant rate of 12%</w:t>
            </w:r>
            <w:r w:rsidR="00F72D67" w:rsidRPr="00F67091">
              <w:rPr>
                <w:b w:val="0"/>
                <w:sz w:val="22"/>
                <w:vertAlign w:val="superscript"/>
              </w:rPr>
              <w:footnoteReference w:id="1"/>
            </w:r>
            <w:r w:rsidRPr="00F67091">
              <w:rPr>
                <w:rFonts w:cs="Arial"/>
                <w:b w:val="0"/>
                <w:color w:val="002554"/>
                <w:sz w:val="22"/>
                <w:szCs w:val="22"/>
              </w:rPr>
              <w:t>. Kirklees is a relatively low wage economy (second lowest i</w:t>
            </w:r>
            <w:r w:rsidR="00F72D67" w:rsidRPr="00F67091">
              <w:rPr>
                <w:rFonts w:cs="Arial"/>
                <w:b w:val="0"/>
                <w:color w:val="002554"/>
                <w:sz w:val="22"/>
                <w:szCs w:val="22"/>
              </w:rPr>
              <w:t xml:space="preserve">n the Leeds City Region), 60 </w:t>
            </w:r>
            <w:r w:rsidRPr="00F67091">
              <w:rPr>
                <w:rFonts w:cs="Arial"/>
                <w:b w:val="0"/>
                <w:color w:val="002554"/>
                <w:sz w:val="22"/>
                <w:szCs w:val="22"/>
              </w:rPr>
              <w:t>000 households are classed as being in poverty (one in three households) with one in four households having an annual income of less than £10</w:t>
            </w:r>
            <w:r w:rsidR="00F72D67" w:rsidRPr="00F67091">
              <w:rPr>
                <w:rFonts w:cs="Arial"/>
                <w:b w:val="0"/>
                <w:color w:val="002554"/>
                <w:sz w:val="22"/>
                <w:szCs w:val="22"/>
              </w:rPr>
              <w:t xml:space="preserve"> </w:t>
            </w:r>
            <w:r w:rsidRPr="00F67091">
              <w:rPr>
                <w:rFonts w:cs="Arial"/>
                <w:b w:val="0"/>
                <w:color w:val="002554"/>
                <w:sz w:val="22"/>
                <w:szCs w:val="22"/>
              </w:rPr>
              <w:t>000</w:t>
            </w:r>
            <w:r w:rsidR="00F72D67" w:rsidRPr="00F67091">
              <w:rPr>
                <w:b w:val="0"/>
                <w:sz w:val="22"/>
                <w:vertAlign w:val="superscript"/>
              </w:rPr>
              <w:footnoteReference w:id="2"/>
            </w:r>
            <w:r w:rsidRPr="00F67091">
              <w:rPr>
                <w:rFonts w:cs="Arial"/>
                <w:b w:val="0"/>
                <w:color w:val="002554"/>
                <w:sz w:val="22"/>
                <w:szCs w:val="22"/>
              </w:rPr>
              <w:t>. Overall, in Kirklees 9% of the population live within</w:t>
            </w:r>
            <w:r w:rsidRPr="00F72D67">
              <w:rPr>
                <w:rFonts w:cs="Arial"/>
                <w:b w:val="0"/>
                <w:color w:val="002554"/>
                <w:sz w:val="22"/>
                <w:szCs w:val="22"/>
              </w:rPr>
              <w:t xml:space="preserve"> </w:t>
            </w:r>
            <w:r w:rsidRPr="00F67091">
              <w:rPr>
                <w:rFonts w:cs="Arial"/>
                <w:b w:val="0"/>
                <w:color w:val="002554"/>
                <w:sz w:val="22"/>
                <w:szCs w:val="22"/>
              </w:rPr>
              <w:t>Lower Super Output Areas which rank in the worst 10% in England; lower than the average for England</w:t>
            </w:r>
            <w:r w:rsidR="00F72D67" w:rsidRPr="00F67091">
              <w:rPr>
                <w:b w:val="0"/>
                <w:sz w:val="22"/>
                <w:vertAlign w:val="superscript"/>
              </w:rPr>
              <w:footnoteReference w:id="3"/>
            </w:r>
            <w:r w:rsidRPr="00F67091">
              <w:rPr>
                <w:rFonts w:cs="Arial"/>
                <w:b w:val="0"/>
                <w:color w:val="002554"/>
                <w:sz w:val="22"/>
                <w:szCs w:val="22"/>
              </w:rPr>
              <w:t>.</w:t>
            </w:r>
          </w:p>
          <w:p w14:paraId="27CC4DF4" w14:textId="77777777" w:rsidR="004F1258" w:rsidRPr="00F72D67" w:rsidRDefault="004F1258" w:rsidP="00F67091">
            <w:pPr>
              <w:pStyle w:val="Heading2"/>
              <w:shd w:val="clear" w:color="auto" w:fill="FFFFFF"/>
              <w:spacing w:after="0" w:line="240" w:lineRule="auto"/>
              <w:textAlignment w:val="baseline"/>
              <w:outlineLvl w:val="1"/>
              <w:rPr>
                <w:rFonts w:cs="Arial"/>
                <w:b w:val="0"/>
                <w:color w:val="002554"/>
                <w:sz w:val="22"/>
                <w:szCs w:val="22"/>
              </w:rPr>
            </w:pPr>
          </w:p>
          <w:p w14:paraId="27CC4DF5" w14:textId="77777777" w:rsidR="008C06D3" w:rsidRPr="000B10B1" w:rsidRDefault="008C06D3" w:rsidP="00F67091">
            <w:pPr>
              <w:autoSpaceDE w:val="0"/>
              <w:autoSpaceDN w:val="0"/>
              <w:adjustRightInd w:val="0"/>
              <w:spacing w:line="240" w:lineRule="auto"/>
              <w:rPr>
                <w:rFonts w:cs="Arial"/>
                <w:color w:val="002060"/>
                <w:sz w:val="22"/>
                <w:szCs w:val="22"/>
              </w:rPr>
            </w:pPr>
            <w:r w:rsidRPr="00F72D67">
              <w:rPr>
                <w:rFonts w:cs="Arial"/>
                <w:color w:val="002554"/>
                <w:sz w:val="22"/>
                <w:szCs w:val="22"/>
              </w:rPr>
              <w:t xml:space="preserve">Although the proportion of the workforce with no or low qualifications is reducing, </w:t>
            </w:r>
            <w:r w:rsidR="000B10B1">
              <w:rPr>
                <w:rFonts w:cs="Arial"/>
                <w:color w:val="002554"/>
                <w:sz w:val="22"/>
                <w:szCs w:val="22"/>
              </w:rPr>
              <w:t>33</w:t>
            </w:r>
            <w:r w:rsidRPr="00F72D67">
              <w:rPr>
                <w:rFonts w:cs="Arial"/>
                <w:color w:val="002554"/>
                <w:sz w:val="22"/>
                <w:szCs w:val="22"/>
              </w:rPr>
              <w:t>% of the population of Kirklees (</w:t>
            </w:r>
            <w:r w:rsidR="000B10B1">
              <w:rPr>
                <w:rFonts w:cs="Arial"/>
                <w:color w:val="002554"/>
                <w:sz w:val="22"/>
                <w:szCs w:val="22"/>
              </w:rPr>
              <w:t>89,500</w:t>
            </w:r>
            <w:r w:rsidRPr="00F72D67">
              <w:rPr>
                <w:rFonts w:cs="Arial"/>
                <w:color w:val="002554"/>
                <w:sz w:val="22"/>
                <w:szCs w:val="22"/>
              </w:rPr>
              <w:t xml:space="preserve"> individuals) have </w:t>
            </w:r>
            <w:r w:rsidR="00F72D67">
              <w:rPr>
                <w:rFonts w:cs="Arial"/>
                <w:color w:val="002554"/>
                <w:sz w:val="22"/>
                <w:szCs w:val="22"/>
              </w:rPr>
              <w:t>no more than a L</w:t>
            </w:r>
            <w:r w:rsidRPr="00F72D67">
              <w:rPr>
                <w:rFonts w:cs="Arial"/>
                <w:color w:val="002554"/>
                <w:sz w:val="22"/>
                <w:szCs w:val="22"/>
              </w:rPr>
              <w:t xml:space="preserve">evel </w:t>
            </w:r>
            <w:r w:rsidR="00F72D67">
              <w:rPr>
                <w:rFonts w:cs="Arial"/>
                <w:color w:val="002554"/>
                <w:sz w:val="22"/>
                <w:szCs w:val="22"/>
              </w:rPr>
              <w:t>1</w:t>
            </w:r>
            <w:r w:rsidR="000B10B1">
              <w:rPr>
                <w:rFonts w:cs="Arial"/>
                <w:color w:val="002554"/>
                <w:sz w:val="22"/>
                <w:szCs w:val="22"/>
              </w:rPr>
              <w:t xml:space="preserve"> qualification. Kirklees is below </w:t>
            </w:r>
            <w:r w:rsidRPr="00F72D67">
              <w:rPr>
                <w:rFonts w:cs="Arial"/>
                <w:color w:val="002554"/>
                <w:sz w:val="22"/>
                <w:szCs w:val="22"/>
              </w:rPr>
              <w:t xml:space="preserve">the Yorkshire and Humberside regional average </w:t>
            </w:r>
            <w:r w:rsidR="000B10B1">
              <w:rPr>
                <w:rFonts w:cs="Arial"/>
                <w:color w:val="002554"/>
                <w:sz w:val="22"/>
                <w:szCs w:val="22"/>
              </w:rPr>
              <w:t>and</w:t>
            </w:r>
            <w:r w:rsidRPr="00F72D67">
              <w:rPr>
                <w:rFonts w:cs="Arial"/>
                <w:color w:val="002554"/>
                <w:sz w:val="22"/>
                <w:szCs w:val="22"/>
              </w:rPr>
              <w:t xml:space="preserve"> the national average in terms of the percentage of </w:t>
            </w:r>
            <w:r w:rsidR="0034138B" w:rsidRPr="000B10B1">
              <w:rPr>
                <w:rFonts w:cs="Arial"/>
                <w:color w:val="002060"/>
                <w:sz w:val="22"/>
                <w:szCs w:val="22"/>
              </w:rPr>
              <w:t>16-64-year</w:t>
            </w:r>
            <w:r w:rsidR="00F72D67" w:rsidRPr="000B10B1">
              <w:rPr>
                <w:rFonts w:cs="Arial"/>
                <w:color w:val="002060"/>
                <w:sz w:val="22"/>
                <w:szCs w:val="22"/>
              </w:rPr>
              <w:t xml:space="preserve"> olds who are qualified to Le</w:t>
            </w:r>
            <w:r w:rsidRPr="000B10B1">
              <w:rPr>
                <w:rFonts w:cs="Arial"/>
                <w:color w:val="002060"/>
                <w:sz w:val="22"/>
                <w:szCs w:val="22"/>
              </w:rPr>
              <w:t xml:space="preserve">vel 3 </w:t>
            </w:r>
            <w:r w:rsidR="00F72D67" w:rsidRPr="000B10B1">
              <w:rPr>
                <w:rFonts w:cs="Arial"/>
                <w:color w:val="002060"/>
                <w:sz w:val="22"/>
                <w:szCs w:val="22"/>
              </w:rPr>
              <w:t xml:space="preserve">or </w:t>
            </w:r>
            <w:r w:rsidRPr="000B10B1">
              <w:rPr>
                <w:rFonts w:cs="Arial"/>
                <w:color w:val="002060"/>
                <w:sz w:val="22"/>
                <w:szCs w:val="22"/>
              </w:rPr>
              <w:t>4. Kirklees has 3</w:t>
            </w:r>
            <w:r w:rsidR="00F67091" w:rsidRPr="000B10B1">
              <w:rPr>
                <w:rFonts w:cs="Arial"/>
                <w:color w:val="002060"/>
                <w:sz w:val="22"/>
                <w:szCs w:val="22"/>
              </w:rPr>
              <w:t>3.1</w:t>
            </w:r>
            <w:r w:rsidRPr="000B10B1">
              <w:rPr>
                <w:rFonts w:cs="Arial"/>
                <w:color w:val="002060"/>
                <w:sz w:val="22"/>
                <w:szCs w:val="22"/>
              </w:rPr>
              <w:t>% of its population qualified to Level 4 and 5</w:t>
            </w:r>
            <w:r w:rsidR="00F67091" w:rsidRPr="000B10B1">
              <w:rPr>
                <w:rFonts w:cs="Arial"/>
                <w:color w:val="002060"/>
                <w:sz w:val="22"/>
                <w:szCs w:val="22"/>
              </w:rPr>
              <w:t>1.5</w:t>
            </w:r>
            <w:r w:rsidRPr="000B10B1">
              <w:rPr>
                <w:rFonts w:cs="Arial"/>
                <w:color w:val="002060"/>
                <w:sz w:val="22"/>
                <w:szCs w:val="22"/>
              </w:rPr>
              <w:t>% qualified to Level 3</w:t>
            </w:r>
            <w:r w:rsidR="00F67091" w:rsidRPr="000B10B1">
              <w:rPr>
                <w:rStyle w:val="FootnoteReference"/>
                <w:rFonts w:cs="Arial"/>
                <w:color w:val="002060"/>
                <w:sz w:val="22"/>
                <w:szCs w:val="22"/>
              </w:rPr>
              <w:footnoteReference w:id="4"/>
            </w:r>
            <w:r w:rsidRPr="000B10B1">
              <w:rPr>
                <w:rFonts w:cs="Arial"/>
                <w:color w:val="002060"/>
                <w:sz w:val="22"/>
                <w:szCs w:val="22"/>
              </w:rPr>
              <w:t>.</w:t>
            </w:r>
          </w:p>
          <w:p w14:paraId="27CC4DF6" w14:textId="77777777" w:rsidR="001B59C9" w:rsidRDefault="001B59C9" w:rsidP="00F67091">
            <w:pPr>
              <w:autoSpaceDE w:val="0"/>
              <w:autoSpaceDN w:val="0"/>
              <w:adjustRightInd w:val="0"/>
              <w:spacing w:line="240" w:lineRule="auto"/>
              <w:rPr>
                <w:rFonts w:cs="Arial"/>
                <w:color w:val="002554"/>
                <w:sz w:val="22"/>
                <w:szCs w:val="22"/>
              </w:rPr>
            </w:pPr>
          </w:p>
          <w:p w14:paraId="27CC4DF7" w14:textId="77777777" w:rsidR="008C06D3" w:rsidRPr="008C06D3" w:rsidRDefault="008C06D3" w:rsidP="00F67091">
            <w:pPr>
              <w:autoSpaceDE w:val="0"/>
              <w:autoSpaceDN w:val="0"/>
              <w:adjustRightInd w:val="0"/>
              <w:spacing w:line="240" w:lineRule="auto"/>
              <w:rPr>
                <w:rFonts w:cs="Arial"/>
                <w:color w:val="002554"/>
                <w:sz w:val="22"/>
                <w:szCs w:val="22"/>
              </w:rPr>
            </w:pPr>
            <w:r w:rsidRPr="00F72D67">
              <w:rPr>
                <w:rFonts w:cs="Arial"/>
                <w:color w:val="002554"/>
                <w:sz w:val="22"/>
                <w:szCs w:val="22"/>
              </w:rPr>
              <w:t>The vast majority of our students enrol at 16 without a grade C or above in English and maths. Whilst the average A* to C English and maths pass rate was 58.9% in Kirklees schools</w:t>
            </w:r>
            <w:r w:rsidR="001B59C9">
              <w:rPr>
                <w:rFonts w:cs="Arial"/>
                <w:color w:val="002554"/>
                <w:sz w:val="22"/>
                <w:szCs w:val="22"/>
              </w:rPr>
              <w:t xml:space="preserve">. </w:t>
            </w:r>
            <w:r w:rsidRPr="00F72D67">
              <w:rPr>
                <w:rFonts w:cs="Arial"/>
                <w:color w:val="002554"/>
                <w:sz w:val="22"/>
                <w:szCs w:val="22"/>
              </w:rPr>
              <w:t xml:space="preserve">Only 24.8% of </w:t>
            </w:r>
            <w:r w:rsidR="0034138B" w:rsidRPr="00F72D67">
              <w:rPr>
                <w:rFonts w:cs="Arial"/>
                <w:color w:val="002554"/>
                <w:sz w:val="22"/>
                <w:szCs w:val="22"/>
              </w:rPr>
              <w:t>16-year</w:t>
            </w:r>
            <w:r w:rsidRPr="00F72D67">
              <w:rPr>
                <w:rFonts w:cs="Arial"/>
                <w:color w:val="002554"/>
                <w:sz w:val="22"/>
                <w:szCs w:val="22"/>
              </w:rPr>
              <w:t xml:space="preserve"> olds in 2015-16 had GCSE A* to C in both English and maths, putting the College in the bottom 25% of colleges nationally and in the bottom 20% of colleges regionally for English and maths starting points. For Higher Education at the College, this is reflected in our entry qualifications (TEF</w:t>
            </w:r>
            <w:r w:rsidR="004B7CD7" w:rsidRPr="00F72D67">
              <w:rPr>
                <w:rFonts w:cs="Arial"/>
                <w:color w:val="002554"/>
                <w:sz w:val="22"/>
                <w:szCs w:val="22"/>
              </w:rPr>
              <w:t>3</w:t>
            </w:r>
            <w:r w:rsidRPr="00F72D67">
              <w:rPr>
                <w:rFonts w:cs="Arial"/>
                <w:color w:val="002554"/>
                <w:sz w:val="22"/>
                <w:szCs w:val="22"/>
              </w:rPr>
              <w:t xml:space="preserve"> Metrics) and prior educational attainment of our Higher Education cohort (non-tariff).</w:t>
            </w:r>
          </w:p>
          <w:p w14:paraId="27CC4DF8" w14:textId="77777777" w:rsidR="004F1258" w:rsidRDefault="004F1258" w:rsidP="00F67091">
            <w:pPr>
              <w:pStyle w:val="Heading2"/>
              <w:shd w:val="clear" w:color="auto" w:fill="FFFFFF"/>
              <w:spacing w:after="0" w:line="240" w:lineRule="auto"/>
              <w:textAlignment w:val="baseline"/>
              <w:outlineLvl w:val="1"/>
              <w:rPr>
                <w:rFonts w:cs="Arial"/>
                <w:b w:val="0"/>
                <w:color w:val="002554"/>
                <w:sz w:val="22"/>
                <w:szCs w:val="22"/>
              </w:rPr>
            </w:pPr>
          </w:p>
          <w:p w14:paraId="27CC4DF9" w14:textId="77777777" w:rsidR="00164C50" w:rsidRDefault="00164C50" w:rsidP="00F67091">
            <w:pPr>
              <w:pStyle w:val="Heading2"/>
              <w:shd w:val="clear" w:color="auto" w:fill="FFFFFF"/>
              <w:spacing w:after="0" w:line="240" w:lineRule="auto"/>
              <w:textAlignment w:val="baseline"/>
              <w:outlineLvl w:val="1"/>
              <w:rPr>
                <w:rFonts w:cs="Arial"/>
                <w:b w:val="0"/>
                <w:color w:val="002554"/>
                <w:sz w:val="22"/>
                <w:szCs w:val="22"/>
              </w:rPr>
            </w:pPr>
            <w:r w:rsidRPr="00E84488">
              <w:rPr>
                <w:rFonts w:cs="Arial"/>
                <w:b w:val="0"/>
                <w:color w:val="002554"/>
                <w:sz w:val="22"/>
                <w:szCs w:val="22"/>
              </w:rPr>
              <w:t>Examination of the POLAR4 and I</w:t>
            </w:r>
            <w:r w:rsidR="002779F5">
              <w:rPr>
                <w:rFonts w:cs="Arial"/>
                <w:b w:val="0"/>
                <w:color w:val="002554"/>
                <w:sz w:val="22"/>
                <w:szCs w:val="22"/>
              </w:rPr>
              <w:t xml:space="preserve">ndex of </w:t>
            </w:r>
            <w:r w:rsidRPr="00E84488">
              <w:rPr>
                <w:rFonts w:cs="Arial"/>
                <w:b w:val="0"/>
                <w:color w:val="002554"/>
                <w:sz w:val="22"/>
                <w:szCs w:val="22"/>
              </w:rPr>
              <w:t>M</w:t>
            </w:r>
            <w:r w:rsidR="002779F5">
              <w:rPr>
                <w:rFonts w:cs="Arial"/>
                <w:b w:val="0"/>
                <w:color w:val="002554"/>
                <w:sz w:val="22"/>
                <w:szCs w:val="22"/>
              </w:rPr>
              <w:t xml:space="preserve">ultiple </w:t>
            </w:r>
            <w:r w:rsidRPr="00E84488">
              <w:rPr>
                <w:rFonts w:cs="Arial"/>
                <w:b w:val="0"/>
                <w:color w:val="002554"/>
                <w:sz w:val="22"/>
                <w:szCs w:val="22"/>
              </w:rPr>
              <w:t>D</w:t>
            </w:r>
            <w:r w:rsidR="002779F5">
              <w:rPr>
                <w:rFonts w:cs="Arial"/>
                <w:b w:val="0"/>
                <w:color w:val="002554"/>
                <w:sz w:val="22"/>
                <w:szCs w:val="22"/>
              </w:rPr>
              <w:t>eprivation (IMD)</w:t>
            </w:r>
            <w:r w:rsidRPr="00E84488">
              <w:rPr>
                <w:rFonts w:cs="Arial"/>
                <w:b w:val="0"/>
                <w:color w:val="002554"/>
                <w:sz w:val="22"/>
                <w:szCs w:val="22"/>
              </w:rPr>
              <w:t xml:space="preserve"> data maps for the </w:t>
            </w:r>
            <w:r w:rsidR="00FC4260">
              <w:rPr>
                <w:rFonts w:cs="Arial"/>
                <w:b w:val="0"/>
                <w:color w:val="002554"/>
                <w:sz w:val="22"/>
                <w:szCs w:val="22"/>
              </w:rPr>
              <w:t xml:space="preserve">Kirklees district show very similar pictures with a mixture of areas of </w:t>
            </w:r>
            <w:r w:rsidRPr="00E84488">
              <w:rPr>
                <w:rFonts w:cs="Arial"/>
                <w:b w:val="0"/>
                <w:color w:val="002554"/>
                <w:sz w:val="22"/>
                <w:szCs w:val="22"/>
              </w:rPr>
              <w:t xml:space="preserve">relatively high participation </w:t>
            </w:r>
            <w:r w:rsidR="00FC4260">
              <w:rPr>
                <w:rFonts w:cs="Arial"/>
                <w:b w:val="0"/>
                <w:color w:val="002554"/>
                <w:sz w:val="22"/>
                <w:szCs w:val="22"/>
              </w:rPr>
              <w:t xml:space="preserve">and low deprivation and areas of low participation and </w:t>
            </w:r>
            <w:r w:rsidRPr="00E84488">
              <w:rPr>
                <w:rFonts w:cs="Arial"/>
                <w:b w:val="0"/>
                <w:color w:val="002554"/>
                <w:sz w:val="22"/>
                <w:szCs w:val="22"/>
              </w:rPr>
              <w:t xml:space="preserve">high deprivation.  </w:t>
            </w:r>
          </w:p>
          <w:p w14:paraId="27CC4DFA" w14:textId="77777777" w:rsidR="00FC4260" w:rsidRDefault="00FC4260" w:rsidP="00F67091">
            <w:pPr>
              <w:tabs>
                <w:tab w:val="left" w:pos="2640"/>
              </w:tabs>
              <w:spacing w:line="240" w:lineRule="auto"/>
            </w:pPr>
            <w:r>
              <w:tab/>
            </w:r>
          </w:p>
          <w:p w14:paraId="27CC4DFB" w14:textId="77777777" w:rsidR="002779F5" w:rsidRPr="00F67091" w:rsidRDefault="002779F5" w:rsidP="00F67091">
            <w:pPr>
              <w:pStyle w:val="Heading2"/>
              <w:shd w:val="clear" w:color="auto" w:fill="FFFFFF"/>
              <w:spacing w:after="0" w:line="240" w:lineRule="auto"/>
              <w:textAlignment w:val="baseline"/>
              <w:outlineLvl w:val="1"/>
              <w:rPr>
                <w:rFonts w:cs="Arial"/>
                <w:b w:val="0"/>
                <w:color w:val="002554"/>
                <w:sz w:val="22"/>
                <w:szCs w:val="22"/>
              </w:rPr>
            </w:pPr>
            <w:r w:rsidRPr="00AE4774">
              <w:rPr>
                <w:rFonts w:cs="Arial"/>
                <w:b w:val="0"/>
                <w:color w:val="002554"/>
                <w:sz w:val="22"/>
                <w:szCs w:val="22"/>
              </w:rPr>
              <w:lastRenderedPageBreak/>
              <w:t>In 2017</w:t>
            </w:r>
            <w:r w:rsidR="00F67091" w:rsidRPr="00AE4774">
              <w:rPr>
                <w:rFonts w:cs="Arial"/>
                <w:b w:val="0"/>
                <w:color w:val="002554"/>
                <w:sz w:val="22"/>
                <w:szCs w:val="22"/>
              </w:rPr>
              <w:t>-</w:t>
            </w:r>
            <w:r w:rsidRPr="00AE4774">
              <w:rPr>
                <w:rFonts w:cs="Arial"/>
                <w:b w:val="0"/>
                <w:color w:val="002554"/>
                <w:sz w:val="22"/>
                <w:szCs w:val="22"/>
              </w:rPr>
              <w:t>18</w:t>
            </w:r>
            <w:r w:rsidR="00397822" w:rsidRPr="00AE4774">
              <w:rPr>
                <w:rFonts w:cs="Arial"/>
                <w:b w:val="0"/>
                <w:color w:val="002554"/>
                <w:sz w:val="22"/>
                <w:szCs w:val="22"/>
              </w:rPr>
              <w:t>,</w:t>
            </w:r>
            <w:r w:rsidRPr="00AE4774">
              <w:rPr>
                <w:rFonts w:cs="Arial"/>
                <w:b w:val="0"/>
                <w:color w:val="002554"/>
                <w:sz w:val="22"/>
                <w:szCs w:val="22"/>
              </w:rPr>
              <w:t xml:space="preserve"> </w:t>
            </w:r>
            <w:r w:rsidR="00397822" w:rsidRPr="00AE4774">
              <w:rPr>
                <w:rFonts w:cs="Arial"/>
                <w:b w:val="0"/>
                <w:color w:val="002554"/>
                <w:sz w:val="22"/>
                <w:szCs w:val="22"/>
              </w:rPr>
              <w:t>30</w:t>
            </w:r>
            <w:r w:rsidRPr="00AE4774">
              <w:rPr>
                <w:rFonts w:cs="Arial"/>
                <w:b w:val="0"/>
                <w:color w:val="002554"/>
                <w:sz w:val="22"/>
                <w:szCs w:val="22"/>
              </w:rPr>
              <w:t xml:space="preserve">% of our </w:t>
            </w:r>
            <w:r w:rsidR="00397822" w:rsidRPr="00AE4774">
              <w:rPr>
                <w:rFonts w:cs="Arial"/>
                <w:b w:val="0"/>
                <w:color w:val="002554"/>
                <w:sz w:val="22"/>
                <w:szCs w:val="22"/>
              </w:rPr>
              <w:t xml:space="preserve">full-time </w:t>
            </w:r>
            <w:r w:rsidRPr="00AE4774">
              <w:rPr>
                <w:rFonts w:cs="Arial"/>
                <w:b w:val="0"/>
                <w:color w:val="002554"/>
                <w:sz w:val="22"/>
                <w:szCs w:val="22"/>
              </w:rPr>
              <w:t xml:space="preserve">students came from areas in POLAR4 </w:t>
            </w:r>
            <w:r w:rsidR="00397822" w:rsidRPr="00AE4774">
              <w:rPr>
                <w:rFonts w:cs="Arial"/>
                <w:b w:val="0"/>
                <w:color w:val="002554"/>
                <w:sz w:val="22"/>
                <w:szCs w:val="22"/>
              </w:rPr>
              <w:t>Q</w:t>
            </w:r>
            <w:r w:rsidRPr="00AE4774">
              <w:rPr>
                <w:rFonts w:cs="Arial"/>
                <w:b w:val="0"/>
                <w:color w:val="002554"/>
                <w:sz w:val="22"/>
                <w:szCs w:val="22"/>
              </w:rPr>
              <w:t>1</w:t>
            </w:r>
            <w:r w:rsidR="00397822" w:rsidRPr="00AE4774">
              <w:rPr>
                <w:rFonts w:cs="Arial"/>
                <w:b w:val="0"/>
                <w:color w:val="002554"/>
                <w:sz w:val="22"/>
                <w:szCs w:val="22"/>
              </w:rPr>
              <w:t>&amp;2 (exceeding our benchmark) and</w:t>
            </w:r>
            <w:r w:rsidRPr="00AE4774">
              <w:rPr>
                <w:rFonts w:cs="Arial"/>
                <w:b w:val="0"/>
                <w:color w:val="002554"/>
                <w:sz w:val="22"/>
                <w:szCs w:val="22"/>
              </w:rPr>
              <w:t xml:space="preserve"> </w:t>
            </w:r>
            <w:r w:rsidR="00397822" w:rsidRPr="00AE4774">
              <w:rPr>
                <w:rFonts w:cs="Arial"/>
                <w:b w:val="0"/>
                <w:color w:val="002554"/>
                <w:sz w:val="22"/>
                <w:szCs w:val="22"/>
              </w:rPr>
              <w:t xml:space="preserve">70% </w:t>
            </w:r>
            <w:r w:rsidRPr="00AE4774">
              <w:rPr>
                <w:rFonts w:cs="Arial"/>
                <w:b w:val="0"/>
                <w:color w:val="002554"/>
                <w:sz w:val="22"/>
                <w:szCs w:val="22"/>
              </w:rPr>
              <w:t xml:space="preserve">from POLAR4 </w:t>
            </w:r>
            <w:r w:rsidR="00397822" w:rsidRPr="00AE4774">
              <w:rPr>
                <w:rFonts w:cs="Arial"/>
                <w:b w:val="0"/>
                <w:color w:val="002554"/>
                <w:sz w:val="22"/>
                <w:szCs w:val="22"/>
              </w:rPr>
              <w:t>Q</w:t>
            </w:r>
            <w:r w:rsidRPr="00AE4774">
              <w:rPr>
                <w:rFonts w:cs="Arial"/>
                <w:b w:val="0"/>
                <w:color w:val="002554"/>
                <w:sz w:val="22"/>
                <w:szCs w:val="22"/>
              </w:rPr>
              <w:t>3</w:t>
            </w:r>
            <w:r w:rsidR="00397822" w:rsidRPr="00AE4774">
              <w:rPr>
                <w:rFonts w:cs="Arial"/>
                <w:b w:val="0"/>
                <w:color w:val="002554"/>
                <w:sz w:val="22"/>
                <w:szCs w:val="22"/>
              </w:rPr>
              <w:t>-5.  In the same year 25% of our part-time students came from areas in POLAR4 Q1&amp;2 (below benchmark) and 75% from POLAR4 Q3-5.</w:t>
            </w:r>
            <w:r w:rsidR="00397822" w:rsidRPr="00F67091">
              <w:rPr>
                <w:rFonts w:cs="Arial"/>
                <w:b w:val="0"/>
                <w:color w:val="002554"/>
                <w:sz w:val="22"/>
                <w:szCs w:val="22"/>
              </w:rPr>
              <w:t xml:space="preserve"> </w:t>
            </w:r>
          </w:p>
          <w:p w14:paraId="27CC4DFC" w14:textId="77777777" w:rsidR="00397822" w:rsidRPr="00A86F0F" w:rsidRDefault="00397822" w:rsidP="00F67091">
            <w:pPr>
              <w:spacing w:line="240" w:lineRule="auto"/>
              <w:rPr>
                <w:rFonts w:cs="Arial"/>
                <w:color w:val="002554"/>
                <w:sz w:val="16"/>
                <w:szCs w:val="16"/>
              </w:rPr>
            </w:pPr>
          </w:p>
          <w:p w14:paraId="27CC4DFD" w14:textId="77777777" w:rsidR="00397822" w:rsidRPr="005965CC" w:rsidRDefault="1F506973" w:rsidP="00F67091">
            <w:pPr>
              <w:spacing w:line="240" w:lineRule="auto"/>
              <w:rPr>
                <w:rFonts w:cs="Arial"/>
                <w:color w:val="002554"/>
                <w:sz w:val="22"/>
                <w:szCs w:val="22"/>
              </w:rPr>
            </w:pPr>
            <w:r w:rsidRPr="005965CC">
              <w:rPr>
                <w:rFonts w:cs="Arial"/>
                <w:color w:val="002554"/>
                <w:sz w:val="22"/>
                <w:szCs w:val="22"/>
              </w:rPr>
              <w:t>Given the relatively small number of students it is difficult to identify trends over time although the proportion of students coming from areas in POLAR4 Q1&amp; 2 appears to be declining having fluctuated between 50% in 2013-14 and 30% in 2017-18.  This has resulted in a widening of the gap in proportions coming from areas in Q1&amp;2 and Q3-5.</w:t>
            </w:r>
          </w:p>
          <w:p w14:paraId="27CC4DFE" w14:textId="77777777" w:rsidR="00397822" w:rsidRPr="00A86F0F" w:rsidRDefault="00397822" w:rsidP="1F506973">
            <w:pPr>
              <w:spacing w:line="240" w:lineRule="auto"/>
              <w:rPr>
                <w:rFonts w:cs="Arial"/>
                <w:color w:val="002554"/>
                <w:sz w:val="16"/>
                <w:szCs w:val="16"/>
              </w:rPr>
            </w:pPr>
          </w:p>
          <w:p w14:paraId="27CC4DFF" w14:textId="77777777" w:rsidR="00397822" w:rsidRPr="005965CC" w:rsidRDefault="1F506973" w:rsidP="00F67091">
            <w:pPr>
              <w:spacing w:line="240" w:lineRule="auto"/>
              <w:rPr>
                <w:rFonts w:cs="Arial"/>
                <w:color w:val="002554"/>
                <w:sz w:val="22"/>
                <w:szCs w:val="22"/>
              </w:rPr>
            </w:pPr>
            <w:r w:rsidRPr="005965CC">
              <w:rPr>
                <w:rFonts w:cs="Arial"/>
                <w:color w:val="002554"/>
                <w:sz w:val="22"/>
                <w:szCs w:val="22"/>
              </w:rPr>
              <w:t xml:space="preserve">Despite this decline, we have consistently recruited a greater proportion of students from areas in POLAR4 Q1&amp;2 than the national average,  </w:t>
            </w:r>
          </w:p>
          <w:p w14:paraId="27CC4E00" w14:textId="77777777" w:rsidR="00397822" w:rsidRPr="00A86F0F" w:rsidRDefault="1F506973" w:rsidP="00F67091">
            <w:pPr>
              <w:spacing w:line="240" w:lineRule="auto"/>
              <w:rPr>
                <w:rFonts w:cs="Arial"/>
                <w:color w:val="002554"/>
                <w:sz w:val="16"/>
                <w:szCs w:val="16"/>
              </w:rPr>
            </w:pPr>
            <w:r w:rsidRPr="005965CC">
              <w:rPr>
                <w:rFonts w:cs="Arial"/>
                <w:color w:val="002554"/>
                <w:sz w:val="22"/>
                <w:szCs w:val="22"/>
              </w:rPr>
              <w:t xml:space="preserve"> </w:t>
            </w:r>
          </w:p>
          <w:p w14:paraId="27CC4E01" w14:textId="77777777" w:rsidR="00397822" w:rsidRPr="005965CC" w:rsidRDefault="1F506973" w:rsidP="00F67091">
            <w:pPr>
              <w:spacing w:line="240" w:lineRule="auto"/>
              <w:rPr>
                <w:rFonts w:cs="Arial"/>
                <w:color w:val="002554"/>
                <w:sz w:val="22"/>
                <w:szCs w:val="22"/>
              </w:rPr>
            </w:pPr>
            <w:r w:rsidRPr="005965CC">
              <w:rPr>
                <w:rFonts w:cs="Arial"/>
                <w:color w:val="002554"/>
                <w:sz w:val="22"/>
                <w:szCs w:val="22"/>
              </w:rPr>
              <w:t>This contrasts with the IMD data where, in 2017-18, 54% of our students came from areas in IMD Q1&amp;2 and 46% from areas in Q3-5.</w:t>
            </w:r>
          </w:p>
          <w:p w14:paraId="27CC4E02" w14:textId="77777777" w:rsidR="00397822" w:rsidRPr="00A86F0F" w:rsidRDefault="1F506973" w:rsidP="00F67091">
            <w:pPr>
              <w:spacing w:line="240" w:lineRule="auto"/>
              <w:rPr>
                <w:rFonts w:cs="Arial"/>
                <w:color w:val="002554"/>
                <w:sz w:val="16"/>
                <w:szCs w:val="16"/>
              </w:rPr>
            </w:pPr>
            <w:r w:rsidRPr="005965CC">
              <w:rPr>
                <w:rFonts w:cs="Arial"/>
                <w:color w:val="002554"/>
                <w:sz w:val="22"/>
                <w:szCs w:val="22"/>
              </w:rPr>
              <w:t xml:space="preserve"> </w:t>
            </w:r>
          </w:p>
          <w:p w14:paraId="27CC4E03" w14:textId="77777777" w:rsidR="00397822" w:rsidRPr="005965CC" w:rsidRDefault="1F506973" w:rsidP="00F67091">
            <w:pPr>
              <w:spacing w:line="240" w:lineRule="auto"/>
              <w:rPr>
                <w:rFonts w:cs="Arial"/>
                <w:color w:val="002554"/>
                <w:sz w:val="22"/>
                <w:szCs w:val="22"/>
              </w:rPr>
            </w:pPr>
            <w:r w:rsidRPr="005965CC">
              <w:rPr>
                <w:rFonts w:cs="Arial"/>
                <w:color w:val="002554"/>
                <w:sz w:val="22"/>
                <w:szCs w:val="22"/>
              </w:rPr>
              <w:t>Whilst there has been some variation, since 2013-14 over 50% of our students have come from areas in IMD quintiles 1 and 2 and ≤13% have come from areas in IMD quintile 5.  This in comparison to the national average where, over the same period, less than 50% of students come from areas in IMD Q1&amp;2.</w:t>
            </w:r>
          </w:p>
          <w:p w14:paraId="27CC4E04" w14:textId="77777777" w:rsidR="00397822" w:rsidRPr="00A86F0F" w:rsidRDefault="1F506973" w:rsidP="00F67091">
            <w:pPr>
              <w:spacing w:line="240" w:lineRule="auto"/>
              <w:rPr>
                <w:sz w:val="16"/>
                <w:szCs w:val="16"/>
              </w:rPr>
            </w:pPr>
            <w:r w:rsidRPr="1F506973">
              <w:rPr>
                <w:rFonts w:eastAsia="Arial" w:cs="Arial"/>
                <w:color w:val="002554" w:themeColor="accent3"/>
                <w:sz w:val="22"/>
                <w:szCs w:val="22"/>
              </w:rPr>
              <w:t xml:space="preserve"> </w:t>
            </w:r>
          </w:p>
          <w:p w14:paraId="27CC4E05" w14:textId="77777777" w:rsidR="00397822" w:rsidRDefault="1F506973" w:rsidP="1F506973">
            <w:pPr>
              <w:spacing w:line="240" w:lineRule="auto"/>
              <w:rPr>
                <w:rFonts w:cs="Arial"/>
                <w:color w:val="002554" w:themeColor="accent3"/>
                <w:sz w:val="22"/>
                <w:szCs w:val="22"/>
              </w:rPr>
            </w:pPr>
            <w:r w:rsidRPr="1F506973">
              <w:rPr>
                <w:rFonts w:cs="Arial"/>
                <w:color w:val="002554" w:themeColor="accent3"/>
                <w:sz w:val="22"/>
                <w:szCs w:val="22"/>
              </w:rPr>
              <w:t>One area of statistical significance is the proportion of students from POLAR4 Q3 areas studying at Kirklees College, which is significantly higher (at 50%) than the proportion of students in the POLAR4 Q3 population.</w:t>
            </w:r>
          </w:p>
          <w:p w14:paraId="27CC4E06" w14:textId="77777777" w:rsidR="002779F5" w:rsidRPr="00A86F0F" w:rsidRDefault="002779F5" w:rsidP="00F67091">
            <w:pPr>
              <w:spacing w:line="240" w:lineRule="auto"/>
              <w:rPr>
                <w:rFonts w:cs="Arial"/>
                <w:color w:val="002554"/>
                <w:sz w:val="16"/>
                <w:szCs w:val="16"/>
              </w:rPr>
            </w:pPr>
          </w:p>
          <w:p w14:paraId="27CC4E07" w14:textId="77777777" w:rsidR="00F02531" w:rsidRDefault="00F02531" w:rsidP="00F67091">
            <w:pPr>
              <w:spacing w:line="240" w:lineRule="auto"/>
              <w:rPr>
                <w:rFonts w:cs="Arial"/>
                <w:color w:val="002554" w:themeColor="accent3"/>
                <w:sz w:val="22"/>
                <w:szCs w:val="22"/>
              </w:rPr>
            </w:pPr>
            <w:r>
              <w:rPr>
                <w:rFonts w:cs="Arial"/>
                <w:color w:val="002554"/>
                <w:sz w:val="22"/>
                <w:szCs w:val="22"/>
              </w:rPr>
              <w:t xml:space="preserve">The gap between </w:t>
            </w:r>
            <w:r w:rsidRPr="1F506973">
              <w:rPr>
                <w:rFonts w:cs="Arial"/>
                <w:color w:val="002554" w:themeColor="accent3"/>
                <w:sz w:val="22"/>
                <w:szCs w:val="22"/>
              </w:rPr>
              <w:t>POLAR</w:t>
            </w:r>
            <w:r>
              <w:rPr>
                <w:rFonts w:cs="Arial"/>
                <w:color w:val="002554" w:themeColor="accent3"/>
                <w:sz w:val="22"/>
                <w:szCs w:val="22"/>
              </w:rPr>
              <w:t>4 Q1&amp;Q2 in comparison to Q3-5 has been increasing for full time students, although this is above the national picture. Analysis of individual quintiles identifies</w:t>
            </w:r>
            <w:r w:rsidR="00571769">
              <w:rPr>
                <w:rFonts w:cs="Arial"/>
                <w:color w:val="002554" w:themeColor="accent3"/>
                <w:sz w:val="22"/>
                <w:szCs w:val="22"/>
              </w:rPr>
              <w:t xml:space="preserve"> a</w:t>
            </w:r>
            <w:r>
              <w:rPr>
                <w:rFonts w:cs="Arial"/>
                <w:color w:val="002554" w:themeColor="accent3"/>
                <w:sz w:val="22"/>
                <w:szCs w:val="22"/>
              </w:rPr>
              <w:t xml:space="preserve"> gap </w:t>
            </w:r>
            <w:r w:rsidR="00571769">
              <w:rPr>
                <w:rFonts w:cs="Arial"/>
                <w:color w:val="002554" w:themeColor="accent3"/>
                <w:sz w:val="22"/>
                <w:szCs w:val="22"/>
              </w:rPr>
              <w:t>between Q1&amp;Q5</w:t>
            </w:r>
            <w:r>
              <w:rPr>
                <w:rFonts w:cs="Arial"/>
                <w:color w:val="002554" w:themeColor="accent3"/>
                <w:sz w:val="22"/>
                <w:szCs w:val="22"/>
              </w:rPr>
              <w:t xml:space="preserve">.  </w:t>
            </w:r>
            <w:r w:rsidRPr="1F506973">
              <w:rPr>
                <w:rFonts w:cs="Arial"/>
                <w:color w:val="002554" w:themeColor="accent3"/>
                <w:sz w:val="22"/>
                <w:szCs w:val="22"/>
              </w:rPr>
              <w:t>POLAR</w:t>
            </w:r>
            <w:r>
              <w:rPr>
                <w:rFonts w:cs="Arial"/>
                <w:color w:val="002554" w:themeColor="accent3"/>
                <w:sz w:val="22"/>
                <w:szCs w:val="22"/>
              </w:rPr>
              <w:t>4 Q3&amp;Q5 for part time students is higher than national picture, however Q1&amp;Q2</w:t>
            </w:r>
            <w:r w:rsidR="00571769">
              <w:rPr>
                <w:rFonts w:cs="Arial"/>
                <w:color w:val="002554" w:themeColor="accent3"/>
                <w:sz w:val="22"/>
                <w:szCs w:val="22"/>
              </w:rPr>
              <w:t xml:space="preserve"> combined is lower.  Therefore, we will target widening participation in Q1&amp;Q2 by increasing recruitment in Q1 but also need to address the gap in Q5 in </w:t>
            </w:r>
            <w:r w:rsidR="00571769" w:rsidRPr="023F4778">
              <w:rPr>
                <w:rFonts w:asciiTheme="minorHAnsi" w:hAnsiTheme="minorHAnsi" w:cstheme="minorBidi"/>
                <w:color w:val="002454"/>
                <w:sz w:val="22"/>
                <w:szCs w:val="22"/>
              </w:rPr>
              <w:t>2020-21</w:t>
            </w:r>
            <w:r>
              <w:rPr>
                <w:rFonts w:cs="Arial"/>
                <w:color w:val="002554" w:themeColor="accent3"/>
                <w:sz w:val="22"/>
                <w:szCs w:val="22"/>
              </w:rPr>
              <w:t xml:space="preserve">. </w:t>
            </w:r>
          </w:p>
          <w:p w14:paraId="27CC4E08" w14:textId="77777777" w:rsidR="00F02531" w:rsidRPr="00A86F0F" w:rsidRDefault="00F02531" w:rsidP="00F67091">
            <w:pPr>
              <w:spacing w:line="240" w:lineRule="auto"/>
              <w:rPr>
                <w:rFonts w:cs="Arial"/>
                <w:color w:val="002554"/>
                <w:sz w:val="16"/>
                <w:szCs w:val="16"/>
              </w:rPr>
            </w:pPr>
          </w:p>
          <w:p w14:paraId="27CC4E09" w14:textId="77777777" w:rsidR="00BD34DD" w:rsidRPr="00E84488" w:rsidRDefault="023F4778" w:rsidP="023F4778">
            <w:pPr>
              <w:autoSpaceDE w:val="0"/>
              <w:autoSpaceDN w:val="0"/>
              <w:adjustRightInd w:val="0"/>
              <w:spacing w:line="240" w:lineRule="auto"/>
              <w:rPr>
                <w:rFonts w:asciiTheme="minorHAnsi" w:hAnsiTheme="minorHAnsi" w:cstheme="minorBidi"/>
                <w:b/>
                <w:bCs/>
                <w:color w:val="002454"/>
                <w:sz w:val="22"/>
                <w:szCs w:val="22"/>
              </w:rPr>
            </w:pPr>
            <w:r w:rsidRPr="023F4778">
              <w:rPr>
                <w:color w:val="002454"/>
                <w:sz w:val="22"/>
                <w:szCs w:val="22"/>
              </w:rPr>
              <w:t xml:space="preserve">Free School Meals (FSM), a means-tested benefit, can also serve as an indicator of those from low income families.  Since 2006, nationally, those who received FSM have consistently had lower entry rates to HE than those who did not receive FSM. In 2018 those not in receipt of FSM were 1.98 times more likely to enter HE than those who were in receipt of FSM.  Currently we do not collect or analyse access based on </w:t>
            </w:r>
            <w:r w:rsidRPr="023F4778">
              <w:rPr>
                <w:rFonts w:asciiTheme="minorHAnsi" w:hAnsiTheme="minorHAnsi" w:cstheme="minorBidi"/>
                <w:color w:val="002454"/>
                <w:sz w:val="22"/>
                <w:szCs w:val="22"/>
              </w:rPr>
              <w:t xml:space="preserve">eligibility for free school meals at KS4. In 2019-20 we will review how we can analyse this data to improve access for this group of students going forward. We will then be able to report on actions and further improvements in 2020-21. </w:t>
            </w:r>
            <w:r w:rsidRPr="023F4778">
              <w:rPr>
                <w:rFonts w:asciiTheme="minorHAnsi" w:hAnsiTheme="minorHAnsi" w:cstheme="minorBidi"/>
                <w:b/>
                <w:bCs/>
                <w:color w:val="002454"/>
                <w:sz w:val="22"/>
                <w:szCs w:val="22"/>
              </w:rPr>
              <w:t xml:space="preserve"> </w:t>
            </w:r>
          </w:p>
          <w:p w14:paraId="27CC4E0A" w14:textId="77777777" w:rsidR="00BD34DD" w:rsidRPr="00A86F0F" w:rsidRDefault="00BD34DD" w:rsidP="7DF480EF">
            <w:pPr>
              <w:autoSpaceDE w:val="0"/>
              <w:autoSpaceDN w:val="0"/>
              <w:adjustRightInd w:val="0"/>
              <w:spacing w:line="240" w:lineRule="auto"/>
              <w:rPr>
                <w:rFonts w:asciiTheme="minorHAnsi" w:hAnsiTheme="minorHAnsi" w:cstheme="minorBidi"/>
                <w:b/>
                <w:bCs/>
                <w:color w:val="002554" w:themeColor="accent3"/>
                <w:sz w:val="16"/>
                <w:szCs w:val="16"/>
              </w:rPr>
            </w:pPr>
          </w:p>
        </w:tc>
      </w:tr>
      <w:tr w:rsidR="00790C8E" w:rsidRPr="00790C8E" w14:paraId="27CC4E0D" w14:textId="77777777" w:rsidTr="1F506973">
        <w:tc>
          <w:tcPr>
            <w:tcW w:w="9854" w:type="dxa"/>
          </w:tcPr>
          <w:p w14:paraId="27CC4E0C" w14:textId="77777777" w:rsidR="00790C8E" w:rsidRPr="00790C8E" w:rsidRDefault="00790C8E" w:rsidP="00394621">
            <w:pPr>
              <w:pStyle w:val="paragraph"/>
              <w:spacing w:before="0" w:beforeAutospacing="0" w:after="0" w:afterAutospacing="0"/>
              <w:textAlignment w:val="baseline"/>
              <w:rPr>
                <w:rFonts w:asciiTheme="minorHAnsi" w:hAnsiTheme="minorHAnsi" w:cstheme="minorHAnsi"/>
                <w:sz w:val="22"/>
                <w:szCs w:val="22"/>
              </w:rPr>
            </w:pPr>
            <w:r w:rsidRPr="00790C8E">
              <w:rPr>
                <w:rFonts w:ascii="Arial" w:hAnsi="Arial"/>
                <w:b/>
                <w:color w:val="002554" w:themeColor="text2"/>
              </w:rPr>
              <w:lastRenderedPageBreak/>
              <w:t>Success</w:t>
            </w:r>
            <w:r>
              <w:rPr>
                <w:rFonts w:ascii="Arial" w:hAnsi="Arial"/>
                <w:b/>
                <w:color w:val="002554" w:themeColor="text2"/>
              </w:rPr>
              <w:t xml:space="preserve"> - </w:t>
            </w:r>
            <w:r w:rsidRPr="00790C8E">
              <w:rPr>
                <w:rFonts w:ascii="Arial" w:hAnsi="Arial"/>
                <w:b/>
                <w:color w:val="002554" w:themeColor="text2"/>
              </w:rPr>
              <w:t>Non-continuation</w:t>
            </w:r>
          </w:p>
        </w:tc>
      </w:tr>
      <w:tr w:rsidR="00790C8E" w:rsidRPr="00E84488" w14:paraId="27CC4E14" w14:textId="77777777" w:rsidTr="1F506973">
        <w:tc>
          <w:tcPr>
            <w:tcW w:w="9854" w:type="dxa"/>
          </w:tcPr>
          <w:p w14:paraId="27CC4E0E" w14:textId="77777777" w:rsidR="00E0121E" w:rsidRDefault="7DF480EF" w:rsidP="7DF480EF">
            <w:pPr>
              <w:pStyle w:val="paragraph"/>
              <w:spacing w:before="0" w:beforeAutospacing="0" w:after="0" w:afterAutospacing="0"/>
              <w:textAlignment w:val="baseline"/>
              <w:rPr>
                <w:rFonts w:asciiTheme="minorHAnsi" w:hAnsiTheme="minorHAnsi" w:cstheme="minorBidi"/>
                <w:color w:val="002554" w:themeColor="accent3"/>
                <w:sz w:val="22"/>
                <w:szCs w:val="22"/>
              </w:rPr>
            </w:pPr>
            <w:r w:rsidRPr="7DF480EF">
              <w:rPr>
                <w:rFonts w:asciiTheme="minorHAnsi" w:hAnsiTheme="minorHAnsi" w:cstheme="minorBidi"/>
                <w:color w:val="002554" w:themeColor="accent3"/>
                <w:sz w:val="22"/>
                <w:szCs w:val="22"/>
              </w:rPr>
              <w:t>OfS data indicates that nationally there is a statistically significant, 5% gap in continuation rates between students from POLAR4 Q1 areas and Q5 areas, with the former continuing at a rate of 89.9% and the latter at 94.2%.</w:t>
            </w:r>
          </w:p>
          <w:p w14:paraId="27CC4E0F" w14:textId="77777777" w:rsidR="00790C8E" w:rsidRPr="00A86F0F" w:rsidRDefault="007A7E0A" w:rsidP="00394621">
            <w:pPr>
              <w:pStyle w:val="paragraph"/>
              <w:spacing w:before="0" w:beforeAutospacing="0" w:after="0" w:afterAutospacing="0"/>
              <w:textAlignment w:val="baseline"/>
              <w:rPr>
                <w:rFonts w:asciiTheme="minorHAnsi" w:hAnsiTheme="minorHAnsi" w:cstheme="minorHAnsi"/>
                <w:color w:val="002554"/>
                <w:sz w:val="16"/>
                <w:szCs w:val="16"/>
              </w:rPr>
            </w:pPr>
            <w:r w:rsidRPr="00E84488">
              <w:rPr>
                <w:rFonts w:asciiTheme="minorHAnsi" w:hAnsiTheme="minorHAnsi" w:cstheme="minorHAnsi"/>
                <w:color w:val="002554"/>
                <w:sz w:val="22"/>
                <w:szCs w:val="22"/>
              </w:rPr>
              <w:t xml:space="preserve"> </w:t>
            </w:r>
          </w:p>
          <w:p w14:paraId="27CC4E10" w14:textId="77777777" w:rsidR="00D20523" w:rsidRPr="00E84488" w:rsidRDefault="00D20523" w:rsidP="00D20523">
            <w:pPr>
              <w:pStyle w:val="paragraph"/>
              <w:spacing w:before="0" w:beforeAutospacing="0" w:after="0" w:afterAutospacing="0"/>
              <w:textAlignment w:val="baseline"/>
              <w:rPr>
                <w:rFonts w:asciiTheme="minorHAnsi" w:hAnsiTheme="minorHAnsi" w:cstheme="minorHAnsi"/>
                <w:color w:val="002554"/>
                <w:sz w:val="22"/>
                <w:szCs w:val="22"/>
              </w:rPr>
            </w:pPr>
            <w:r w:rsidRPr="00E84488">
              <w:rPr>
                <w:rFonts w:asciiTheme="minorHAnsi" w:hAnsiTheme="minorHAnsi" w:cstheme="minorHAnsi"/>
                <w:color w:val="002554"/>
                <w:sz w:val="22"/>
                <w:szCs w:val="22"/>
              </w:rPr>
              <w:t xml:space="preserve">Similarly, consideration of Deprivation Quintiles shows a 7.9% gap in continuation between </w:t>
            </w:r>
            <w:r>
              <w:rPr>
                <w:rFonts w:asciiTheme="minorHAnsi" w:hAnsiTheme="minorHAnsi" w:cstheme="minorHAnsi"/>
                <w:color w:val="002554"/>
                <w:sz w:val="22"/>
                <w:szCs w:val="22"/>
              </w:rPr>
              <w:t xml:space="preserve">students from </w:t>
            </w:r>
            <w:r w:rsidRPr="00E84488">
              <w:rPr>
                <w:rFonts w:asciiTheme="minorHAnsi" w:hAnsiTheme="minorHAnsi" w:cstheme="minorHAnsi"/>
                <w:color w:val="002554"/>
                <w:sz w:val="22"/>
                <w:szCs w:val="22"/>
              </w:rPr>
              <w:t xml:space="preserve">Q1 </w:t>
            </w:r>
            <w:r>
              <w:rPr>
                <w:rFonts w:asciiTheme="minorHAnsi" w:hAnsiTheme="minorHAnsi" w:cstheme="minorHAnsi"/>
                <w:color w:val="002554"/>
                <w:sz w:val="22"/>
                <w:szCs w:val="22"/>
              </w:rPr>
              <w:t xml:space="preserve">areas </w:t>
            </w:r>
            <w:r w:rsidRPr="00E84488">
              <w:rPr>
                <w:rFonts w:asciiTheme="minorHAnsi" w:hAnsiTheme="minorHAnsi" w:cstheme="minorHAnsi"/>
                <w:color w:val="002554"/>
                <w:sz w:val="22"/>
                <w:szCs w:val="22"/>
              </w:rPr>
              <w:t>and Q5</w:t>
            </w:r>
            <w:r>
              <w:rPr>
                <w:rFonts w:asciiTheme="minorHAnsi" w:hAnsiTheme="minorHAnsi" w:cstheme="minorHAnsi"/>
                <w:color w:val="002554"/>
                <w:sz w:val="22"/>
                <w:szCs w:val="22"/>
              </w:rPr>
              <w:t xml:space="preserve"> areas</w:t>
            </w:r>
            <w:r w:rsidRPr="00E84488">
              <w:rPr>
                <w:rFonts w:asciiTheme="minorHAnsi" w:hAnsiTheme="minorHAnsi" w:cstheme="minorHAnsi"/>
                <w:color w:val="002554"/>
                <w:sz w:val="22"/>
                <w:szCs w:val="22"/>
              </w:rPr>
              <w:t>.  In both cases there is an almost linear relationship between quintile and continuation rate.</w:t>
            </w:r>
          </w:p>
          <w:p w14:paraId="27CC4E11" w14:textId="77777777" w:rsidR="00980AC7" w:rsidRPr="00A86F0F" w:rsidRDefault="00980AC7" w:rsidP="00394621">
            <w:pPr>
              <w:pStyle w:val="paragraph"/>
              <w:spacing w:before="0" w:beforeAutospacing="0" w:after="0" w:afterAutospacing="0"/>
              <w:textAlignment w:val="baseline"/>
              <w:rPr>
                <w:rFonts w:asciiTheme="minorHAnsi" w:hAnsiTheme="minorHAnsi" w:cstheme="minorHAnsi"/>
                <w:color w:val="002554"/>
                <w:sz w:val="16"/>
                <w:szCs w:val="16"/>
              </w:rPr>
            </w:pPr>
          </w:p>
          <w:p w14:paraId="27CC4E12" w14:textId="77777777" w:rsidR="7DF480EF" w:rsidRDefault="023F4778" w:rsidP="023F4778">
            <w:pPr>
              <w:pStyle w:val="paragraph"/>
              <w:spacing w:before="0" w:beforeAutospacing="0" w:after="0" w:afterAutospacing="0"/>
              <w:rPr>
                <w:rFonts w:asciiTheme="minorHAnsi" w:hAnsiTheme="minorHAnsi" w:cstheme="minorBidi"/>
                <w:b/>
                <w:bCs/>
                <w:color w:val="002454"/>
                <w:sz w:val="22"/>
                <w:szCs w:val="22"/>
              </w:rPr>
            </w:pPr>
            <w:r w:rsidRPr="023F4778">
              <w:rPr>
                <w:rFonts w:asciiTheme="minorHAnsi" w:hAnsiTheme="minorHAnsi" w:cstheme="minorBidi"/>
                <w:color w:val="002454"/>
                <w:sz w:val="22"/>
                <w:szCs w:val="22"/>
              </w:rPr>
              <w:t xml:space="preserve">Due to the small numbers the OfS data for the College is supressed and our systems do not currently allow us to analyse continuation rates by POLAR4 or IMD regions.  However, we will review how this can be achieved in 2019-20, for example, analysis on the impact of eligibility for free school meals at KS4 on continuation rates.  We will report on actions and any improvements in continuation rates in 2020-21. </w:t>
            </w:r>
            <w:r w:rsidRPr="023F4778">
              <w:rPr>
                <w:rFonts w:asciiTheme="minorHAnsi" w:hAnsiTheme="minorHAnsi" w:cstheme="minorBidi"/>
                <w:b/>
                <w:bCs/>
                <w:color w:val="002454"/>
                <w:sz w:val="22"/>
                <w:szCs w:val="22"/>
              </w:rPr>
              <w:t xml:space="preserve"> </w:t>
            </w:r>
          </w:p>
          <w:p w14:paraId="27CC4E13" w14:textId="77777777" w:rsidR="00D20523" w:rsidRPr="00A86F0F" w:rsidRDefault="00D20523" w:rsidP="00D20523">
            <w:pPr>
              <w:pStyle w:val="paragraph"/>
              <w:spacing w:before="0" w:beforeAutospacing="0" w:after="0" w:afterAutospacing="0"/>
              <w:textAlignment w:val="baseline"/>
              <w:rPr>
                <w:rFonts w:asciiTheme="minorHAnsi" w:hAnsiTheme="minorHAnsi" w:cstheme="minorHAnsi"/>
                <w:color w:val="002554"/>
                <w:sz w:val="16"/>
                <w:szCs w:val="16"/>
              </w:rPr>
            </w:pPr>
          </w:p>
        </w:tc>
      </w:tr>
      <w:tr w:rsidR="00790C8E" w:rsidRPr="00790C8E" w14:paraId="27CC4E16" w14:textId="77777777" w:rsidTr="1F506973">
        <w:tc>
          <w:tcPr>
            <w:tcW w:w="9854" w:type="dxa"/>
          </w:tcPr>
          <w:p w14:paraId="27CC4E15" w14:textId="77777777" w:rsidR="00790C8E" w:rsidRPr="00790C8E" w:rsidRDefault="00790C8E" w:rsidP="00394621">
            <w:pPr>
              <w:pStyle w:val="paragraph"/>
              <w:spacing w:before="0" w:beforeAutospacing="0" w:after="0" w:afterAutospacing="0"/>
              <w:textAlignment w:val="baseline"/>
              <w:rPr>
                <w:rFonts w:asciiTheme="minorHAnsi" w:hAnsiTheme="minorHAnsi" w:cstheme="minorHAnsi"/>
                <w:sz w:val="22"/>
                <w:szCs w:val="22"/>
              </w:rPr>
            </w:pPr>
            <w:r w:rsidRPr="00790C8E">
              <w:rPr>
                <w:rFonts w:ascii="Arial" w:hAnsi="Arial"/>
                <w:b/>
                <w:color w:val="002554" w:themeColor="text2"/>
              </w:rPr>
              <w:t>Success</w:t>
            </w:r>
            <w:r>
              <w:rPr>
                <w:rFonts w:ascii="Arial" w:hAnsi="Arial"/>
                <w:b/>
                <w:color w:val="002554" w:themeColor="text2"/>
              </w:rPr>
              <w:t xml:space="preserve"> </w:t>
            </w:r>
            <w:r w:rsidR="00AA19BD">
              <w:rPr>
                <w:rFonts w:ascii="Arial" w:hAnsi="Arial"/>
                <w:b/>
                <w:color w:val="002554" w:themeColor="text2"/>
              </w:rPr>
              <w:t>–</w:t>
            </w:r>
            <w:r>
              <w:rPr>
                <w:rFonts w:ascii="Arial" w:hAnsi="Arial"/>
                <w:b/>
                <w:color w:val="002554" w:themeColor="text2"/>
              </w:rPr>
              <w:t xml:space="preserve"> Attainment</w:t>
            </w:r>
          </w:p>
        </w:tc>
      </w:tr>
      <w:tr w:rsidR="00790C8E" w:rsidRPr="00E84488" w14:paraId="27CC4E1D" w14:textId="77777777" w:rsidTr="1F506973">
        <w:tc>
          <w:tcPr>
            <w:tcW w:w="9854" w:type="dxa"/>
          </w:tcPr>
          <w:p w14:paraId="27CC4E17" w14:textId="77777777" w:rsidR="007A7E0A" w:rsidRPr="00E84488" w:rsidRDefault="007A7E0A" w:rsidP="00F67091">
            <w:pPr>
              <w:pStyle w:val="paragraph"/>
              <w:spacing w:before="0" w:beforeAutospacing="0" w:after="0" w:afterAutospacing="0"/>
              <w:textAlignment w:val="baseline"/>
              <w:rPr>
                <w:rFonts w:asciiTheme="minorHAnsi" w:hAnsiTheme="minorHAnsi" w:cstheme="minorHAnsi"/>
                <w:color w:val="002554"/>
                <w:sz w:val="22"/>
                <w:szCs w:val="22"/>
              </w:rPr>
            </w:pPr>
            <w:r w:rsidRPr="00E84488">
              <w:rPr>
                <w:rFonts w:asciiTheme="minorHAnsi" w:hAnsiTheme="minorHAnsi" w:cstheme="minorHAnsi"/>
                <w:color w:val="002554"/>
                <w:sz w:val="22"/>
                <w:szCs w:val="22"/>
              </w:rPr>
              <w:t xml:space="preserve">OfS data indicates </w:t>
            </w:r>
            <w:r w:rsidR="00AD61EF">
              <w:rPr>
                <w:rFonts w:asciiTheme="minorHAnsi" w:hAnsiTheme="minorHAnsi" w:cstheme="minorHAnsi"/>
                <w:color w:val="002554"/>
                <w:sz w:val="22"/>
                <w:szCs w:val="22"/>
              </w:rPr>
              <w:t>that</w:t>
            </w:r>
            <w:r w:rsidR="00F67091">
              <w:rPr>
                <w:rFonts w:asciiTheme="minorHAnsi" w:hAnsiTheme="minorHAnsi" w:cstheme="minorHAnsi"/>
                <w:color w:val="002554"/>
                <w:sz w:val="22"/>
                <w:szCs w:val="22"/>
              </w:rPr>
              <w:t>,</w:t>
            </w:r>
            <w:r w:rsidR="00AD61EF">
              <w:rPr>
                <w:rFonts w:asciiTheme="minorHAnsi" w:hAnsiTheme="minorHAnsi" w:cstheme="minorHAnsi"/>
                <w:color w:val="002554"/>
                <w:sz w:val="22"/>
                <w:szCs w:val="22"/>
              </w:rPr>
              <w:t xml:space="preserve"> nationally</w:t>
            </w:r>
            <w:r w:rsidR="00F67091">
              <w:rPr>
                <w:rFonts w:asciiTheme="minorHAnsi" w:hAnsiTheme="minorHAnsi" w:cstheme="minorHAnsi"/>
                <w:color w:val="002554"/>
                <w:sz w:val="22"/>
                <w:szCs w:val="22"/>
              </w:rPr>
              <w:t>,</w:t>
            </w:r>
            <w:r w:rsidR="00AD61EF">
              <w:rPr>
                <w:rFonts w:asciiTheme="minorHAnsi" w:hAnsiTheme="minorHAnsi" w:cstheme="minorHAnsi"/>
                <w:color w:val="002554"/>
                <w:sz w:val="22"/>
                <w:szCs w:val="22"/>
              </w:rPr>
              <w:t xml:space="preserve"> there is </w:t>
            </w:r>
            <w:r w:rsidRPr="00E84488">
              <w:rPr>
                <w:rFonts w:asciiTheme="minorHAnsi" w:hAnsiTheme="minorHAnsi" w:cstheme="minorHAnsi"/>
                <w:color w:val="002554"/>
                <w:sz w:val="22"/>
                <w:szCs w:val="22"/>
              </w:rPr>
              <w:t xml:space="preserve">a 9.5% gap </w:t>
            </w:r>
            <w:r w:rsidR="00235759">
              <w:rPr>
                <w:rFonts w:asciiTheme="minorHAnsi" w:hAnsiTheme="minorHAnsi" w:cstheme="minorHAnsi"/>
                <w:color w:val="002554"/>
                <w:sz w:val="22"/>
                <w:szCs w:val="22"/>
              </w:rPr>
              <w:t xml:space="preserve">in </w:t>
            </w:r>
            <w:r w:rsidR="000570D5">
              <w:rPr>
                <w:rFonts w:asciiTheme="minorHAnsi" w:hAnsiTheme="minorHAnsi" w:cstheme="minorHAnsi"/>
                <w:color w:val="002554"/>
                <w:sz w:val="22"/>
                <w:szCs w:val="22"/>
              </w:rPr>
              <w:t xml:space="preserve">attainment </w:t>
            </w:r>
            <w:r w:rsidRPr="00E84488">
              <w:rPr>
                <w:rFonts w:asciiTheme="minorHAnsi" w:hAnsiTheme="minorHAnsi" w:cstheme="minorHAnsi"/>
                <w:color w:val="002554"/>
                <w:sz w:val="22"/>
                <w:szCs w:val="22"/>
              </w:rPr>
              <w:t xml:space="preserve">between </w:t>
            </w:r>
            <w:r w:rsidR="000570D5">
              <w:rPr>
                <w:rFonts w:asciiTheme="minorHAnsi" w:hAnsiTheme="minorHAnsi" w:cstheme="minorHAnsi"/>
                <w:color w:val="002554"/>
                <w:sz w:val="22"/>
                <w:szCs w:val="22"/>
              </w:rPr>
              <w:t xml:space="preserve">students from </w:t>
            </w:r>
            <w:r w:rsidRPr="00E84488">
              <w:rPr>
                <w:rFonts w:asciiTheme="minorHAnsi" w:hAnsiTheme="minorHAnsi" w:cstheme="minorHAnsi"/>
                <w:color w:val="002554"/>
                <w:sz w:val="22"/>
                <w:szCs w:val="22"/>
              </w:rPr>
              <w:t xml:space="preserve">POLAR4 </w:t>
            </w:r>
            <w:r w:rsidR="00580C77" w:rsidRPr="00E84488">
              <w:rPr>
                <w:rFonts w:asciiTheme="minorHAnsi" w:hAnsiTheme="minorHAnsi" w:cstheme="minorHAnsi"/>
                <w:color w:val="002554"/>
                <w:sz w:val="22"/>
                <w:szCs w:val="22"/>
              </w:rPr>
              <w:t>Q</w:t>
            </w:r>
            <w:r w:rsidRPr="00E84488">
              <w:rPr>
                <w:rFonts w:asciiTheme="minorHAnsi" w:hAnsiTheme="minorHAnsi" w:cstheme="minorHAnsi"/>
                <w:color w:val="002554"/>
                <w:sz w:val="22"/>
                <w:szCs w:val="22"/>
              </w:rPr>
              <w:t xml:space="preserve">1 </w:t>
            </w:r>
            <w:r w:rsidR="00F21315">
              <w:rPr>
                <w:rFonts w:asciiTheme="minorHAnsi" w:hAnsiTheme="minorHAnsi" w:cstheme="minorHAnsi"/>
                <w:color w:val="002554"/>
                <w:sz w:val="22"/>
                <w:szCs w:val="22"/>
              </w:rPr>
              <w:t xml:space="preserve">areas </w:t>
            </w:r>
            <w:r w:rsidRPr="00E84488">
              <w:rPr>
                <w:rFonts w:asciiTheme="minorHAnsi" w:hAnsiTheme="minorHAnsi" w:cstheme="minorHAnsi"/>
                <w:color w:val="002554"/>
                <w:sz w:val="22"/>
                <w:szCs w:val="22"/>
              </w:rPr>
              <w:t xml:space="preserve">and </w:t>
            </w:r>
            <w:r w:rsidR="00580C77" w:rsidRPr="00E84488">
              <w:rPr>
                <w:rFonts w:asciiTheme="minorHAnsi" w:hAnsiTheme="minorHAnsi" w:cstheme="minorHAnsi"/>
                <w:color w:val="002554"/>
                <w:sz w:val="22"/>
                <w:szCs w:val="22"/>
              </w:rPr>
              <w:t>Q</w:t>
            </w:r>
            <w:r w:rsidRPr="00E84488">
              <w:rPr>
                <w:rFonts w:asciiTheme="minorHAnsi" w:hAnsiTheme="minorHAnsi" w:cstheme="minorHAnsi"/>
                <w:color w:val="002554"/>
                <w:sz w:val="22"/>
                <w:szCs w:val="22"/>
              </w:rPr>
              <w:t>5</w:t>
            </w:r>
            <w:r w:rsidR="000570D5">
              <w:rPr>
                <w:rFonts w:asciiTheme="minorHAnsi" w:hAnsiTheme="minorHAnsi" w:cstheme="minorHAnsi"/>
                <w:color w:val="002554"/>
                <w:sz w:val="22"/>
                <w:szCs w:val="22"/>
              </w:rPr>
              <w:t xml:space="preserve"> ar</w:t>
            </w:r>
            <w:r w:rsidR="00F21315">
              <w:rPr>
                <w:rFonts w:asciiTheme="minorHAnsi" w:hAnsiTheme="minorHAnsi" w:cstheme="minorHAnsi"/>
                <w:color w:val="002554"/>
                <w:sz w:val="22"/>
                <w:szCs w:val="22"/>
              </w:rPr>
              <w:t>e</w:t>
            </w:r>
            <w:r w:rsidR="000570D5">
              <w:rPr>
                <w:rFonts w:asciiTheme="minorHAnsi" w:hAnsiTheme="minorHAnsi" w:cstheme="minorHAnsi"/>
                <w:color w:val="002554"/>
                <w:sz w:val="22"/>
                <w:szCs w:val="22"/>
              </w:rPr>
              <w:t>as</w:t>
            </w:r>
            <w:r w:rsidRPr="00E84488">
              <w:rPr>
                <w:rFonts w:asciiTheme="minorHAnsi" w:hAnsiTheme="minorHAnsi" w:cstheme="minorHAnsi"/>
                <w:color w:val="002554"/>
                <w:sz w:val="22"/>
                <w:szCs w:val="22"/>
              </w:rPr>
              <w:t xml:space="preserve">, with the former attaining good honours degrees at a rate of 74.6% and the latter at 84.1%. </w:t>
            </w:r>
          </w:p>
          <w:p w14:paraId="27CC4E18" w14:textId="77777777" w:rsidR="00980AC7" w:rsidRPr="00A86F0F" w:rsidRDefault="00980AC7" w:rsidP="00F67091">
            <w:pPr>
              <w:pStyle w:val="paragraph"/>
              <w:spacing w:before="0" w:beforeAutospacing="0" w:after="0" w:afterAutospacing="0"/>
              <w:textAlignment w:val="baseline"/>
              <w:rPr>
                <w:rFonts w:asciiTheme="minorHAnsi" w:hAnsiTheme="minorHAnsi" w:cstheme="minorHAnsi"/>
                <w:color w:val="002554"/>
                <w:sz w:val="16"/>
                <w:szCs w:val="16"/>
              </w:rPr>
            </w:pPr>
          </w:p>
          <w:p w14:paraId="27CC4E19" w14:textId="77777777" w:rsidR="00980AC7" w:rsidRDefault="00F21315" w:rsidP="00F67091">
            <w:pPr>
              <w:pStyle w:val="paragraph"/>
              <w:spacing w:before="0" w:beforeAutospacing="0" w:after="0" w:afterAutospacing="0"/>
              <w:textAlignment w:val="baseline"/>
              <w:rPr>
                <w:rFonts w:asciiTheme="minorHAnsi" w:hAnsiTheme="minorHAnsi" w:cstheme="minorHAnsi"/>
                <w:color w:val="002554"/>
                <w:sz w:val="22"/>
                <w:szCs w:val="22"/>
              </w:rPr>
            </w:pPr>
            <w:r w:rsidRPr="00E84488">
              <w:rPr>
                <w:rFonts w:asciiTheme="minorHAnsi" w:hAnsiTheme="minorHAnsi" w:cstheme="minorHAnsi"/>
                <w:color w:val="002554"/>
                <w:sz w:val="22"/>
                <w:szCs w:val="22"/>
              </w:rPr>
              <w:t>Similarly,</w:t>
            </w:r>
            <w:r w:rsidR="00980AC7" w:rsidRPr="00E84488">
              <w:rPr>
                <w:rFonts w:asciiTheme="minorHAnsi" w:hAnsiTheme="minorHAnsi" w:cstheme="minorHAnsi"/>
                <w:color w:val="002554"/>
                <w:sz w:val="22"/>
                <w:szCs w:val="22"/>
              </w:rPr>
              <w:t xml:space="preserve"> consideration of Deprivation Quintiles shows an 18.0% difference </w:t>
            </w:r>
            <w:r>
              <w:rPr>
                <w:rFonts w:asciiTheme="minorHAnsi" w:hAnsiTheme="minorHAnsi" w:cstheme="minorHAnsi"/>
                <w:color w:val="002554"/>
                <w:sz w:val="22"/>
                <w:szCs w:val="22"/>
              </w:rPr>
              <w:t xml:space="preserve">in attainment </w:t>
            </w:r>
            <w:r w:rsidR="00980AC7" w:rsidRPr="00E84488">
              <w:rPr>
                <w:rFonts w:asciiTheme="minorHAnsi" w:hAnsiTheme="minorHAnsi" w:cstheme="minorHAnsi"/>
                <w:color w:val="002554"/>
                <w:sz w:val="22"/>
                <w:szCs w:val="22"/>
              </w:rPr>
              <w:t xml:space="preserve">between </w:t>
            </w:r>
            <w:r>
              <w:rPr>
                <w:rFonts w:asciiTheme="minorHAnsi" w:hAnsiTheme="minorHAnsi" w:cstheme="minorHAnsi"/>
                <w:color w:val="002554"/>
                <w:sz w:val="22"/>
                <w:szCs w:val="22"/>
              </w:rPr>
              <w:t xml:space="preserve">students from </w:t>
            </w:r>
            <w:r w:rsidR="00980AC7" w:rsidRPr="00E84488">
              <w:rPr>
                <w:rFonts w:asciiTheme="minorHAnsi" w:hAnsiTheme="minorHAnsi" w:cstheme="minorHAnsi"/>
                <w:color w:val="002554"/>
                <w:sz w:val="22"/>
                <w:szCs w:val="22"/>
              </w:rPr>
              <w:t xml:space="preserve">Q1 </w:t>
            </w:r>
            <w:r>
              <w:rPr>
                <w:rFonts w:asciiTheme="minorHAnsi" w:hAnsiTheme="minorHAnsi" w:cstheme="minorHAnsi"/>
                <w:color w:val="002554"/>
                <w:sz w:val="22"/>
                <w:szCs w:val="22"/>
              </w:rPr>
              <w:t xml:space="preserve">areas </w:t>
            </w:r>
            <w:r w:rsidR="00980AC7" w:rsidRPr="00E84488">
              <w:rPr>
                <w:rFonts w:asciiTheme="minorHAnsi" w:hAnsiTheme="minorHAnsi" w:cstheme="minorHAnsi"/>
                <w:color w:val="002554"/>
                <w:sz w:val="22"/>
                <w:szCs w:val="22"/>
              </w:rPr>
              <w:t>and Q5</w:t>
            </w:r>
            <w:r>
              <w:rPr>
                <w:rFonts w:asciiTheme="minorHAnsi" w:hAnsiTheme="minorHAnsi" w:cstheme="minorHAnsi"/>
                <w:color w:val="002554"/>
                <w:sz w:val="22"/>
                <w:szCs w:val="22"/>
              </w:rPr>
              <w:t xml:space="preserve"> areas</w:t>
            </w:r>
            <w:r w:rsidR="00980AC7" w:rsidRPr="00E84488">
              <w:rPr>
                <w:rFonts w:asciiTheme="minorHAnsi" w:hAnsiTheme="minorHAnsi" w:cstheme="minorHAnsi"/>
                <w:color w:val="002554"/>
                <w:sz w:val="22"/>
                <w:szCs w:val="22"/>
              </w:rPr>
              <w:t xml:space="preserve">.  </w:t>
            </w:r>
            <w:r w:rsidR="00580C77" w:rsidRPr="00E84488">
              <w:rPr>
                <w:rFonts w:asciiTheme="minorHAnsi" w:hAnsiTheme="minorHAnsi" w:cstheme="minorHAnsi"/>
                <w:color w:val="002554"/>
                <w:sz w:val="22"/>
                <w:szCs w:val="22"/>
              </w:rPr>
              <w:t xml:space="preserve">As with non-continuation rates there </w:t>
            </w:r>
            <w:r w:rsidR="00980AC7" w:rsidRPr="00E84488">
              <w:rPr>
                <w:rFonts w:asciiTheme="minorHAnsi" w:hAnsiTheme="minorHAnsi" w:cstheme="minorHAnsi"/>
                <w:color w:val="002554"/>
                <w:sz w:val="22"/>
                <w:szCs w:val="22"/>
              </w:rPr>
              <w:t xml:space="preserve">is an almost linear relationship between quintile and </w:t>
            </w:r>
            <w:r w:rsidR="00695F4E" w:rsidRPr="00E84488">
              <w:rPr>
                <w:rFonts w:asciiTheme="minorHAnsi" w:hAnsiTheme="minorHAnsi" w:cstheme="minorHAnsi"/>
                <w:color w:val="002554"/>
                <w:sz w:val="22"/>
                <w:szCs w:val="22"/>
              </w:rPr>
              <w:t xml:space="preserve">attainment </w:t>
            </w:r>
            <w:r w:rsidR="00980AC7" w:rsidRPr="00E84488">
              <w:rPr>
                <w:rFonts w:asciiTheme="minorHAnsi" w:hAnsiTheme="minorHAnsi" w:cstheme="minorHAnsi"/>
                <w:color w:val="002554"/>
                <w:sz w:val="22"/>
                <w:szCs w:val="22"/>
              </w:rPr>
              <w:t>rate.</w:t>
            </w:r>
          </w:p>
          <w:p w14:paraId="27CC4E1A" w14:textId="77777777" w:rsidR="00D20523" w:rsidRPr="00A86F0F" w:rsidRDefault="00D20523" w:rsidP="00F67091">
            <w:pPr>
              <w:pStyle w:val="paragraph"/>
              <w:spacing w:before="0" w:beforeAutospacing="0" w:after="0" w:afterAutospacing="0"/>
              <w:textAlignment w:val="baseline"/>
              <w:rPr>
                <w:rFonts w:asciiTheme="minorHAnsi" w:hAnsiTheme="minorHAnsi" w:cstheme="minorHAnsi"/>
                <w:color w:val="002554"/>
                <w:sz w:val="16"/>
                <w:szCs w:val="16"/>
              </w:rPr>
            </w:pPr>
          </w:p>
          <w:p w14:paraId="27CC4E1B" w14:textId="77777777" w:rsidR="00D20523" w:rsidRPr="00E84488" w:rsidRDefault="1F506973" w:rsidP="1F506973">
            <w:pPr>
              <w:pStyle w:val="paragraph"/>
              <w:spacing w:before="0" w:beforeAutospacing="0" w:after="0" w:afterAutospacing="0"/>
              <w:textAlignment w:val="baseline"/>
              <w:rPr>
                <w:rFonts w:asciiTheme="minorHAnsi" w:hAnsiTheme="minorHAnsi" w:cstheme="minorBidi"/>
                <w:color w:val="002454"/>
                <w:sz w:val="22"/>
                <w:szCs w:val="22"/>
              </w:rPr>
            </w:pPr>
            <w:r w:rsidRPr="1F506973">
              <w:rPr>
                <w:rFonts w:asciiTheme="minorHAnsi" w:hAnsiTheme="minorHAnsi" w:cstheme="minorBidi"/>
                <w:color w:val="002454"/>
                <w:sz w:val="22"/>
                <w:szCs w:val="22"/>
              </w:rPr>
              <w:lastRenderedPageBreak/>
              <w:t xml:space="preserve">At Kirklees College, again due to the small numbers, our data is supressed, and our systems do not currently allow us to analyse attainment rates by POLAR4 or IMD regions to identify statistically significant gaps.  </w:t>
            </w:r>
          </w:p>
          <w:p w14:paraId="27CC4E1C" w14:textId="77777777" w:rsidR="00790C8E" w:rsidRPr="00A86F0F" w:rsidRDefault="00790C8E" w:rsidP="00394621">
            <w:pPr>
              <w:pStyle w:val="paragraph"/>
              <w:spacing w:before="0" w:beforeAutospacing="0" w:after="0" w:afterAutospacing="0"/>
              <w:textAlignment w:val="baseline"/>
              <w:rPr>
                <w:rFonts w:asciiTheme="minorHAnsi" w:hAnsiTheme="minorHAnsi" w:cstheme="minorHAnsi"/>
                <w:color w:val="002554"/>
                <w:sz w:val="16"/>
                <w:szCs w:val="16"/>
              </w:rPr>
            </w:pPr>
          </w:p>
        </w:tc>
      </w:tr>
      <w:tr w:rsidR="00E84488" w:rsidRPr="001C6C3F" w14:paraId="27CC4E1F" w14:textId="77777777" w:rsidTr="1F506973">
        <w:tc>
          <w:tcPr>
            <w:tcW w:w="9854" w:type="dxa"/>
          </w:tcPr>
          <w:p w14:paraId="27CC4E1E" w14:textId="77777777" w:rsidR="00E84488" w:rsidRPr="001C6C3F" w:rsidRDefault="00E84488" w:rsidP="00394621">
            <w:pPr>
              <w:pStyle w:val="paragraph"/>
              <w:spacing w:before="0" w:beforeAutospacing="0" w:after="0" w:afterAutospacing="0"/>
              <w:textAlignment w:val="baseline"/>
              <w:rPr>
                <w:rFonts w:ascii="Arial" w:hAnsi="Arial"/>
                <w:b/>
                <w:color w:val="002554" w:themeColor="text2"/>
                <w:sz w:val="22"/>
                <w:szCs w:val="22"/>
              </w:rPr>
            </w:pPr>
            <w:r w:rsidRPr="001C6C3F">
              <w:rPr>
                <w:rFonts w:ascii="Arial" w:hAnsi="Arial"/>
                <w:b/>
                <w:color w:val="002554" w:themeColor="text2"/>
                <w:sz w:val="22"/>
                <w:szCs w:val="22"/>
              </w:rPr>
              <w:lastRenderedPageBreak/>
              <w:t>Progression to employment or further study</w:t>
            </w:r>
          </w:p>
        </w:tc>
      </w:tr>
      <w:tr w:rsidR="00790C8E" w:rsidRPr="00F67091" w14:paraId="27CC4E26" w14:textId="77777777" w:rsidTr="1F506973">
        <w:tc>
          <w:tcPr>
            <w:tcW w:w="9854" w:type="dxa"/>
          </w:tcPr>
          <w:p w14:paraId="27CC4E20" w14:textId="77777777" w:rsidR="007A7E0A" w:rsidRPr="00F67091" w:rsidRDefault="007A7E0A" w:rsidP="00394621">
            <w:pPr>
              <w:pStyle w:val="paragraph"/>
              <w:spacing w:before="0" w:beforeAutospacing="0" w:after="0" w:afterAutospacing="0"/>
              <w:textAlignment w:val="baseline"/>
              <w:rPr>
                <w:rFonts w:asciiTheme="minorHAnsi" w:hAnsiTheme="minorHAnsi" w:cstheme="minorHAnsi"/>
                <w:color w:val="002554"/>
                <w:sz w:val="22"/>
                <w:szCs w:val="22"/>
              </w:rPr>
            </w:pPr>
            <w:r w:rsidRPr="00F67091">
              <w:rPr>
                <w:rFonts w:asciiTheme="minorHAnsi" w:hAnsiTheme="minorHAnsi" w:cstheme="minorHAnsi"/>
                <w:color w:val="002554"/>
                <w:sz w:val="22"/>
                <w:szCs w:val="22"/>
              </w:rPr>
              <w:t>OfS data indicates</w:t>
            </w:r>
            <w:r w:rsidR="00AD61EF" w:rsidRPr="00F67091">
              <w:rPr>
                <w:rFonts w:asciiTheme="minorHAnsi" w:hAnsiTheme="minorHAnsi" w:cstheme="minorHAnsi"/>
                <w:color w:val="002554"/>
                <w:sz w:val="22"/>
                <w:szCs w:val="22"/>
              </w:rPr>
              <w:t xml:space="preserve"> that</w:t>
            </w:r>
            <w:r w:rsidR="00F67091" w:rsidRPr="00F67091">
              <w:rPr>
                <w:rFonts w:asciiTheme="minorHAnsi" w:hAnsiTheme="minorHAnsi" w:cstheme="minorHAnsi"/>
                <w:color w:val="002554"/>
                <w:sz w:val="22"/>
                <w:szCs w:val="22"/>
              </w:rPr>
              <w:t>,</w:t>
            </w:r>
            <w:r w:rsidR="00AD61EF" w:rsidRPr="00F67091">
              <w:rPr>
                <w:rFonts w:asciiTheme="minorHAnsi" w:hAnsiTheme="minorHAnsi" w:cstheme="minorHAnsi"/>
                <w:color w:val="002554"/>
                <w:sz w:val="22"/>
                <w:szCs w:val="22"/>
              </w:rPr>
              <w:t xml:space="preserve"> nationally</w:t>
            </w:r>
            <w:r w:rsidR="00F67091" w:rsidRPr="00F67091">
              <w:rPr>
                <w:rFonts w:asciiTheme="minorHAnsi" w:hAnsiTheme="minorHAnsi" w:cstheme="minorHAnsi"/>
                <w:color w:val="002554"/>
                <w:sz w:val="22"/>
                <w:szCs w:val="22"/>
              </w:rPr>
              <w:t>,</w:t>
            </w:r>
            <w:r w:rsidR="00AD61EF" w:rsidRPr="00F67091">
              <w:rPr>
                <w:rFonts w:asciiTheme="minorHAnsi" w:hAnsiTheme="minorHAnsi" w:cstheme="minorHAnsi"/>
                <w:color w:val="002554"/>
                <w:sz w:val="22"/>
                <w:szCs w:val="22"/>
              </w:rPr>
              <w:t xml:space="preserve"> there is</w:t>
            </w:r>
            <w:r w:rsidRPr="00F67091">
              <w:rPr>
                <w:rFonts w:asciiTheme="minorHAnsi" w:hAnsiTheme="minorHAnsi" w:cstheme="minorHAnsi"/>
                <w:color w:val="002554"/>
                <w:sz w:val="22"/>
                <w:szCs w:val="22"/>
              </w:rPr>
              <w:t xml:space="preserve"> a 6% gap </w:t>
            </w:r>
            <w:r w:rsidR="00235759" w:rsidRPr="00F67091">
              <w:rPr>
                <w:rFonts w:asciiTheme="minorHAnsi" w:hAnsiTheme="minorHAnsi" w:cstheme="minorHAnsi"/>
                <w:color w:val="002554"/>
                <w:sz w:val="22"/>
                <w:szCs w:val="22"/>
              </w:rPr>
              <w:t xml:space="preserve">in progression </w:t>
            </w:r>
            <w:r w:rsidR="00580C77" w:rsidRPr="00F67091">
              <w:rPr>
                <w:rFonts w:asciiTheme="minorHAnsi" w:hAnsiTheme="minorHAnsi" w:cstheme="minorHAnsi"/>
                <w:color w:val="002554"/>
                <w:sz w:val="22"/>
                <w:szCs w:val="22"/>
              </w:rPr>
              <w:t xml:space="preserve">between </w:t>
            </w:r>
            <w:r w:rsidR="00235759" w:rsidRPr="00F67091">
              <w:rPr>
                <w:rFonts w:asciiTheme="minorHAnsi" w:hAnsiTheme="minorHAnsi" w:cstheme="minorHAnsi"/>
                <w:color w:val="002554"/>
                <w:sz w:val="22"/>
                <w:szCs w:val="22"/>
              </w:rPr>
              <w:t xml:space="preserve">students from </w:t>
            </w:r>
            <w:r w:rsidR="00580C77" w:rsidRPr="00F67091">
              <w:rPr>
                <w:rFonts w:asciiTheme="minorHAnsi" w:hAnsiTheme="minorHAnsi" w:cstheme="minorHAnsi"/>
                <w:color w:val="002554"/>
                <w:sz w:val="22"/>
                <w:szCs w:val="22"/>
              </w:rPr>
              <w:t>POLAR4 Q</w:t>
            </w:r>
            <w:r w:rsidRPr="00F67091">
              <w:rPr>
                <w:rFonts w:asciiTheme="minorHAnsi" w:hAnsiTheme="minorHAnsi" w:cstheme="minorHAnsi"/>
                <w:color w:val="002554"/>
                <w:sz w:val="22"/>
                <w:szCs w:val="22"/>
              </w:rPr>
              <w:t xml:space="preserve">1 </w:t>
            </w:r>
            <w:r w:rsidR="00235759" w:rsidRPr="00F67091">
              <w:rPr>
                <w:rFonts w:asciiTheme="minorHAnsi" w:hAnsiTheme="minorHAnsi" w:cstheme="minorHAnsi"/>
                <w:color w:val="002554"/>
                <w:sz w:val="22"/>
                <w:szCs w:val="22"/>
              </w:rPr>
              <w:t xml:space="preserve">areas </w:t>
            </w:r>
            <w:r w:rsidRPr="00F67091">
              <w:rPr>
                <w:rFonts w:asciiTheme="minorHAnsi" w:hAnsiTheme="minorHAnsi" w:cstheme="minorHAnsi"/>
                <w:color w:val="002554"/>
                <w:sz w:val="22"/>
                <w:szCs w:val="22"/>
              </w:rPr>
              <w:t xml:space="preserve">and </w:t>
            </w:r>
            <w:r w:rsidR="00580C77" w:rsidRPr="00F67091">
              <w:rPr>
                <w:rFonts w:asciiTheme="minorHAnsi" w:hAnsiTheme="minorHAnsi" w:cstheme="minorHAnsi"/>
                <w:color w:val="002554"/>
                <w:sz w:val="22"/>
                <w:szCs w:val="22"/>
              </w:rPr>
              <w:t>Q</w:t>
            </w:r>
            <w:r w:rsidRPr="00F67091">
              <w:rPr>
                <w:rFonts w:asciiTheme="minorHAnsi" w:hAnsiTheme="minorHAnsi" w:cstheme="minorHAnsi"/>
                <w:color w:val="002554"/>
                <w:sz w:val="22"/>
                <w:szCs w:val="22"/>
              </w:rPr>
              <w:t>5</w:t>
            </w:r>
            <w:r w:rsidR="00235759" w:rsidRPr="00F67091">
              <w:rPr>
                <w:rFonts w:asciiTheme="minorHAnsi" w:hAnsiTheme="minorHAnsi" w:cstheme="minorHAnsi"/>
                <w:color w:val="002554"/>
                <w:sz w:val="22"/>
                <w:szCs w:val="22"/>
              </w:rPr>
              <w:t xml:space="preserve"> areas</w:t>
            </w:r>
            <w:r w:rsidRPr="00F67091">
              <w:rPr>
                <w:rFonts w:asciiTheme="minorHAnsi" w:hAnsiTheme="minorHAnsi" w:cstheme="minorHAnsi"/>
                <w:color w:val="002554"/>
                <w:sz w:val="22"/>
                <w:szCs w:val="22"/>
              </w:rPr>
              <w:t xml:space="preserve">, with the former progressing to employment or further study at a rate of 68.8% and the latter at 74.8%. </w:t>
            </w:r>
            <w:r w:rsidR="00AD3E47" w:rsidRPr="00F67091">
              <w:rPr>
                <w:rFonts w:asciiTheme="minorHAnsi" w:hAnsiTheme="minorHAnsi" w:cstheme="minorHAnsi"/>
                <w:color w:val="002554"/>
                <w:sz w:val="22"/>
                <w:szCs w:val="22"/>
              </w:rPr>
              <w:t>This size of this gap has fluctuated over time but there is a general trend of the gap reducing.</w:t>
            </w:r>
          </w:p>
          <w:p w14:paraId="27CC4E21" w14:textId="77777777" w:rsidR="00580C77" w:rsidRPr="00A86F0F" w:rsidRDefault="00580C77" w:rsidP="00394621">
            <w:pPr>
              <w:pStyle w:val="paragraph"/>
              <w:spacing w:before="0" w:beforeAutospacing="0" w:after="0" w:afterAutospacing="0"/>
              <w:textAlignment w:val="baseline"/>
              <w:rPr>
                <w:rFonts w:asciiTheme="minorHAnsi" w:hAnsiTheme="minorHAnsi" w:cstheme="minorHAnsi"/>
                <w:color w:val="002554"/>
                <w:sz w:val="16"/>
                <w:szCs w:val="16"/>
              </w:rPr>
            </w:pPr>
          </w:p>
          <w:p w14:paraId="27CC4E22" w14:textId="77777777" w:rsidR="00695F4E" w:rsidRPr="00F67091" w:rsidRDefault="0034138B" w:rsidP="00394621">
            <w:pPr>
              <w:pStyle w:val="paragraph"/>
              <w:spacing w:before="0" w:beforeAutospacing="0" w:after="0" w:afterAutospacing="0"/>
              <w:textAlignment w:val="baseline"/>
              <w:rPr>
                <w:rFonts w:asciiTheme="minorHAnsi" w:hAnsiTheme="minorHAnsi" w:cstheme="minorHAnsi"/>
                <w:color w:val="002554"/>
                <w:sz w:val="22"/>
                <w:szCs w:val="22"/>
              </w:rPr>
            </w:pPr>
            <w:r w:rsidRPr="00F67091">
              <w:rPr>
                <w:rFonts w:asciiTheme="minorHAnsi" w:hAnsiTheme="minorHAnsi" w:cstheme="minorHAnsi"/>
                <w:color w:val="002554"/>
                <w:sz w:val="22"/>
                <w:szCs w:val="22"/>
              </w:rPr>
              <w:t>Similarly,</w:t>
            </w:r>
            <w:r w:rsidR="00695F4E" w:rsidRPr="00F67091">
              <w:rPr>
                <w:rFonts w:asciiTheme="minorHAnsi" w:hAnsiTheme="minorHAnsi" w:cstheme="minorHAnsi"/>
                <w:color w:val="002554"/>
                <w:sz w:val="22"/>
                <w:szCs w:val="22"/>
              </w:rPr>
              <w:t xml:space="preserve"> consideration of Deprivation Quintiles shows a 7.1% difference </w:t>
            </w:r>
            <w:r w:rsidR="00784ABC" w:rsidRPr="00F67091">
              <w:rPr>
                <w:rFonts w:asciiTheme="minorHAnsi" w:hAnsiTheme="minorHAnsi" w:cstheme="minorHAnsi"/>
                <w:color w:val="002554"/>
                <w:sz w:val="22"/>
                <w:szCs w:val="22"/>
              </w:rPr>
              <w:t xml:space="preserve">in progression </w:t>
            </w:r>
            <w:r w:rsidR="00695F4E" w:rsidRPr="00F67091">
              <w:rPr>
                <w:rFonts w:asciiTheme="minorHAnsi" w:hAnsiTheme="minorHAnsi" w:cstheme="minorHAnsi"/>
                <w:color w:val="002554"/>
                <w:sz w:val="22"/>
                <w:szCs w:val="22"/>
              </w:rPr>
              <w:t>between</w:t>
            </w:r>
            <w:r w:rsidR="00784ABC" w:rsidRPr="00F67091">
              <w:rPr>
                <w:rFonts w:asciiTheme="minorHAnsi" w:hAnsiTheme="minorHAnsi" w:cstheme="minorHAnsi"/>
                <w:color w:val="002554"/>
                <w:sz w:val="22"/>
                <w:szCs w:val="22"/>
              </w:rPr>
              <w:t xml:space="preserve"> students from POLAR4</w:t>
            </w:r>
            <w:r w:rsidR="00695F4E" w:rsidRPr="00F67091">
              <w:rPr>
                <w:rFonts w:asciiTheme="minorHAnsi" w:hAnsiTheme="minorHAnsi" w:cstheme="minorHAnsi"/>
                <w:color w:val="002554"/>
                <w:sz w:val="22"/>
                <w:szCs w:val="22"/>
              </w:rPr>
              <w:t xml:space="preserve"> Q1 </w:t>
            </w:r>
            <w:r w:rsidR="00784ABC" w:rsidRPr="00F67091">
              <w:rPr>
                <w:rFonts w:asciiTheme="minorHAnsi" w:hAnsiTheme="minorHAnsi" w:cstheme="minorHAnsi"/>
                <w:color w:val="002554"/>
                <w:sz w:val="22"/>
                <w:szCs w:val="22"/>
              </w:rPr>
              <w:t xml:space="preserve">areas </w:t>
            </w:r>
            <w:r w:rsidR="00695F4E" w:rsidRPr="00F67091">
              <w:rPr>
                <w:rFonts w:asciiTheme="minorHAnsi" w:hAnsiTheme="minorHAnsi" w:cstheme="minorHAnsi"/>
                <w:color w:val="002554"/>
                <w:sz w:val="22"/>
                <w:szCs w:val="22"/>
              </w:rPr>
              <w:t>and Q5</w:t>
            </w:r>
            <w:r w:rsidR="00784ABC" w:rsidRPr="00F67091">
              <w:rPr>
                <w:rFonts w:asciiTheme="minorHAnsi" w:hAnsiTheme="minorHAnsi" w:cstheme="minorHAnsi"/>
                <w:color w:val="002554"/>
                <w:sz w:val="22"/>
                <w:szCs w:val="22"/>
              </w:rPr>
              <w:t xml:space="preserve"> areas</w:t>
            </w:r>
            <w:r w:rsidR="00AD3E47" w:rsidRPr="00F67091">
              <w:rPr>
                <w:rFonts w:asciiTheme="minorHAnsi" w:hAnsiTheme="minorHAnsi" w:cstheme="minorHAnsi"/>
                <w:color w:val="002554"/>
                <w:sz w:val="22"/>
                <w:szCs w:val="22"/>
              </w:rPr>
              <w:t>, although this gap has decreased steadily since 2012-13.</w:t>
            </w:r>
          </w:p>
          <w:p w14:paraId="27CC4E23" w14:textId="77777777" w:rsidR="00AD61EF" w:rsidRPr="00A86F0F" w:rsidRDefault="00AD61EF" w:rsidP="00394621">
            <w:pPr>
              <w:pStyle w:val="paragraph"/>
              <w:spacing w:before="0" w:beforeAutospacing="0" w:after="0" w:afterAutospacing="0"/>
              <w:textAlignment w:val="baseline"/>
              <w:rPr>
                <w:rFonts w:asciiTheme="minorHAnsi" w:hAnsiTheme="minorHAnsi" w:cstheme="minorHAnsi"/>
                <w:color w:val="002554"/>
                <w:sz w:val="16"/>
                <w:szCs w:val="16"/>
              </w:rPr>
            </w:pPr>
          </w:p>
          <w:p w14:paraId="27CC4E24" w14:textId="77777777" w:rsidR="00AD61EF" w:rsidRDefault="023F4778" w:rsidP="023F4778">
            <w:pPr>
              <w:pStyle w:val="paragraph"/>
              <w:spacing w:before="0" w:beforeAutospacing="0" w:after="0" w:afterAutospacing="0"/>
              <w:textAlignment w:val="baseline"/>
              <w:rPr>
                <w:rFonts w:asciiTheme="minorHAnsi" w:hAnsiTheme="minorHAnsi" w:cstheme="minorBidi"/>
                <w:color w:val="002454"/>
                <w:sz w:val="22"/>
                <w:szCs w:val="22"/>
              </w:rPr>
            </w:pPr>
            <w:r w:rsidRPr="023F4778">
              <w:rPr>
                <w:rFonts w:asciiTheme="minorHAnsi" w:hAnsiTheme="minorHAnsi" w:cstheme="minorBidi"/>
                <w:color w:val="002454"/>
                <w:sz w:val="22"/>
                <w:szCs w:val="22"/>
              </w:rPr>
              <w:t>Again, due to small numbers our data is supressed. We currently do not have the systems in place to do a gap analysis, but this is part of our plan in 2019-20 in order to be able to report on findings and actions taken in 2020-21.</w:t>
            </w:r>
          </w:p>
          <w:p w14:paraId="27CC4E25" w14:textId="77777777" w:rsidR="009E4EB0" w:rsidRPr="00A86F0F" w:rsidRDefault="009E4EB0" w:rsidP="00394621">
            <w:pPr>
              <w:pStyle w:val="paragraph"/>
              <w:spacing w:before="0" w:beforeAutospacing="0" w:after="0" w:afterAutospacing="0"/>
              <w:textAlignment w:val="baseline"/>
              <w:rPr>
                <w:rFonts w:asciiTheme="minorHAnsi" w:hAnsiTheme="minorHAnsi" w:cstheme="minorHAnsi"/>
                <w:color w:val="002554"/>
                <w:sz w:val="16"/>
                <w:szCs w:val="16"/>
              </w:rPr>
            </w:pPr>
          </w:p>
        </w:tc>
      </w:tr>
      <w:tr w:rsidR="00790C8E" w:rsidRPr="00790C8E" w14:paraId="27CC4E28" w14:textId="77777777" w:rsidTr="1F506973">
        <w:tc>
          <w:tcPr>
            <w:tcW w:w="9854" w:type="dxa"/>
            <w:shd w:val="clear" w:color="auto" w:fill="F9E0AD" w:themeFill="accent4" w:themeFillTint="66"/>
          </w:tcPr>
          <w:p w14:paraId="27CC4E27" w14:textId="77777777" w:rsidR="00790C8E" w:rsidRPr="00790C8E" w:rsidRDefault="00E51ABD" w:rsidP="00394621">
            <w:pPr>
              <w:pStyle w:val="Heading4"/>
              <w:spacing w:before="0" w:line="240" w:lineRule="auto"/>
              <w:outlineLvl w:val="3"/>
              <w:rPr>
                <w:rFonts w:ascii="Arial" w:eastAsia="Times New Roman" w:hAnsi="Arial" w:cs="Times New Roman"/>
                <w:b/>
                <w:color w:val="002554" w:themeColor="text2"/>
                <w:sz w:val="24"/>
                <w:szCs w:val="24"/>
              </w:rPr>
            </w:pPr>
            <w:r>
              <w:rPr>
                <w:rFonts w:ascii="Arial" w:eastAsia="Times New Roman" w:hAnsi="Arial" w:cs="Times New Roman"/>
                <w:b/>
                <w:color w:val="002554" w:themeColor="text2"/>
                <w:sz w:val="24"/>
                <w:szCs w:val="24"/>
              </w:rPr>
              <w:t>1</w:t>
            </w:r>
            <w:r w:rsidR="00790C8E">
              <w:rPr>
                <w:rFonts w:ascii="Arial" w:eastAsia="Times New Roman" w:hAnsi="Arial" w:cs="Times New Roman"/>
                <w:b/>
                <w:color w:val="002554" w:themeColor="text2"/>
                <w:sz w:val="24"/>
                <w:szCs w:val="24"/>
              </w:rPr>
              <w:t xml:space="preserve">.2 </w:t>
            </w:r>
            <w:r w:rsidR="00790C8E" w:rsidRPr="00790C8E">
              <w:rPr>
                <w:rFonts w:ascii="Arial" w:eastAsia="Times New Roman" w:hAnsi="Arial" w:cs="Times New Roman"/>
                <w:b/>
                <w:color w:val="002554" w:themeColor="text2"/>
                <w:sz w:val="24"/>
                <w:szCs w:val="24"/>
              </w:rPr>
              <w:t>Black, Asian and minority ethnic students</w:t>
            </w:r>
          </w:p>
        </w:tc>
      </w:tr>
      <w:tr w:rsidR="00790C8E" w:rsidRPr="00790C8E" w14:paraId="27CC4E2A" w14:textId="77777777" w:rsidTr="1F506973">
        <w:tc>
          <w:tcPr>
            <w:tcW w:w="9854" w:type="dxa"/>
          </w:tcPr>
          <w:p w14:paraId="27CC4E29" w14:textId="77777777" w:rsidR="00790C8E" w:rsidRPr="00790C8E" w:rsidRDefault="00790C8E" w:rsidP="00394621">
            <w:pPr>
              <w:pStyle w:val="paragraph"/>
              <w:spacing w:before="0" w:beforeAutospacing="0" w:after="0" w:afterAutospacing="0"/>
              <w:textAlignment w:val="baseline"/>
              <w:rPr>
                <w:rFonts w:ascii="Arial" w:hAnsi="Arial"/>
                <w:b/>
                <w:color w:val="002554" w:themeColor="text2"/>
              </w:rPr>
            </w:pPr>
            <w:r>
              <w:rPr>
                <w:rFonts w:ascii="Arial" w:hAnsi="Arial"/>
                <w:b/>
                <w:color w:val="002554" w:themeColor="text2"/>
              </w:rPr>
              <w:t xml:space="preserve">Access </w:t>
            </w:r>
          </w:p>
        </w:tc>
      </w:tr>
      <w:tr w:rsidR="00790C8E" w:rsidRPr="00E84488" w14:paraId="27CC4E32" w14:textId="77777777" w:rsidTr="1F506973">
        <w:trPr>
          <w:trHeight w:val="142"/>
        </w:trPr>
        <w:tc>
          <w:tcPr>
            <w:tcW w:w="9854" w:type="dxa"/>
          </w:tcPr>
          <w:p w14:paraId="27CC4E2B" w14:textId="77777777" w:rsidR="005965CC" w:rsidRDefault="005965CC" w:rsidP="00394621">
            <w:pPr>
              <w:autoSpaceDE w:val="0"/>
              <w:autoSpaceDN w:val="0"/>
              <w:adjustRightInd w:val="0"/>
              <w:spacing w:line="240" w:lineRule="auto"/>
              <w:rPr>
                <w:rFonts w:eastAsia="Arial" w:cs="Arial"/>
                <w:color w:val="002554" w:themeColor="accent3"/>
                <w:sz w:val="22"/>
                <w:szCs w:val="22"/>
              </w:rPr>
            </w:pPr>
          </w:p>
          <w:p w14:paraId="27CC4E2C" w14:textId="77777777" w:rsidR="00790C8E" w:rsidRPr="005965CC" w:rsidRDefault="1F506973" w:rsidP="00394621">
            <w:pPr>
              <w:autoSpaceDE w:val="0"/>
              <w:autoSpaceDN w:val="0"/>
              <w:adjustRightInd w:val="0"/>
              <w:spacing w:line="240" w:lineRule="auto"/>
              <w:rPr>
                <w:rFonts w:eastAsia="Arial" w:cs="Arial"/>
                <w:color w:val="002554" w:themeColor="accent3"/>
                <w:sz w:val="22"/>
                <w:szCs w:val="22"/>
              </w:rPr>
            </w:pPr>
            <w:r w:rsidRPr="1F506973">
              <w:rPr>
                <w:rFonts w:eastAsia="Arial" w:cs="Arial"/>
                <w:color w:val="002554" w:themeColor="accent3"/>
                <w:sz w:val="22"/>
                <w:szCs w:val="22"/>
              </w:rPr>
              <w:t>At Kirklees College, data from the OfS Access and Participation dashboard indicates that in 2017</w:t>
            </w:r>
            <w:r w:rsidR="005C14B3">
              <w:rPr>
                <w:rFonts w:eastAsia="Arial" w:cs="Arial"/>
                <w:strike/>
                <w:color w:val="FF0000"/>
                <w:sz w:val="22"/>
                <w:szCs w:val="22"/>
              </w:rPr>
              <w:t>-</w:t>
            </w:r>
            <w:r w:rsidRPr="1F506973">
              <w:rPr>
                <w:rFonts w:eastAsia="Arial" w:cs="Arial"/>
                <w:color w:val="002554" w:themeColor="accent3"/>
                <w:sz w:val="22"/>
                <w:szCs w:val="22"/>
              </w:rPr>
              <w:t>18 75% of our students were</w:t>
            </w:r>
            <w:r w:rsidR="005C14B3">
              <w:rPr>
                <w:rFonts w:eastAsia="Arial" w:cs="Arial"/>
                <w:color w:val="002554" w:themeColor="accent3"/>
                <w:sz w:val="22"/>
                <w:szCs w:val="22"/>
              </w:rPr>
              <w:t xml:space="preserve"> white</w:t>
            </w:r>
            <w:r w:rsidR="005965CC">
              <w:rPr>
                <w:rFonts w:eastAsia="Arial" w:cs="Arial"/>
                <w:strike/>
                <w:color w:val="FF0000"/>
                <w:sz w:val="22"/>
                <w:szCs w:val="22"/>
              </w:rPr>
              <w:t xml:space="preserve"> </w:t>
            </w:r>
            <w:r w:rsidRPr="1F506973">
              <w:rPr>
                <w:rFonts w:eastAsia="Arial" w:cs="Arial"/>
                <w:color w:val="002554" w:themeColor="accent3"/>
                <w:sz w:val="22"/>
                <w:szCs w:val="22"/>
              </w:rPr>
              <w:t xml:space="preserve">and 22% were Asian.  The remaining 3% were from black, mixed or other backgrounds.  </w:t>
            </w:r>
            <w:r w:rsidRPr="005965CC">
              <w:rPr>
                <w:rFonts w:eastAsia="Arial" w:cs="Arial"/>
                <w:color w:val="002554" w:themeColor="accent3"/>
                <w:sz w:val="22"/>
                <w:szCs w:val="22"/>
              </w:rPr>
              <w:t xml:space="preserve">This is in contrast to the national position where 68.9% of students were white, 13.7% were Asian, 10.5% were black, 4.8% were from mixed backgrounds and 2.2% were from other backgrounds.  Since 2013-14 we have recruited a higher proportion of both white and Asian students when compared to the national average. </w:t>
            </w:r>
          </w:p>
          <w:p w14:paraId="27CC4E2D" w14:textId="77777777" w:rsidR="00790C8E" w:rsidRPr="00A86F0F" w:rsidRDefault="1F506973" w:rsidP="00394621">
            <w:pPr>
              <w:autoSpaceDE w:val="0"/>
              <w:autoSpaceDN w:val="0"/>
              <w:adjustRightInd w:val="0"/>
              <w:spacing w:line="240" w:lineRule="auto"/>
              <w:rPr>
                <w:sz w:val="16"/>
                <w:szCs w:val="16"/>
              </w:rPr>
            </w:pPr>
            <w:r w:rsidRPr="1F506973">
              <w:rPr>
                <w:rFonts w:eastAsia="Arial" w:cs="Arial"/>
                <w:color w:val="008080"/>
                <w:sz w:val="22"/>
                <w:szCs w:val="22"/>
                <w:u w:val="single"/>
              </w:rPr>
              <w:t xml:space="preserve"> </w:t>
            </w:r>
          </w:p>
          <w:p w14:paraId="27CC4E2E" w14:textId="77777777" w:rsidR="00790C8E" w:rsidRPr="005965CC" w:rsidRDefault="1F506973" w:rsidP="00394621">
            <w:pPr>
              <w:autoSpaceDE w:val="0"/>
              <w:autoSpaceDN w:val="0"/>
              <w:adjustRightInd w:val="0"/>
              <w:spacing w:line="240" w:lineRule="auto"/>
              <w:rPr>
                <w:rFonts w:eastAsia="Arial" w:cs="Arial"/>
                <w:color w:val="002554" w:themeColor="accent3"/>
                <w:sz w:val="22"/>
                <w:szCs w:val="22"/>
              </w:rPr>
            </w:pPr>
            <w:r w:rsidRPr="1F506973">
              <w:rPr>
                <w:rFonts w:eastAsia="Arial" w:cs="Arial"/>
                <w:color w:val="002554" w:themeColor="accent3"/>
                <w:sz w:val="22"/>
                <w:szCs w:val="22"/>
              </w:rPr>
              <w:t>Since 2013-14 the proportion of white students has been falling slightly</w:t>
            </w:r>
            <w:r w:rsidRPr="005965CC">
              <w:rPr>
                <w:rFonts w:eastAsia="Arial" w:cs="Arial"/>
                <w:color w:val="002554" w:themeColor="accent3"/>
                <w:sz w:val="22"/>
                <w:szCs w:val="22"/>
              </w:rPr>
              <w:t xml:space="preserve"> and the proportion of Asian students increasing at both Kirklees College and </w:t>
            </w:r>
            <w:r w:rsidR="005965CC">
              <w:rPr>
                <w:rFonts w:eastAsia="Arial" w:cs="Arial"/>
                <w:color w:val="002554" w:themeColor="accent3"/>
                <w:sz w:val="22"/>
                <w:szCs w:val="22"/>
              </w:rPr>
              <w:t xml:space="preserve">nationally. </w:t>
            </w:r>
          </w:p>
          <w:p w14:paraId="27CC4E2F" w14:textId="77777777" w:rsidR="00A112B5" w:rsidRPr="00A86F0F" w:rsidRDefault="1F506973" w:rsidP="1F506973">
            <w:pPr>
              <w:autoSpaceDE w:val="0"/>
              <w:autoSpaceDN w:val="0"/>
              <w:adjustRightInd w:val="0"/>
              <w:spacing w:line="240" w:lineRule="auto"/>
              <w:rPr>
                <w:color w:val="002554" w:themeColor="accent3"/>
                <w:sz w:val="16"/>
                <w:szCs w:val="16"/>
              </w:rPr>
            </w:pPr>
            <w:r w:rsidRPr="1F506973">
              <w:rPr>
                <w:color w:val="002554" w:themeColor="accent3"/>
                <w:sz w:val="22"/>
                <w:szCs w:val="22"/>
              </w:rPr>
              <w:t xml:space="preserve"> </w:t>
            </w:r>
          </w:p>
          <w:p w14:paraId="27CC4E30" w14:textId="77777777" w:rsidR="00A112B5" w:rsidRDefault="1F506973" w:rsidP="1F506973">
            <w:pPr>
              <w:autoSpaceDE w:val="0"/>
              <w:autoSpaceDN w:val="0"/>
              <w:adjustRightInd w:val="0"/>
              <w:spacing w:line="240" w:lineRule="auto"/>
              <w:rPr>
                <w:color w:val="002454"/>
                <w:sz w:val="22"/>
                <w:szCs w:val="22"/>
              </w:rPr>
            </w:pPr>
            <w:r w:rsidRPr="1F506973">
              <w:rPr>
                <w:color w:val="002454"/>
                <w:sz w:val="22"/>
                <w:szCs w:val="22"/>
              </w:rPr>
              <w:t>Our internal data shows that in 2018-19, 76% of our students were white, and 24% from BAME backgrounds.  The latter being above our benchmark.  At present we do not collect or analyse data by the sub-categories within BAME as numbers for several of these categories is too small. However, we will consider this as part of our plans should numbers continue to grow.</w:t>
            </w:r>
          </w:p>
          <w:p w14:paraId="27CC4E31" w14:textId="77777777" w:rsidR="00BE7C95" w:rsidRPr="00A86F0F" w:rsidRDefault="00BE7C95" w:rsidP="00A112B5">
            <w:pPr>
              <w:autoSpaceDE w:val="0"/>
              <w:autoSpaceDN w:val="0"/>
              <w:adjustRightInd w:val="0"/>
              <w:spacing w:line="240" w:lineRule="auto"/>
              <w:rPr>
                <w:color w:val="002554"/>
                <w:sz w:val="16"/>
                <w:szCs w:val="16"/>
              </w:rPr>
            </w:pPr>
          </w:p>
        </w:tc>
      </w:tr>
      <w:tr w:rsidR="00790C8E" w:rsidRPr="00790C8E" w14:paraId="27CC4E34" w14:textId="77777777" w:rsidTr="1F506973">
        <w:tc>
          <w:tcPr>
            <w:tcW w:w="9854" w:type="dxa"/>
          </w:tcPr>
          <w:p w14:paraId="27CC4E33" w14:textId="77777777" w:rsidR="00790C8E" w:rsidRPr="00790C8E" w:rsidRDefault="00790C8E" w:rsidP="00394621">
            <w:pPr>
              <w:pStyle w:val="paragraph"/>
              <w:spacing w:before="0" w:beforeAutospacing="0" w:after="0" w:afterAutospacing="0"/>
              <w:textAlignment w:val="baseline"/>
              <w:rPr>
                <w:rFonts w:ascii="Arial" w:hAnsi="Arial"/>
                <w:b/>
                <w:color w:val="002554" w:themeColor="text2"/>
              </w:rPr>
            </w:pPr>
            <w:r w:rsidRPr="00790C8E">
              <w:rPr>
                <w:rFonts w:ascii="Arial" w:hAnsi="Arial"/>
                <w:b/>
                <w:color w:val="002554" w:themeColor="text2"/>
              </w:rPr>
              <w:t>Success</w:t>
            </w:r>
            <w:r>
              <w:rPr>
                <w:rFonts w:ascii="Arial" w:hAnsi="Arial"/>
                <w:b/>
                <w:color w:val="002554" w:themeColor="text2"/>
              </w:rPr>
              <w:t xml:space="preserve"> - </w:t>
            </w:r>
            <w:r w:rsidRPr="00790C8E">
              <w:rPr>
                <w:rFonts w:ascii="Arial" w:hAnsi="Arial"/>
                <w:b/>
                <w:color w:val="002554" w:themeColor="text2"/>
              </w:rPr>
              <w:t>Non-continuation</w:t>
            </w:r>
          </w:p>
        </w:tc>
      </w:tr>
      <w:tr w:rsidR="00790C8E" w:rsidRPr="00F67091" w14:paraId="27CC4E3B" w14:textId="77777777" w:rsidTr="1F506973">
        <w:tc>
          <w:tcPr>
            <w:tcW w:w="9854" w:type="dxa"/>
          </w:tcPr>
          <w:p w14:paraId="27CC4E35" w14:textId="77777777" w:rsidR="007A7E0A" w:rsidRPr="00F67091" w:rsidRDefault="002436DC" w:rsidP="00F67091">
            <w:pPr>
              <w:pStyle w:val="paragraph"/>
              <w:spacing w:before="0" w:beforeAutospacing="0" w:after="0" w:afterAutospacing="0"/>
              <w:textAlignment w:val="baseline"/>
              <w:rPr>
                <w:rFonts w:asciiTheme="minorHAnsi" w:eastAsiaTheme="minorHAnsi" w:hAnsiTheme="minorHAnsi" w:cstheme="minorHAnsi"/>
                <w:color w:val="002554"/>
                <w:sz w:val="22"/>
                <w:szCs w:val="22"/>
                <w:lang w:eastAsia="en-US"/>
              </w:rPr>
            </w:pPr>
            <w:r w:rsidRPr="00F67091">
              <w:rPr>
                <w:rFonts w:asciiTheme="minorHAnsi" w:eastAsiaTheme="minorHAnsi" w:hAnsiTheme="minorHAnsi" w:cstheme="minorHAnsi"/>
                <w:color w:val="002554"/>
                <w:sz w:val="22"/>
                <w:szCs w:val="22"/>
                <w:lang w:eastAsia="en-US"/>
              </w:rPr>
              <w:t>OfS data indicates that</w:t>
            </w:r>
            <w:r w:rsidR="00F67091" w:rsidRPr="00F67091">
              <w:rPr>
                <w:rFonts w:asciiTheme="minorHAnsi" w:eastAsiaTheme="minorHAnsi" w:hAnsiTheme="minorHAnsi" w:cstheme="minorHAnsi"/>
                <w:color w:val="002554"/>
                <w:sz w:val="22"/>
                <w:szCs w:val="22"/>
                <w:lang w:eastAsia="en-US"/>
              </w:rPr>
              <w:t>, nationally,</w:t>
            </w:r>
            <w:r w:rsidRPr="00F67091">
              <w:rPr>
                <w:rFonts w:asciiTheme="minorHAnsi" w:eastAsiaTheme="minorHAnsi" w:hAnsiTheme="minorHAnsi" w:cstheme="minorHAnsi"/>
                <w:color w:val="002554"/>
                <w:sz w:val="22"/>
                <w:szCs w:val="22"/>
                <w:lang w:eastAsia="en-US"/>
              </w:rPr>
              <w:t xml:space="preserve"> there are s</w:t>
            </w:r>
            <w:r w:rsidR="00CA13B2" w:rsidRPr="00F67091">
              <w:rPr>
                <w:rFonts w:asciiTheme="minorHAnsi" w:eastAsiaTheme="minorHAnsi" w:hAnsiTheme="minorHAnsi" w:cstheme="minorHAnsi"/>
                <w:color w:val="002554"/>
                <w:sz w:val="22"/>
                <w:szCs w:val="22"/>
                <w:lang w:eastAsia="en-US"/>
              </w:rPr>
              <w:t>tatistically significant differences in continuation between students from white, Asian, black, mixed and other backgrounds</w:t>
            </w:r>
            <w:r w:rsidRPr="00F67091">
              <w:rPr>
                <w:rFonts w:asciiTheme="minorHAnsi" w:eastAsiaTheme="minorHAnsi" w:hAnsiTheme="minorHAnsi" w:cstheme="minorHAnsi"/>
                <w:color w:val="002554"/>
                <w:sz w:val="22"/>
                <w:szCs w:val="22"/>
                <w:lang w:eastAsia="en-US"/>
              </w:rPr>
              <w:t>.  Continuation rates range from 91.3% for white students to 85% for black students.</w:t>
            </w:r>
            <w:r w:rsidR="00170BD5" w:rsidRPr="00F67091">
              <w:rPr>
                <w:rFonts w:asciiTheme="minorHAnsi" w:eastAsiaTheme="minorHAnsi" w:hAnsiTheme="minorHAnsi" w:cstheme="minorHAnsi"/>
                <w:color w:val="002554"/>
                <w:sz w:val="22"/>
                <w:szCs w:val="22"/>
                <w:lang w:eastAsia="en-US"/>
              </w:rPr>
              <w:t xml:space="preserve">  </w:t>
            </w:r>
          </w:p>
          <w:p w14:paraId="27CC4E36" w14:textId="77777777" w:rsidR="00A112B5" w:rsidRPr="00A86F0F" w:rsidRDefault="00A112B5" w:rsidP="00F67091">
            <w:pPr>
              <w:pStyle w:val="paragraph"/>
              <w:spacing w:before="0" w:beforeAutospacing="0" w:after="0" w:afterAutospacing="0"/>
              <w:textAlignment w:val="baseline"/>
              <w:rPr>
                <w:rFonts w:asciiTheme="minorHAnsi" w:eastAsiaTheme="minorHAnsi" w:hAnsiTheme="minorHAnsi" w:cstheme="minorHAnsi"/>
                <w:color w:val="002554"/>
                <w:sz w:val="16"/>
                <w:szCs w:val="16"/>
                <w:lang w:eastAsia="en-US"/>
              </w:rPr>
            </w:pPr>
          </w:p>
          <w:p w14:paraId="27CC4E37" w14:textId="77777777" w:rsidR="00A112B5" w:rsidRPr="00F67091" w:rsidRDefault="00A112B5" w:rsidP="00F67091">
            <w:pPr>
              <w:pStyle w:val="paragraph"/>
              <w:tabs>
                <w:tab w:val="left" w:pos="2640"/>
              </w:tabs>
              <w:spacing w:before="0" w:beforeAutospacing="0" w:after="0" w:afterAutospacing="0"/>
              <w:textAlignment w:val="baseline"/>
              <w:rPr>
                <w:rFonts w:asciiTheme="minorHAnsi" w:eastAsiaTheme="minorHAnsi" w:hAnsiTheme="minorHAnsi" w:cstheme="minorHAnsi"/>
                <w:color w:val="002554"/>
                <w:sz w:val="22"/>
                <w:szCs w:val="22"/>
                <w:lang w:eastAsia="en-US"/>
              </w:rPr>
            </w:pPr>
            <w:r w:rsidRPr="00F67091">
              <w:rPr>
                <w:rFonts w:asciiTheme="minorHAnsi" w:eastAsiaTheme="minorHAnsi" w:hAnsiTheme="minorHAnsi" w:cstheme="minorHAnsi"/>
                <w:color w:val="002554"/>
                <w:sz w:val="22"/>
                <w:szCs w:val="22"/>
                <w:lang w:eastAsia="en-US"/>
              </w:rPr>
              <w:t xml:space="preserve">At Kirklees College, </w:t>
            </w:r>
            <w:r w:rsidR="00FB066F" w:rsidRPr="00F67091">
              <w:rPr>
                <w:rFonts w:asciiTheme="minorHAnsi" w:eastAsiaTheme="minorHAnsi" w:hAnsiTheme="minorHAnsi" w:cstheme="minorHAnsi"/>
                <w:color w:val="002554"/>
                <w:sz w:val="22"/>
                <w:szCs w:val="22"/>
                <w:lang w:eastAsia="en-US"/>
              </w:rPr>
              <w:t>OfS data indicates that in 2017</w:t>
            </w:r>
            <w:r w:rsidR="00F67091" w:rsidRPr="00F67091">
              <w:rPr>
                <w:rFonts w:asciiTheme="minorHAnsi" w:eastAsiaTheme="minorHAnsi" w:hAnsiTheme="minorHAnsi" w:cstheme="minorHAnsi"/>
                <w:color w:val="002554"/>
                <w:sz w:val="22"/>
                <w:szCs w:val="22"/>
                <w:lang w:eastAsia="en-US"/>
              </w:rPr>
              <w:t>-</w:t>
            </w:r>
            <w:r w:rsidR="00FB066F" w:rsidRPr="00F67091">
              <w:rPr>
                <w:rFonts w:asciiTheme="minorHAnsi" w:eastAsiaTheme="minorHAnsi" w:hAnsiTheme="minorHAnsi" w:cstheme="minorHAnsi"/>
                <w:color w:val="002554"/>
                <w:sz w:val="22"/>
                <w:szCs w:val="22"/>
                <w:lang w:eastAsia="en-US"/>
              </w:rPr>
              <w:t>18 there was a 10% difference in continuation rate for full-time students between our white students (80%) and s</w:t>
            </w:r>
            <w:r w:rsidR="00F67091" w:rsidRPr="00F67091">
              <w:rPr>
                <w:rFonts w:asciiTheme="minorHAnsi" w:eastAsiaTheme="minorHAnsi" w:hAnsiTheme="minorHAnsi" w:cstheme="minorHAnsi"/>
                <w:color w:val="002554"/>
                <w:sz w:val="22"/>
                <w:szCs w:val="22"/>
                <w:lang w:eastAsia="en-US"/>
              </w:rPr>
              <w:t>tudents from BAME backgrounds (7</w:t>
            </w:r>
            <w:r w:rsidR="00FB066F" w:rsidRPr="00F67091">
              <w:rPr>
                <w:rFonts w:asciiTheme="minorHAnsi" w:eastAsiaTheme="minorHAnsi" w:hAnsiTheme="minorHAnsi" w:cstheme="minorHAnsi"/>
                <w:color w:val="002554"/>
                <w:sz w:val="22"/>
                <w:szCs w:val="22"/>
                <w:lang w:eastAsia="en-US"/>
              </w:rPr>
              <w:t xml:space="preserve">0%).  However, due to the small numbers of students this difference is not statistically significant.  The figures for white students have fluctuated </w:t>
            </w:r>
            <w:r w:rsidR="00F67091" w:rsidRPr="00F67091">
              <w:rPr>
                <w:rFonts w:asciiTheme="minorHAnsi" w:eastAsiaTheme="minorHAnsi" w:hAnsiTheme="minorHAnsi" w:cstheme="minorHAnsi"/>
                <w:color w:val="002554"/>
                <w:sz w:val="22"/>
                <w:szCs w:val="22"/>
                <w:lang w:eastAsia="en-US"/>
              </w:rPr>
              <w:t xml:space="preserve">from </w:t>
            </w:r>
            <w:r w:rsidR="00FB066F" w:rsidRPr="00F67091">
              <w:rPr>
                <w:rFonts w:asciiTheme="minorHAnsi" w:eastAsiaTheme="minorHAnsi" w:hAnsiTheme="minorHAnsi" w:cstheme="minorHAnsi"/>
                <w:color w:val="002554"/>
                <w:sz w:val="22"/>
                <w:szCs w:val="22"/>
                <w:lang w:eastAsia="en-US"/>
              </w:rPr>
              <w:t>80% and 89% between 2013</w:t>
            </w:r>
            <w:r w:rsidR="00F67091" w:rsidRPr="00F67091">
              <w:rPr>
                <w:rFonts w:asciiTheme="minorHAnsi" w:eastAsiaTheme="minorHAnsi" w:hAnsiTheme="minorHAnsi" w:cstheme="minorHAnsi"/>
                <w:color w:val="002554"/>
                <w:sz w:val="22"/>
                <w:szCs w:val="22"/>
                <w:lang w:eastAsia="en-US"/>
              </w:rPr>
              <w:t>-</w:t>
            </w:r>
            <w:r w:rsidR="00FB066F" w:rsidRPr="00F67091">
              <w:rPr>
                <w:rFonts w:asciiTheme="minorHAnsi" w:eastAsiaTheme="minorHAnsi" w:hAnsiTheme="minorHAnsi" w:cstheme="minorHAnsi"/>
                <w:color w:val="002554"/>
                <w:sz w:val="22"/>
                <w:szCs w:val="22"/>
                <w:lang w:eastAsia="en-US"/>
              </w:rPr>
              <w:t>14 and 2017</w:t>
            </w:r>
            <w:r w:rsidR="00F67091" w:rsidRPr="00F67091">
              <w:rPr>
                <w:rFonts w:asciiTheme="minorHAnsi" w:eastAsiaTheme="minorHAnsi" w:hAnsiTheme="minorHAnsi" w:cstheme="minorHAnsi"/>
                <w:color w:val="002554"/>
                <w:sz w:val="22"/>
                <w:szCs w:val="22"/>
                <w:lang w:eastAsia="en-US"/>
              </w:rPr>
              <w:noBreakHyphen/>
            </w:r>
            <w:r w:rsidR="00FB066F" w:rsidRPr="00F67091">
              <w:rPr>
                <w:rFonts w:asciiTheme="minorHAnsi" w:eastAsiaTheme="minorHAnsi" w:hAnsiTheme="minorHAnsi" w:cstheme="minorHAnsi"/>
                <w:color w:val="002554"/>
                <w:sz w:val="22"/>
                <w:szCs w:val="22"/>
                <w:lang w:eastAsia="en-US"/>
              </w:rPr>
              <w:t>18 but with no discernible trend.  Similarly figures for BAME students have fluctuated between 70% and 90% over the same time frame, again with no discernible trend.</w:t>
            </w:r>
          </w:p>
          <w:p w14:paraId="27CC4E38" w14:textId="77777777" w:rsidR="00FB066F" w:rsidRPr="00A86F0F" w:rsidRDefault="00FB066F" w:rsidP="00F67091">
            <w:pPr>
              <w:pStyle w:val="paragraph"/>
              <w:tabs>
                <w:tab w:val="left" w:pos="2640"/>
              </w:tabs>
              <w:spacing w:before="0" w:beforeAutospacing="0" w:after="0" w:afterAutospacing="0"/>
              <w:textAlignment w:val="baseline"/>
              <w:rPr>
                <w:rFonts w:asciiTheme="minorHAnsi" w:eastAsiaTheme="minorHAnsi" w:hAnsiTheme="minorHAnsi" w:cstheme="minorHAnsi"/>
                <w:color w:val="002554"/>
                <w:sz w:val="16"/>
                <w:szCs w:val="16"/>
                <w:lang w:eastAsia="en-US"/>
              </w:rPr>
            </w:pPr>
          </w:p>
          <w:p w14:paraId="27CC4E39" w14:textId="77777777" w:rsidR="00FB066F" w:rsidRPr="00F67091" w:rsidRDefault="7DF480EF" w:rsidP="00F67091">
            <w:pPr>
              <w:pStyle w:val="paragraph"/>
              <w:tabs>
                <w:tab w:val="left" w:pos="2640"/>
              </w:tabs>
              <w:spacing w:before="0" w:beforeAutospacing="0" w:after="0" w:afterAutospacing="0"/>
              <w:textAlignment w:val="baseline"/>
              <w:rPr>
                <w:rFonts w:asciiTheme="minorHAnsi" w:hAnsiTheme="minorHAnsi" w:cstheme="minorHAnsi"/>
                <w:b/>
                <w:color w:val="002554"/>
              </w:rPr>
            </w:pPr>
            <w:r w:rsidRPr="7DF480EF">
              <w:rPr>
                <w:rFonts w:asciiTheme="minorHAnsi" w:eastAsiaTheme="minorEastAsia" w:hAnsiTheme="minorHAnsi" w:cstheme="minorBidi"/>
                <w:color w:val="002554" w:themeColor="accent3"/>
                <w:sz w:val="22"/>
                <w:szCs w:val="22"/>
                <w:lang w:eastAsia="en-US"/>
              </w:rPr>
              <w:t>Internal data from ProAchieve shows that in 2017-18 the retention rates (i.e. the number of students reaching the end of the programme as a proportion of the number of students that enrolled) of our white students was 84.6% compared to 71.8% for our BAME students.  Again, these figures have fluctuated since over time but analysis of the data since 2015-16 shows no discernible trend.  Current data for 2018-19 shows retention of white students at 84% and that for BAME students at 95.1%.</w:t>
            </w:r>
          </w:p>
          <w:p w14:paraId="27CC4E3A" w14:textId="77777777" w:rsidR="005965CC" w:rsidRPr="00F67091" w:rsidRDefault="005965CC" w:rsidP="00F67091">
            <w:pPr>
              <w:pStyle w:val="paragraph"/>
              <w:spacing w:before="0" w:beforeAutospacing="0" w:after="0" w:afterAutospacing="0"/>
              <w:textAlignment w:val="baseline"/>
              <w:rPr>
                <w:rFonts w:asciiTheme="minorHAnsi" w:hAnsiTheme="minorHAnsi" w:cstheme="minorHAnsi"/>
                <w:b/>
                <w:color w:val="002554"/>
              </w:rPr>
            </w:pPr>
          </w:p>
        </w:tc>
      </w:tr>
      <w:tr w:rsidR="00790C8E" w:rsidRPr="00790C8E" w14:paraId="27CC4E3D" w14:textId="77777777" w:rsidTr="1F506973">
        <w:tc>
          <w:tcPr>
            <w:tcW w:w="9854" w:type="dxa"/>
          </w:tcPr>
          <w:p w14:paraId="27CC4E3C" w14:textId="77777777" w:rsidR="00790C8E" w:rsidRPr="00790C8E" w:rsidRDefault="00790C8E" w:rsidP="00394621">
            <w:pPr>
              <w:pStyle w:val="paragraph"/>
              <w:spacing w:before="0" w:beforeAutospacing="0" w:after="0" w:afterAutospacing="0"/>
              <w:textAlignment w:val="baseline"/>
              <w:rPr>
                <w:rFonts w:ascii="Arial" w:hAnsi="Arial"/>
                <w:b/>
                <w:color w:val="002554" w:themeColor="text2"/>
              </w:rPr>
            </w:pPr>
            <w:r w:rsidRPr="00790C8E">
              <w:rPr>
                <w:rFonts w:ascii="Arial" w:hAnsi="Arial"/>
                <w:b/>
                <w:color w:val="002554" w:themeColor="text2"/>
              </w:rPr>
              <w:t>Success</w:t>
            </w:r>
            <w:r>
              <w:rPr>
                <w:rFonts w:ascii="Arial" w:hAnsi="Arial"/>
                <w:b/>
                <w:color w:val="002554" w:themeColor="text2"/>
              </w:rPr>
              <w:t xml:space="preserve"> - Attainment</w:t>
            </w:r>
          </w:p>
        </w:tc>
      </w:tr>
      <w:tr w:rsidR="00790C8E" w:rsidRPr="00F67091" w14:paraId="27CC4E4A" w14:textId="77777777" w:rsidTr="1F506973">
        <w:tc>
          <w:tcPr>
            <w:tcW w:w="9854" w:type="dxa"/>
          </w:tcPr>
          <w:p w14:paraId="27CC4E3E" w14:textId="77777777" w:rsidR="002436DC" w:rsidRPr="00F67091" w:rsidRDefault="002436DC" w:rsidP="00394621">
            <w:pPr>
              <w:pStyle w:val="paragraph"/>
              <w:spacing w:before="0" w:beforeAutospacing="0" w:after="0" w:afterAutospacing="0"/>
              <w:textAlignment w:val="baseline"/>
              <w:rPr>
                <w:rFonts w:asciiTheme="minorHAnsi" w:eastAsiaTheme="minorHAnsi" w:hAnsiTheme="minorHAnsi" w:cstheme="minorHAnsi"/>
                <w:color w:val="002554"/>
                <w:sz w:val="22"/>
                <w:szCs w:val="22"/>
                <w:lang w:eastAsia="en-US"/>
              </w:rPr>
            </w:pPr>
            <w:r w:rsidRPr="00F67091">
              <w:rPr>
                <w:rFonts w:asciiTheme="minorHAnsi" w:eastAsiaTheme="minorHAnsi" w:hAnsiTheme="minorHAnsi" w:cstheme="minorHAnsi"/>
                <w:color w:val="002554"/>
                <w:sz w:val="22"/>
                <w:szCs w:val="22"/>
                <w:lang w:eastAsia="en-US"/>
              </w:rPr>
              <w:t>OfS data indicates that</w:t>
            </w:r>
            <w:r w:rsidR="00F67091" w:rsidRPr="00F67091">
              <w:rPr>
                <w:rFonts w:asciiTheme="minorHAnsi" w:eastAsiaTheme="minorHAnsi" w:hAnsiTheme="minorHAnsi" w:cstheme="minorHAnsi"/>
                <w:color w:val="002554"/>
                <w:sz w:val="22"/>
                <w:szCs w:val="22"/>
                <w:lang w:eastAsia="en-US"/>
              </w:rPr>
              <w:t>, nationally</w:t>
            </w:r>
            <w:r w:rsidRPr="00F67091">
              <w:rPr>
                <w:rFonts w:asciiTheme="minorHAnsi" w:eastAsiaTheme="minorHAnsi" w:hAnsiTheme="minorHAnsi" w:cstheme="minorHAnsi"/>
                <w:color w:val="002554"/>
                <w:sz w:val="22"/>
                <w:szCs w:val="22"/>
                <w:lang w:eastAsia="en-US"/>
              </w:rPr>
              <w:t xml:space="preserve"> there are statistically significant differences in attainment rates between students from white, Asian, black, mixed and other backgrounds.  </w:t>
            </w:r>
          </w:p>
          <w:p w14:paraId="27CC4E3F" w14:textId="77777777" w:rsidR="00E00942" w:rsidRPr="00F67091" w:rsidRDefault="00E00942" w:rsidP="00394621">
            <w:pPr>
              <w:pStyle w:val="paragraph"/>
              <w:spacing w:before="0" w:beforeAutospacing="0" w:after="0" w:afterAutospacing="0"/>
              <w:textAlignment w:val="baseline"/>
              <w:rPr>
                <w:rFonts w:asciiTheme="minorHAnsi" w:eastAsiaTheme="minorHAnsi" w:hAnsiTheme="minorHAnsi" w:cstheme="minorHAnsi"/>
                <w:color w:val="002554"/>
                <w:sz w:val="22"/>
                <w:szCs w:val="22"/>
                <w:lang w:eastAsia="en-US"/>
              </w:rPr>
            </w:pPr>
          </w:p>
          <w:p w14:paraId="27CC4E40" w14:textId="77777777" w:rsidR="00164420" w:rsidRDefault="00E00942" w:rsidP="00F67091">
            <w:pPr>
              <w:pStyle w:val="paragraph"/>
              <w:spacing w:before="0" w:beforeAutospacing="0" w:after="0" w:afterAutospacing="0"/>
              <w:textAlignment w:val="baseline"/>
              <w:rPr>
                <w:rFonts w:asciiTheme="minorHAnsi" w:eastAsiaTheme="minorHAnsi" w:hAnsiTheme="minorHAnsi" w:cstheme="minorHAnsi"/>
                <w:color w:val="002554"/>
                <w:sz w:val="22"/>
                <w:szCs w:val="22"/>
                <w:lang w:eastAsia="en-US"/>
              </w:rPr>
            </w:pPr>
            <w:r w:rsidRPr="00F67091">
              <w:rPr>
                <w:rFonts w:asciiTheme="minorHAnsi" w:eastAsiaTheme="minorHAnsi" w:hAnsiTheme="minorHAnsi" w:cstheme="minorHAnsi"/>
                <w:color w:val="002554"/>
                <w:sz w:val="22"/>
                <w:szCs w:val="22"/>
                <w:lang w:eastAsia="en-US"/>
              </w:rPr>
              <w:t xml:space="preserve">The recent Black, Asian and Minority Ethnic Student Attainment at UK Universities: </w:t>
            </w:r>
            <w:r w:rsidR="00325BD6">
              <w:rPr>
                <w:rFonts w:asciiTheme="minorHAnsi" w:eastAsiaTheme="minorHAnsi" w:hAnsiTheme="minorHAnsi" w:cstheme="minorHAnsi"/>
                <w:color w:val="002554"/>
                <w:sz w:val="22"/>
                <w:szCs w:val="22"/>
                <w:lang w:eastAsia="en-US"/>
              </w:rPr>
              <w:t>#</w:t>
            </w:r>
            <w:r w:rsidRPr="00F67091">
              <w:rPr>
                <w:rFonts w:asciiTheme="minorHAnsi" w:eastAsiaTheme="minorHAnsi" w:hAnsiTheme="minorHAnsi" w:cstheme="minorHAnsi"/>
                <w:color w:val="002554"/>
                <w:sz w:val="22"/>
                <w:szCs w:val="22"/>
                <w:lang w:eastAsia="en-US"/>
              </w:rPr>
              <w:t xml:space="preserve">Closingthegap report </w:t>
            </w:r>
            <w:r w:rsidR="00882E3D" w:rsidRPr="00F67091">
              <w:rPr>
                <w:rFonts w:asciiTheme="minorHAnsi" w:eastAsiaTheme="minorHAnsi" w:hAnsiTheme="minorHAnsi" w:cstheme="minorHAnsi"/>
                <w:color w:val="002554"/>
                <w:sz w:val="22"/>
                <w:szCs w:val="22"/>
                <w:lang w:eastAsia="en-US"/>
              </w:rPr>
              <w:t>identified</w:t>
            </w:r>
            <w:r w:rsidRPr="00F67091">
              <w:rPr>
                <w:rFonts w:asciiTheme="minorHAnsi" w:eastAsiaTheme="minorHAnsi" w:hAnsiTheme="minorHAnsi" w:cstheme="minorHAnsi"/>
                <w:color w:val="002554"/>
                <w:sz w:val="22"/>
                <w:szCs w:val="22"/>
                <w:lang w:eastAsia="en-US"/>
              </w:rPr>
              <w:t xml:space="preserve"> a 13</w:t>
            </w:r>
            <w:r w:rsidR="00164420" w:rsidRPr="00F67091">
              <w:rPr>
                <w:rFonts w:asciiTheme="minorHAnsi" w:eastAsiaTheme="minorHAnsi" w:hAnsiTheme="minorHAnsi" w:cstheme="minorHAnsi"/>
                <w:color w:val="002554"/>
                <w:sz w:val="22"/>
                <w:szCs w:val="22"/>
                <w:lang w:eastAsia="en-US"/>
              </w:rPr>
              <w:t>.2</w:t>
            </w:r>
            <w:r w:rsidRPr="00F67091">
              <w:rPr>
                <w:rFonts w:asciiTheme="minorHAnsi" w:eastAsiaTheme="minorHAnsi" w:hAnsiTheme="minorHAnsi" w:cstheme="minorHAnsi"/>
                <w:color w:val="002554"/>
                <w:sz w:val="22"/>
                <w:szCs w:val="22"/>
                <w:lang w:eastAsia="en-US"/>
              </w:rPr>
              <w:t>% attainment gap between BAME students and their white counterparts.</w:t>
            </w:r>
            <w:r w:rsidR="00164420" w:rsidRPr="00F67091">
              <w:rPr>
                <w:rFonts w:asciiTheme="minorHAnsi" w:eastAsiaTheme="minorHAnsi" w:hAnsiTheme="minorHAnsi" w:cstheme="minorHAnsi"/>
                <w:color w:val="002554"/>
                <w:sz w:val="22"/>
                <w:szCs w:val="22"/>
                <w:lang w:eastAsia="en-US"/>
              </w:rPr>
              <w:t xml:space="preserve">  </w:t>
            </w:r>
          </w:p>
          <w:p w14:paraId="27CC4E41" w14:textId="77777777" w:rsidR="00A86F0F" w:rsidRPr="00A86F0F" w:rsidRDefault="00A86F0F" w:rsidP="00F67091">
            <w:pPr>
              <w:pStyle w:val="paragraph"/>
              <w:spacing w:before="0" w:beforeAutospacing="0" w:after="0" w:afterAutospacing="0"/>
              <w:textAlignment w:val="baseline"/>
              <w:rPr>
                <w:rFonts w:asciiTheme="minorHAnsi" w:eastAsiaTheme="minorHAnsi" w:hAnsiTheme="minorHAnsi" w:cstheme="minorHAnsi"/>
                <w:color w:val="002554"/>
                <w:sz w:val="22"/>
                <w:szCs w:val="22"/>
                <w:lang w:eastAsia="en-US"/>
              </w:rPr>
            </w:pPr>
          </w:p>
          <w:p w14:paraId="27CC4E42" w14:textId="77777777" w:rsidR="00164420" w:rsidRPr="00F67091" w:rsidRDefault="00164420" w:rsidP="00F67091">
            <w:pPr>
              <w:pStyle w:val="paragraph"/>
              <w:spacing w:before="0" w:beforeAutospacing="0" w:after="0" w:afterAutospacing="0"/>
              <w:textAlignment w:val="baseline"/>
              <w:rPr>
                <w:rFonts w:asciiTheme="minorHAnsi" w:eastAsiaTheme="minorHAnsi" w:hAnsiTheme="minorHAnsi" w:cstheme="minorHAnsi"/>
                <w:color w:val="002554"/>
                <w:sz w:val="22"/>
                <w:szCs w:val="22"/>
                <w:lang w:eastAsia="en-US"/>
              </w:rPr>
            </w:pPr>
            <w:r w:rsidRPr="00F67091">
              <w:rPr>
                <w:rFonts w:asciiTheme="minorHAnsi" w:eastAsiaTheme="minorHAnsi" w:hAnsiTheme="minorHAnsi" w:cstheme="minorHAnsi"/>
                <w:color w:val="002554"/>
                <w:sz w:val="22"/>
                <w:szCs w:val="22"/>
                <w:lang w:eastAsia="en-US"/>
              </w:rPr>
              <w:t>The size of this gap has fluctuated from 14.8% in 2013-14 to 13.2% in 17-18 with no sustained progress over this time frame.</w:t>
            </w:r>
          </w:p>
          <w:p w14:paraId="27CC4E43" w14:textId="77777777" w:rsidR="00164420" w:rsidRPr="00A86F0F" w:rsidRDefault="00164420" w:rsidP="00F67091">
            <w:pPr>
              <w:pStyle w:val="paragraph"/>
              <w:spacing w:before="0" w:beforeAutospacing="0" w:after="0" w:afterAutospacing="0"/>
              <w:textAlignment w:val="baseline"/>
              <w:rPr>
                <w:rFonts w:asciiTheme="minorHAnsi" w:eastAsiaTheme="minorHAnsi" w:hAnsiTheme="minorHAnsi" w:cstheme="minorHAnsi"/>
                <w:color w:val="002554"/>
                <w:sz w:val="22"/>
                <w:szCs w:val="22"/>
                <w:lang w:eastAsia="en-US"/>
              </w:rPr>
            </w:pPr>
          </w:p>
          <w:p w14:paraId="27CC4E44" w14:textId="77777777" w:rsidR="00164420" w:rsidRPr="00F67091" w:rsidRDefault="00164420" w:rsidP="00F67091">
            <w:pPr>
              <w:pStyle w:val="paragraph"/>
              <w:spacing w:before="0" w:beforeAutospacing="0" w:after="0" w:afterAutospacing="0"/>
              <w:textAlignment w:val="baseline"/>
              <w:rPr>
                <w:rFonts w:asciiTheme="minorHAnsi" w:eastAsiaTheme="minorHAnsi" w:hAnsiTheme="minorHAnsi" w:cstheme="minorHAnsi"/>
                <w:color w:val="002554"/>
                <w:sz w:val="22"/>
                <w:szCs w:val="22"/>
                <w:lang w:eastAsia="en-US"/>
              </w:rPr>
            </w:pPr>
            <w:r w:rsidRPr="00F67091">
              <w:rPr>
                <w:rFonts w:asciiTheme="minorHAnsi" w:eastAsiaTheme="minorHAnsi" w:hAnsiTheme="minorHAnsi" w:cstheme="minorHAnsi"/>
                <w:color w:val="002554"/>
                <w:sz w:val="22"/>
                <w:szCs w:val="22"/>
                <w:lang w:eastAsia="en-US"/>
              </w:rPr>
              <w:t>The size of the attainment gap varies</w:t>
            </w:r>
            <w:r w:rsidR="004D5F47" w:rsidRPr="00F67091">
              <w:rPr>
                <w:rFonts w:asciiTheme="minorHAnsi" w:eastAsiaTheme="minorHAnsi" w:hAnsiTheme="minorHAnsi" w:cstheme="minorHAnsi"/>
                <w:color w:val="002554"/>
                <w:sz w:val="22"/>
                <w:szCs w:val="22"/>
                <w:lang w:eastAsia="en-US"/>
              </w:rPr>
              <w:t xml:space="preserve"> significantly between different ethnic backgrounds</w:t>
            </w:r>
            <w:r w:rsidRPr="00F67091">
              <w:rPr>
                <w:rFonts w:asciiTheme="minorHAnsi" w:eastAsiaTheme="minorHAnsi" w:hAnsiTheme="minorHAnsi" w:cstheme="minorHAnsi"/>
                <w:color w:val="002554"/>
                <w:sz w:val="22"/>
                <w:szCs w:val="22"/>
                <w:lang w:eastAsia="en-US"/>
              </w:rPr>
              <w:t xml:space="preserve">, with the largest gap in 2017-18 between White and Black students of 23.1%.  This has only reduced slightly (from 24.6% in 2013-14) </w:t>
            </w:r>
          </w:p>
          <w:p w14:paraId="27CC4E45" w14:textId="77777777" w:rsidR="00164420" w:rsidRPr="00A86F0F" w:rsidRDefault="00164420" w:rsidP="00F67091">
            <w:pPr>
              <w:pStyle w:val="paragraph"/>
              <w:spacing w:before="0" w:beforeAutospacing="0" w:after="0" w:afterAutospacing="0"/>
              <w:textAlignment w:val="baseline"/>
              <w:rPr>
                <w:rFonts w:asciiTheme="minorHAnsi" w:eastAsiaTheme="minorHAnsi" w:hAnsiTheme="minorHAnsi" w:cstheme="minorHAnsi"/>
                <w:color w:val="002554"/>
                <w:sz w:val="22"/>
                <w:szCs w:val="22"/>
                <w:lang w:eastAsia="en-US"/>
              </w:rPr>
            </w:pPr>
          </w:p>
          <w:p w14:paraId="27CC4E46" w14:textId="77777777" w:rsidR="00E00942" w:rsidRPr="00F67091" w:rsidRDefault="00164420" w:rsidP="00F67091">
            <w:pPr>
              <w:pStyle w:val="paragraph"/>
              <w:spacing w:before="0" w:beforeAutospacing="0" w:after="0" w:afterAutospacing="0"/>
              <w:textAlignment w:val="baseline"/>
              <w:rPr>
                <w:rFonts w:asciiTheme="minorHAnsi" w:eastAsiaTheme="minorHAnsi" w:hAnsiTheme="minorHAnsi" w:cstheme="minorHAnsi"/>
                <w:color w:val="002554"/>
                <w:sz w:val="22"/>
                <w:szCs w:val="22"/>
                <w:lang w:eastAsia="en-US"/>
              </w:rPr>
            </w:pPr>
            <w:r w:rsidRPr="00F67091">
              <w:rPr>
                <w:rFonts w:asciiTheme="minorHAnsi" w:eastAsiaTheme="minorHAnsi" w:hAnsiTheme="minorHAnsi" w:cstheme="minorHAnsi"/>
                <w:color w:val="002554"/>
                <w:sz w:val="22"/>
                <w:szCs w:val="22"/>
                <w:lang w:eastAsia="en-US"/>
              </w:rPr>
              <w:t xml:space="preserve">The report recognised that in BAME students </w:t>
            </w:r>
            <w:r w:rsidR="00E00942" w:rsidRPr="00F67091">
              <w:rPr>
                <w:rFonts w:asciiTheme="minorHAnsi" w:eastAsiaTheme="minorHAnsi" w:hAnsiTheme="minorHAnsi" w:cstheme="minorHAnsi"/>
                <w:color w:val="002554"/>
                <w:sz w:val="22"/>
                <w:szCs w:val="22"/>
                <w:lang w:eastAsia="en-US"/>
              </w:rPr>
              <w:t>we are dealing with the lives of individuals who face systematic discrimination from all parts of society</w:t>
            </w:r>
            <w:r w:rsidRPr="00F67091">
              <w:rPr>
                <w:rFonts w:asciiTheme="minorHAnsi" w:eastAsiaTheme="minorHAnsi" w:hAnsiTheme="minorHAnsi" w:cstheme="minorHAnsi"/>
                <w:color w:val="002554"/>
                <w:sz w:val="22"/>
                <w:szCs w:val="22"/>
                <w:lang w:eastAsia="en-US"/>
              </w:rPr>
              <w:t>.</w:t>
            </w:r>
          </w:p>
          <w:p w14:paraId="27CC4E47" w14:textId="77777777" w:rsidR="003C235F" w:rsidRPr="00A86F0F" w:rsidRDefault="003C235F" w:rsidP="00F67091">
            <w:pPr>
              <w:pStyle w:val="paragraph"/>
              <w:spacing w:before="0" w:beforeAutospacing="0" w:after="0" w:afterAutospacing="0"/>
              <w:textAlignment w:val="baseline"/>
              <w:rPr>
                <w:rFonts w:asciiTheme="minorHAnsi" w:eastAsiaTheme="minorHAnsi" w:hAnsiTheme="minorHAnsi" w:cstheme="minorHAnsi"/>
                <w:color w:val="002554"/>
                <w:sz w:val="22"/>
                <w:szCs w:val="22"/>
                <w:lang w:eastAsia="en-US"/>
              </w:rPr>
            </w:pPr>
          </w:p>
          <w:p w14:paraId="27CC4E48" w14:textId="77777777" w:rsidR="003C235F" w:rsidRPr="00F67091" w:rsidRDefault="7DF480EF" w:rsidP="7DF480EF">
            <w:pPr>
              <w:pStyle w:val="paragraph"/>
              <w:spacing w:before="0" w:beforeAutospacing="0" w:after="0" w:afterAutospacing="0"/>
              <w:textAlignment w:val="baseline"/>
              <w:rPr>
                <w:rFonts w:asciiTheme="minorHAnsi" w:eastAsiaTheme="minorEastAsia" w:hAnsiTheme="minorHAnsi" w:cstheme="minorBidi"/>
                <w:color w:val="002554" w:themeColor="accent3"/>
                <w:sz w:val="22"/>
                <w:szCs w:val="22"/>
                <w:lang w:eastAsia="en-US"/>
              </w:rPr>
            </w:pPr>
            <w:r w:rsidRPr="7DF480EF">
              <w:rPr>
                <w:rFonts w:asciiTheme="minorHAnsi" w:eastAsiaTheme="minorEastAsia" w:hAnsiTheme="minorHAnsi" w:cstheme="minorBidi"/>
                <w:color w:val="002554" w:themeColor="accent3"/>
                <w:sz w:val="22"/>
                <w:szCs w:val="22"/>
                <w:lang w:eastAsia="en-US"/>
              </w:rPr>
              <w:t>At Kirklees College, small numbers mean that our OfS data is supressed, but our internal data, using ProAchieve, indicates that in 2017-18 74.7% of white students achieved (i.e. the number gaining the qualification as a proportion of the number of students that enrolled)</w:t>
            </w:r>
            <w:r w:rsidRPr="7DF480EF">
              <w:rPr>
                <w:rFonts w:ascii="Calibri" w:hAnsi="Calibri" w:cs="Calibri"/>
                <w:color w:val="1F497D"/>
                <w:sz w:val="22"/>
                <w:szCs w:val="22"/>
                <w:lang w:eastAsia="en-US"/>
              </w:rPr>
              <w:t xml:space="preserve"> </w:t>
            </w:r>
            <w:r w:rsidRPr="7DF480EF">
              <w:rPr>
                <w:rFonts w:asciiTheme="minorHAnsi" w:eastAsiaTheme="minorEastAsia" w:hAnsiTheme="minorHAnsi" w:cstheme="minorBidi"/>
                <w:color w:val="002554" w:themeColor="accent3"/>
                <w:sz w:val="22"/>
                <w:szCs w:val="22"/>
                <w:lang w:eastAsia="en-US"/>
              </w:rPr>
              <w:t>compared to 63.4% of BAME students.  These figures for both categories have dropped since 2015-16.</w:t>
            </w:r>
          </w:p>
          <w:p w14:paraId="27CC4E49" w14:textId="77777777" w:rsidR="000461D7" w:rsidRPr="00F67091" w:rsidRDefault="000461D7" w:rsidP="00394621">
            <w:pPr>
              <w:pStyle w:val="paragraph"/>
              <w:spacing w:before="0" w:beforeAutospacing="0" w:after="0" w:afterAutospacing="0"/>
              <w:textAlignment w:val="baseline"/>
              <w:rPr>
                <w:rFonts w:asciiTheme="minorHAnsi" w:eastAsiaTheme="minorHAnsi" w:hAnsiTheme="minorHAnsi" w:cstheme="minorHAnsi"/>
                <w:color w:val="002554"/>
                <w:sz w:val="22"/>
                <w:szCs w:val="22"/>
                <w:lang w:eastAsia="en-US"/>
              </w:rPr>
            </w:pPr>
          </w:p>
        </w:tc>
      </w:tr>
      <w:tr w:rsidR="00790C8E" w:rsidRPr="00790C8E" w14:paraId="27CC4E4C" w14:textId="77777777" w:rsidTr="1F506973">
        <w:tc>
          <w:tcPr>
            <w:tcW w:w="9854" w:type="dxa"/>
          </w:tcPr>
          <w:p w14:paraId="27CC4E4B" w14:textId="77777777" w:rsidR="00790C8E" w:rsidRPr="00790C8E" w:rsidRDefault="00790C8E" w:rsidP="00394621">
            <w:pPr>
              <w:pStyle w:val="paragraph"/>
              <w:spacing w:before="0" w:beforeAutospacing="0" w:after="0" w:afterAutospacing="0"/>
              <w:textAlignment w:val="baseline"/>
              <w:rPr>
                <w:rFonts w:ascii="Arial" w:hAnsi="Arial"/>
                <w:b/>
                <w:color w:val="002554" w:themeColor="text2"/>
              </w:rPr>
            </w:pPr>
            <w:r w:rsidRPr="00790C8E">
              <w:rPr>
                <w:rFonts w:ascii="Arial" w:hAnsi="Arial"/>
                <w:b/>
                <w:color w:val="002554" w:themeColor="text2"/>
              </w:rPr>
              <w:t>Progression to employment or further study</w:t>
            </w:r>
          </w:p>
        </w:tc>
      </w:tr>
      <w:tr w:rsidR="00790C8E" w:rsidRPr="00E84488" w14:paraId="27CC4E53" w14:textId="77777777" w:rsidTr="1F506973">
        <w:tc>
          <w:tcPr>
            <w:tcW w:w="9854" w:type="dxa"/>
          </w:tcPr>
          <w:p w14:paraId="27CC4E4D" w14:textId="77777777" w:rsidR="0075589A" w:rsidRPr="00E84488" w:rsidRDefault="002436DC" w:rsidP="00394621">
            <w:pPr>
              <w:pStyle w:val="paragraph"/>
              <w:spacing w:before="0" w:beforeAutospacing="0" w:after="0" w:afterAutospacing="0"/>
              <w:textAlignment w:val="baseline"/>
              <w:rPr>
                <w:rFonts w:asciiTheme="majorHAnsi" w:eastAsiaTheme="minorHAnsi" w:hAnsiTheme="majorHAnsi" w:cstheme="majorHAnsi"/>
                <w:color w:val="002554"/>
                <w:sz w:val="22"/>
                <w:szCs w:val="22"/>
                <w:lang w:eastAsia="en-US"/>
              </w:rPr>
            </w:pPr>
            <w:r w:rsidRPr="00E84488">
              <w:rPr>
                <w:rFonts w:asciiTheme="majorHAnsi" w:eastAsiaTheme="minorHAnsi" w:hAnsiTheme="majorHAnsi" w:cstheme="majorHAnsi"/>
                <w:color w:val="002554"/>
                <w:sz w:val="22"/>
                <w:szCs w:val="22"/>
                <w:lang w:eastAsia="en-US"/>
              </w:rPr>
              <w:t>OfS data indicates that</w:t>
            </w:r>
            <w:r w:rsidR="00F67091">
              <w:rPr>
                <w:rFonts w:asciiTheme="majorHAnsi" w:eastAsiaTheme="minorHAnsi" w:hAnsiTheme="majorHAnsi" w:cstheme="majorHAnsi"/>
                <w:color w:val="002554"/>
                <w:sz w:val="22"/>
                <w:szCs w:val="22"/>
                <w:lang w:eastAsia="en-US"/>
              </w:rPr>
              <w:t>, nationally,</w:t>
            </w:r>
            <w:r w:rsidRPr="00E84488">
              <w:rPr>
                <w:rFonts w:asciiTheme="majorHAnsi" w:eastAsiaTheme="minorHAnsi" w:hAnsiTheme="majorHAnsi" w:cstheme="majorHAnsi"/>
                <w:color w:val="002554"/>
                <w:sz w:val="22"/>
                <w:szCs w:val="22"/>
                <w:lang w:eastAsia="en-US"/>
              </w:rPr>
              <w:t xml:space="preserve"> progression rates range from </w:t>
            </w:r>
            <w:r w:rsidR="00086B1D" w:rsidRPr="00E84488">
              <w:rPr>
                <w:rFonts w:asciiTheme="majorHAnsi" w:eastAsiaTheme="minorHAnsi" w:hAnsiTheme="majorHAnsi" w:cstheme="majorHAnsi"/>
                <w:color w:val="002554"/>
                <w:sz w:val="22"/>
                <w:szCs w:val="22"/>
                <w:lang w:eastAsia="en-US"/>
              </w:rPr>
              <w:t xml:space="preserve">69.3% for black students </w:t>
            </w:r>
            <w:r w:rsidR="00086B1D">
              <w:rPr>
                <w:rFonts w:asciiTheme="majorHAnsi" w:eastAsiaTheme="minorHAnsi" w:hAnsiTheme="majorHAnsi" w:cstheme="majorHAnsi"/>
                <w:color w:val="002554"/>
                <w:sz w:val="22"/>
                <w:szCs w:val="22"/>
                <w:lang w:eastAsia="en-US"/>
              </w:rPr>
              <w:t>to 74.0% for white students.</w:t>
            </w:r>
            <w:r w:rsidR="00F67091">
              <w:rPr>
                <w:rFonts w:asciiTheme="majorHAnsi" w:eastAsiaTheme="minorHAnsi" w:hAnsiTheme="majorHAnsi" w:cstheme="majorHAnsi"/>
                <w:color w:val="002554"/>
                <w:sz w:val="22"/>
                <w:szCs w:val="22"/>
                <w:lang w:eastAsia="en-US"/>
              </w:rPr>
              <w:t xml:space="preserve">  </w:t>
            </w:r>
            <w:r w:rsidR="0075589A" w:rsidRPr="00E84488">
              <w:rPr>
                <w:rFonts w:asciiTheme="majorHAnsi" w:eastAsiaTheme="minorHAnsi" w:hAnsiTheme="majorHAnsi" w:cstheme="majorHAnsi"/>
                <w:color w:val="002554"/>
                <w:sz w:val="22"/>
                <w:szCs w:val="22"/>
                <w:lang w:eastAsia="en-US"/>
              </w:rPr>
              <w:t xml:space="preserve">These </w:t>
            </w:r>
            <w:r w:rsidR="00864C26" w:rsidRPr="00E84488">
              <w:rPr>
                <w:rFonts w:asciiTheme="majorHAnsi" w:eastAsiaTheme="minorHAnsi" w:hAnsiTheme="majorHAnsi" w:cstheme="majorHAnsi"/>
                <w:color w:val="002554"/>
                <w:sz w:val="22"/>
                <w:szCs w:val="22"/>
                <w:lang w:eastAsia="en-US"/>
              </w:rPr>
              <w:t>rates have been increasing for students in all categories since 2012-13, and the progression gaps between White and BAME students have been falling.</w:t>
            </w:r>
          </w:p>
          <w:p w14:paraId="27CC4E4E" w14:textId="77777777" w:rsidR="00AA61CF" w:rsidRPr="00A86F0F" w:rsidRDefault="00AA61CF" w:rsidP="00394621">
            <w:pPr>
              <w:pStyle w:val="paragraph"/>
              <w:spacing w:before="0" w:beforeAutospacing="0" w:after="0" w:afterAutospacing="0"/>
              <w:textAlignment w:val="baseline"/>
              <w:rPr>
                <w:rFonts w:ascii="Arial" w:hAnsi="Arial"/>
                <w:b/>
                <w:color w:val="002554"/>
                <w:sz w:val="16"/>
                <w:szCs w:val="16"/>
              </w:rPr>
            </w:pPr>
          </w:p>
          <w:p w14:paraId="27CC4E4F" w14:textId="77777777" w:rsidR="00EA291F" w:rsidRDefault="003C235F" w:rsidP="003C235F">
            <w:pPr>
              <w:pStyle w:val="paragraph"/>
              <w:spacing w:before="0" w:beforeAutospacing="0" w:after="0" w:afterAutospacing="0"/>
              <w:textAlignment w:val="baseline"/>
              <w:rPr>
                <w:rFonts w:asciiTheme="minorHAnsi" w:hAnsiTheme="minorHAnsi" w:cstheme="minorHAnsi"/>
                <w:color w:val="002554"/>
                <w:sz w:val="22"/>
                <w:szCs w:val="22"/>
              </w:rPr>
            </w:pPr>
            <w:r>
              <w:rPr>
                <w:rFonts w:asciiTheme="minorHAnsi" w:hAnsiTheme="minorHAnsi" w:cstheme="minorHAnsi"/>
                <w:color w:val="002554"/>
                <w:sz w:val="22"/>
                <w:szCs w:val="22"/>
              </w:rPr>
              <w:t xml:space="preserve">At Kirklees </w:t>
            </w:r>
            <w:r w:rsidR="00CC362C">
              <w:rPr>
                <w:rFonts w:asciiTheme="minorHAnsi" w:hAnsiTheme="minorHAnsi" w:cstheme="minorHAnsi"/>
                <w:color w:val="002554"/>
                <w:sz w:val="22"/>
                <w:szCs w:val="22"/>
              </w:rPr>
              <w:t xml:space="preserve">College </w:t>
            </w:r>
            <w:r w:rsidR="00266B65">
              <w:rPr>
                <w:rFonts w:asciiTheme="minorHAnsi" w:hAnsiTheme="minorHAnsi" w:cstheme="minorHAnsi"/>
                <w:color w:val="002554"/>
                <w:sz w:val="22"/>
                <w:szCs w:val="22"/>
              </w:rPr>
              <w:t>our progression rate</w:t>
            </w:r>
            <w:r>
              <w:rPr>
                <w:rFonts w:asciiTheme="minorHAnsi" w:hAnsiTheme="minorHAnsi" w:cstheme="minorHAnsi"/>
                <w:color w:val="002554"/>
                <w:sz w:val="22"/>
                <w:szCs w:val="22"/>
              </w:rPr>
              <w:t xml:space="preserve"> for full-time white students was 32% and that for part-time students was 65%.  The rate for full time students has been declining </w:t>
            </w:r>
            <w:r w:rsidR="00EA291F">
              <w:rPr>
                <w:rFonts w:asciiTheme="minorHAnsi" w:hAnsiTheme="minorHAnsi" w:cstheme="minorHAnsi"/>
                <w:color w:val="002554"/>
                <w:sz w:val="22"/>
                <w:szCs w:val="22"/>
              </w:rPr>
              <w:t>since 2013</w:t>
            </w:r>
            <w:r w:rsidR="00266B65">
              <w:rPr>
                <w:rFonts w:asciiTheme="minorHAnsi" w:hAnsiTheme="minorHAnsi" w:cstheme="minorHAnsi"/>
                <w:color w:val="002554"/>
                <w:sz w:val="22"/>
                <w:szCs w:val="22"/>
              </w:rPr>
              <w:t>-</w:t>
            </w:r>
            <w:r w:rsidR="00EA291F">
              <w:rPr>
                <w:rFonts w:asciiTheme="minorHAnsi" w:hAnsiTheme="minorHAnsi" w:cstheme="minorHAnsi"/>
                <w:color w:val="002554"/>
                <w:sz w:val="22"/>
                <w:szCs w:val="22"/>
              </w:rPr>
              <w:t>14 whilst that of part-time students has increase</w:t>
            </w:r>
            <w:r w:rsidR="00266B65">
              <w:rPr>
                <w:rFonts w:asciiTheme="minorHAnsi" w:hAnsiTheme="minorHAnsi" w:cstheme="minorHAnsi"/>
                <w:color w:val="002554"/>
                <w:sz w:val="22"/>
                <w:szCs w:val="22"/>
              </w:rPr>
              <w:t>d</w:t>
            </w:r>
            <w:r w:rsidR="00EA291F">
              <w:rPr>
                <w:rFonts w:asciiTheme="minorHAnsi" w:hAnsiTheme="minorHAnsi" w:cstheme="minorHAnsi"/>
                <w:color w:val="002554"/>
                <w:sz w:val="22"/>
                <w:szCs w:val="22"/>
              </w:rPr>
              <w:t xml:space="preserve"> since 2015</w:t>
            </w:r>
            <w:r w:rsidR="00266B65">
              <w:rPr>
                <w:rFonts w:asciiTheme="minorHAnsi" w:hAnsiTheme="minorHAnsi" w:cstheme="minorHAnsi"/>
                <w:color w:val="002554"/>
                <w:sz w:val="22"/>
                <w:szCs w:val="22"/>
              </w:rPr>
              <w:t>-</w:t>
            </w:r>
            <w:r w:rsidR="00EA291F">
              <w:rPr>
                <w:rFonts w:asciiTheme="minorHAnsi" w:hAnsiTheme="minorHAnsi" w:cstheme="minorHAnsi"/>
                <w:color w:val="002554"/>
                <w:sz w:val="22"/>
                <w:szCs w:val="22"/>
              </w:rPr>
              <w:t xml:space="preserve">16.  </w:t>
            </w:r>
          </w:p>
          <w:p w14:paraId="27CC4E50" w14:textId="77777777" w:rsidR="00266B65" w:rsidRPr="00A86F0F" w:rsidRDefault="00266B65" w:rsidP="003C235F">
            <w:pPr>
              <w:pStyle w:val="paragraph"/>
              <w:spacing w:before="0" w:beforeAutospacing="0" w:after="0" w:afterAutospacing="0"/>
              <w:textAlignment w:val="baseline"/>
              <w:rPr>
                <w:rFonts w:asciiTheme="minorHAnsi" w:hAnsiTheme="minorHAnsi" w:cstheme="minorHAnsi"/>
                <w:color w:val="002554"/>
                <w:sz w:val="16"/>
                <w:szCs w:val="16"/>
              </w:rPr>
            </w:pPr>
          </w:p>
          <w:p w14:paraId="27CC4E51" w14:textId="77777777" w:rsidR="003C235F" w:rsidRDefault="003C235F" w:rsidP="003C235F">
            <w:pPr>
              <w:pStyle w:val="paragraph"/>
              <w:spacing w:before="0" w:beforeAutospacing="0" w:after="0" w:afterAutospacing="0"/>
              <w:textAlignment w:val="baseline"/>
              <w:rPr>
                <w:rFonts w:asciiTheme="minorHAnsi" w:hAnsiTheme="minorHAnsi" w:cstheme="minorHAnsi"/>
                <w:color w:val="002554"/>
                <w:sz w:val="22"/>
                <w:szCs w:val="22"/>
              </w:rPr>
            </w:pPr>
            <w:r>
              <w:rPr>
                <w:rFonts w:asciiTheme="minorHAnsi" w:hAnsiTheme="minorHAnsi" w:cstheme="minorHAnsi"/>
                <w:color w:val="002554"/>
                <w:sz w:val="22"/>
                <w:szCs w:val="22"/>
              </w:rPr>
              <w:t>Again</w:t>
            </w:r>
            <w:r w:rsidR="00EA291F">
              <w:rPr>
                <w:rFonts w:asciiTheme="minorHAnsi" w:hAnsiTheme="minorHAnsi" w:cstheme="minorHAnsi"/>
                <w:color w:val="002554"/>
                <w:sz w:val="22"/>
                <w:szCs w:val="22"/>
              </w:rPr>
              <w:t>,</w:t>
            </w:r>
            <w:r>
              <w:rPr>
                <w:rFonts w:asciiTheme="minorHAnsi" w:hAnsiTheme="minorHAnsi" w:cstheme="minorHAnsi"/>
                <w:color w:val="002554"/>
                <w:sz w:val="22"/>
                <w:szCs w:val="22"/>
              </w:rPr>
              <w:t xml:space="preserve"> due to small numbers our data </w:t>
            </w:r>
            <w:r w:rsidR="00EA291F">
              <w:rPr>
                <w:rFonts w:asciiTheme="minorHAnsi" w:hAnsiTheme="minorHAnsi" w:cstheme="minorHAnsi"/>
                <w:color w:val="002554"/>
                <w:sz w:val="22"/>
                <w:szCs w:val="22"/>
              </w:rPr>
              <w:t>for BAME students ha</w:t>
            </w:r>
            <w:r>
              <w:rPr>
                <w:rFonts w:asciiTheme="minorHAnsi" w:hAnsiTheme="minorHAnsi" w:cstheme="minorHAnsi"/>
                <w:color w:val="002554"/>
                <w:sz w:val="22"/>
                <w:szCs w:val="22"/>
              </w:rPr>
              <w:t>s been supre</w:t>
            </w:r>
            <w:r w:rsidR="00266B65">
              <w:rPr>
                <w:rFonts w:asciiTheme="minorHAnsi" w:hAnsiTheme="minorHAnsi" w:cstheme="minorHAnsi"/>
                <w:color w:val="002554"/>
                <w:sz w:val="22"/>
                <w:szCs w:val="22"/>
              </w:rPr>
              <w:t>ssed and we cannot undertake a meaningful analysis.</w:t>
            </w:r>
          </w:p>
          <w:p w14:paraId="27CC4E52" w14:textId="77777777" w:rsidR="003C235F" w:rsidRPr="00E84488" w:rsidRDefault="003C235F" w:rsidP="003C235F">
            <w:pPr>
              <w:autoSpaceDE w:val="0"/>
              <w:autoSpaceDN w:val="0"/>
              <w:adjustRightInd w:val="0"/>
              <w:spacing w:line="240" w:lineRule="auto"/>
              <w:rPr>
                <w:b/>
                <w:color w:val="002554"/>
                <w:sz w:val="22"/>
                <w:szCs w:val="22"/>
              </w:rPr>
            </w:pPr>
          </w:p>
        </w:tc>
      </w:tr>
      <w:tr w:rsidR="00790C8E" w:rsidRPr="00790C8E" w14:paraId="27CC4E55" w14:textId="77777777" w:rsidTr="1F506973">
        <w:tc>
          <w:tcPr>
            <w:tcW w:w="9854" w:type="dxa"/>
            <w:shd w:val="clear" w:color="auto" w:fill="F9E0AD" w:themeFill="accent4" w:themeFillTint="66"/>
          </w:tcPr>
          <w:p w14:paraId="27CC4E54" w14:textId="77777777" w:rsidR="00790C8E" w:rsidRPr="00790C8E" w:rsidRDefault="00E51ABD" w:rsidP="00394621">
            <w:pPr>
              <w:pStyle w:val="Heading4"/>
              <w:spacing w:before="0" w:line="240" w:lineRule="auto"/>
              <w:outlineLvl w:val="3"/>
              <w:rPr>
                <w:rFonts w:ascii="Arial" w:eastAsia="Times New Roman" w:hAnsi="Arial" w:cs="Times New Roman"/>
                <w:b/>
                <w:color w:val="002554" w:themeColor="text2"/>
                <w:sz w:val="24"/>
                <w:szCs w:val="24"/>
              </w:rPr>
            </w:pPr>
            <w:r>
              <w:rPr>
                <w:rFonts w:ascii="Arial" w:eastAsia="Times New Roman" w:hAnsi="Arial" w:cs="Times New Roman"/>
                <w:b/>
                <w:color w:val="002554" w:themeColor="text2"/>
                <w:sz w:val="24"/>
                <w:szCs w:val="24"/>
              </w:rPr>
              <w:t>1</w:t>
            </w:r>
            <w:r w:rsidR="00790C8E">
              <w:rPr>
                <w:rFonts w:ascii="Arial" w:eastAsia="Times New Roman" w:hAnsi="Arial" w:cs="Times New Roman"/>
                <w:b/>
                <w:color w:val="002554" w:themeColor="text2"/>
                <w:sz w:val="24"/>
                <w:szCs w:val="24"/>
              </w:rPr>
              <w:t xml:space="preserve">.3 </w:t>
            </w:r>
            <w:r w:rsidR="00790C8E" w:rsidRPr="00790C8E">
              <w:rPr>
                <w:rFonts w:ascii="Arial" w:eastAsia="Times New Roman" w:hAnsi="Arial" w:cs="Times New Roman"/>
                <w:b/>
                <w:color w:val="002554" w:themeColor="text2"/>
                <w:sz w:val="24"/>
                <w:szCs w:val="24"/>
              </w:rPr>
              <w:t>Mature students</w:t>
            </w:r>
          </w:p>
        </w:tc>
      </w:tr>
      <w:tr w:rsidR="00790C8E" w:rsidRPr="00790C8E" w14:paraId="27CC4E57" w14:textId="77777777" w:rsidTr="1F506973">
        <w:tc>
          <w:tcPr>
            <w:tcW w:w="9854" w:type="dxa"/>
          </w:tcPr>
          <w:p w14:paraId="27CC4E56" w14:textId="77777777" w:rsidR="00790C8E" w:rsidRPr="00790C8E" w:rsidRDefault="00790C8E" w:rsidP="00394621">
            <w:pPr>
              <w:pStyle w:val="paragraph"/>
              <w:spacing w:before="0" w:beforeAutospacing="0" w:after="0" w:afterAutospacing="0"/>
              <w:textAlignment w:val="baseline"/>
              <w:rPr>
                <w:rFonts w:ascii="Arial" w:hAnsi="Arial"/>
                <w:b/>
                <w:color w:val="002554" w:themeColor="text2"/>
              </w:rPr>
            </w:pPr>
            <w:r>
              <w:rPr>
                <w:rFonts w:ascii="Arial" w:hAnsi="Arial"/>
                <w:b/>
                <w:color w:val="002554" w:themeColor="text2"/>
              </w:rPr>
              <w:t xml:space="preserve">Access </w:t>
            </w:r>
          </w:p>
        </w:tc>
      </w:tr>
      <w:tr w:rsidR="00790C8E" w:rsidRPr="00E84488" w14:paraId="27CC4E65" w14:textId="77777777" w:rsidTr="1F506973">
        <w:tc>
          <w:tcPr>
            <w:tcW w:w="9854" w:type="dxa"/>
          </w:tcPr>
          <w:p w14:paraId="27CC4E58" w14:textId="77777777" w:rsidR="00790C8E" w:rsidRDefault="00790C8E" w:rsidP="7DF480EF">
            <w:pPr>
              <w:spacing w:line="240" w:lineRule="auto"/>
              <w:rPr>
                <w:rFonts w:asciiTheme="minorHAnsi" w:hAnsiTheme="minorHAnsi" w:cstheme="minorBidi"/>
                <w:color w:val="002554" w:themeColor="accent3"/>
                <w:sz w:val="22"/>
                <w:szCs w:val="22"/>
              </w:rPr>
            </w:pPr>
            <w:bookmarkStart w:id="4" w:name="_Ref12210304"/>
            <w:bookmarkEnd w:id="4"/>
            <w:r w:rsidRPr="7DF480EF">
              <w:rPr>
                <w:rFonts w:asciiTheme="minorHAnsi" w:hAnsiTheme="minorHAnsi" w:cstheme="minorBidi"/>
                <w:color w:val="002554"/>
                <w:sz w:val="22"/>
                <w:szCs w:val="22"/>
              </w:rPr>
              <w:t xml:space="preserve">Mature students have </w:t>
            </w:r>
            <w:r w:rsidRPr="7DF480EF">
              <w:rPr>
                <w:rFonts w:asciiTheme="minorHAnsi" w:eastAsiaTheme="minorEastAsia" w:hAnsiTheme="minorHAnsi" w:cstheme="minorBidi"/>
                <w:color w:val="002554"/>
                <w:sz w:val="22"/>
                <w:szCs w:val="22"/>
                <w:lang w:eastAsia="en-US"/>
              </w:rPr>
              <w:t xml:space="preserve">distinct characteristics, typically </w:t>
            </w:r>
            <w:r w:rsidR="00086B1D" w:rsidRPr="7DF480EF">
              <w:rPr>
                <w:rFonts w:asciiTheme="minorHAnsi" w:eastAsiaTheme="minorEastAsia" w:hAnsiTheme="minorHAnsi" w:cstheme="minorBidi"/>
                <w:color w:val="002554"/>
                <w:sz w:val="22"/>
                <w:szCs w:val="22"/>
                <w:lang w:eastAsia="en-US"/>
              </w:rPr>
              <w:t xml:space="preserve">presenting with different qualifications and </w:t>
            </w:r>
            <w:r w:rsidRPr="7DF480EF">
              <w:rPr>
                <w:rFonts w:asciiTheme="minorHAnsi" w:eastAsiaTheme="minorEastAsia" w:hAnsiTheme="minorHAnsi" w:cstheme="minorBidi"/>
                <w:color w:val="002554"/>
                <w:sz w:val="22"/>
                <w:szCs w:val="22"/>
                <w:lang w:eastAsia="en-US"/>
              </w:rPr>
              <w:t xml:space="preserve">applying to and accepting places at providers closer to home. They also tend to apply later in the </w:t>
            </w:r>
            <w:r w:rsidRPr="7DF480EF">
              <w:rPr>
                <w:rFonts w:asciiTheme="minorHAnsi" w:hAnsiTheme="minorHAnsi" w:cstheme="minorBidi"/>
                <w:color w:val="002554"/>
                <w:sz w:val="22"/>
                <w:szCs w:val="22"/>
              </w:rPr>
              <w:t>cycle, to a smaller range of courses, as reported in the ‘Admissions patterns for mature applicants’ report</w:t>
            </w:r>
            <w:r w:rsidR="00086B1D" w:rsidRPr="7DF480EF">
              <w:rPr>
                <w:rStyle w:val="FootnoteReference"/>
                <w:rFonts w:asciiTheme="minorHAnsi" w:hAnsiTheme="minorHAnsi" w:cstheme="minorBidi"/>
                <w:color w:val="002554"/>
                <w:sz w:val="22"/>
                <w:szCs w:val="22"/>
              </w:rPr>
              <w:footnoteReference w:id="5"/>
            </w:r>
            <w:r w:rsidRPr="7DF480EF">
              <w:rPr>
                <w:rFonts w:asciiTheme="minorHAnsi" w:hAnsiTheme="minorHAnsi" w:cstheme="minorBidi"/>
                <w:color w:val="002554"/>
                <w:sz w:val="22"/>
                <w:szCs w:val="22"/>
              </w:rPr>
              <w:t>, published earlier this year.</w:t>
            </w:r>
          </w:p>
          <w:p w14:paraId="27CC4E59" w14:textId="77777777" w:rsidR="00E0121E" w:rsidRPr="00E84488" w:rsidRDefault="00E0121E" w:rsidP="00266B65">
            <w:pPr>
              <w:spacing w:line="240" w:lineRule="auto"/>
              <w:rPr>
                <w:rFonts w:asciiTheme="minorHAnsi" w:hAnsiTheme="minorHAnsi" w:cstheme="minorHAnsi"/>
                <w:color w:val="002554"/>
                <w:sz w:val="22"/>
                <w:szCs w:val="22"/>
              </w:rPr>
            </w:pPr>
          </w:p>
          <w:p w14:paraId="27CC4E5A" w14:textId="77777777" w:rsidR="00790C8E" w:rsidRPr="00E84488" w:rsidRDefault="00790C8E" w:rsidP="00266B65">
            <w:pPr>
              <w:spacing w:line="240" w:lineRule="auto"/>
              <w:rPr>
                <w:rFonts w:asciiTheme="minorHAnsi" w:hAnsiTheme="minorHAnsi" w:cstheme="minorHAnsi"/>
                <w:color w:val="002554"/>
                <w:sz w:val="22"/>
                <w:szCs w:val="22"/>
              </w:rPr>
            </w:pPr>
            <w:r w:rsidRPr="00E84488">
              <w:rPr>
                <w:rFonts w:asciiTheme="minorHAnsi" w:hAnsiTheme="minorHAnsi" w:cstheme="minorHAnsi"/>
                <w:color w:val="002554"/>
                <w:sz w:val="22"/>
                <w:szCs w:val="22"/>
              </w:rPr>
              <w:t xml:space="preserve">Mature students are less likely to make the full set of five choices, compared to </w:t>
            </w:r>
            <w:r w:rsidR="0034138B" w:rsidRPr="00E84488">
              <w:rPr>
                <w:rFonts w:asciiTheme="minorHAnsi" w:hAnsiTheme="minorHAnsi" w:cstheme="minorHAnsi"/>
                <w:color w:val="002554"/>
                <w:sz w:val="22"/>
                <w:szCs w:val="22"/>
              </w:rPr>
              <w:t>18- and 19-year</w:t>
            </w:r>
            <w:r w:rsidRPr="00E84488">
              <w:rPr>
                <w:rFonts w:asciiTheme="minorHAnsi" w:hAnsiTheme="minorHAnsi" w:cstheme="minorHAnsi"/>
                <w:color w:val="002554"/>
                <w:sz w:val="22"/>
                <w:szCs w:val="22"/>
              </w:rPr>
              <w:t xml:space="preserve"> olds, reducing their chances of receiving offers and being accepted to a provider.</w:t>
            </w:r>
          </w:p>
          <w:p w14:paraId="27CC4E5B" w14:textId="77777777" w:rsidR="00790C8E" w:rsidRPr="00E84488" w:rsidRDefault="00790C8E" w:rsidP="00266B65">
            <w:pPr>
              <w:spacing w:line="240" w:lineRule="auto"/>
              <w:rPr>
                <w:rFonts w:asciiTheme="minorHAnsi" w:hAnsiTheme="minorHAnsi" w:cstheme="minorHAnsi"/>
                <w:color w:val="002554"/>
                <w:sz w:val="22"/>
                <w:szCs w:val="22"/>
              </w:rPr>
            </w:pPr>
          </w:p>
          <w:p w14:paraId="27CC4E5C" w14:textId="77777777" w:rsidR="00790C8E" w:rsidRPr="00E84488" w:rsidRDefault="00790C8E" w:rsidP="00266B65">
            <w:pPr>
              <w:spacing w:line="240" w:lineRule="auto"/>
              <w:rPr>
                <w:rFonts w:asciiTheme="minorHAnsi" w:hAnsiTheme="minorHAnsi" w:cstheme="minorHAnsi"/>
                <w:color w:val="002554"/>
                <w:sz w:val="22"/>
                <w:szCs w:val="22"/>
              </w:rPr>
            </w:pPr>
            <w:r w:rsidRPr="00266B65">
              <w:rPr>
                <w:rFonts w:asciiTheme="minorHAnsi" w:hAnsiTheme="minorHAnsi" w:cstheme="minorHAnsi"/>
                <w:color w:val="002554"/>
                <w:sz w:val="22"/>
                <w:szCs w:val="22"/>
              </w:rPr>
              <w:t>The courses that mature applicants tend to apply to include subjects allied to medicine, business and admin studies, and education – all subject groups which had an increase in acceptance</w:t>
            </w:r>
            <w:r w:rsidR="00582253" w:rsidRPr="00266B65">
              <w:rPr>
                <w:rFonts w:asciiTheme="minorHAnsi" w:hAnsiTheme="minorHAnsi" w:cstheme="minorHAnsi"/>
                <w:color w:val="002554"/>
                <w:sz w:val="22"/>
                <w:szCs w:val="22"/>
              </w:rPr>
              <w:t xml:space="preserve"> </w:t>
            </w:r>
            <w:r w:rsidRPr="00266B65">
              <w:rPr>
                <w:rFonts w:asciiTheme="minorHAnsi" w:hAnsiTheme="minorHAnsi" w:cstheme="minorHAnsi"/>
                <w:color w:val="002554"/>
                <w:sz w:val="22"/>
                <w:szCs w:val="22"/>
              </w:rPr>
              <w:t>rates this year.</w:t>
            </w:r>
          </w:p>
          <w:p w14:paraId="27CC4E5D" w14:textId="77777777" w:rsidR="0000476A" w:rsidRDefault="0000476A" w:rsidP="00266B65">
            <w:pPr>
              <w:spacing w:line="240" w:lineRule="auto"/>
              <w:rPr>
                <w:rFonts w:asciiTheme="majorHAnsi" w:eastAsiaTheme="minorHAnsi" w:hAnsiTheme="majorHAnsi" w:cstheme="majorHAnsi"/>
                <w:color w:val="002554"/>
                <w:sz w:val="22"/>
                <w:szCs w:val="22"/>
                <w:lang w:eastAsia="en-US"/>
              </w:rPr>
            </w:pPr>
          </w:p>
          <w:p w14:paraId="27CC4E5E" w14:textId="77777777" w:rsidR="00EA291F" w:rsidRDefault="00EA291F" w:rsidP="1F506973">
            <w:pPr>
              <w:autoSpaceDE w:val="0"/>
              <w:autoSpaceDN w:val="0"/>
              <w:adjustRightInd w:val="0"/>
              <w:spacing w:line="240" w:lineRule="auto"/>
              <w:rPr>
                <w:color w:val="002454"/>
                <w:sz w:val="22"/>
                <w:szCs w:val="22"/>
              </w:rPr>
            </w:pPr>
            <w:r>
              <w:rPr>
                <w:color w:val="002554"/>
                <w:sz w:val="22"/>
                <w:szCs w:val="22"/>
              </w:rPr>
              <w:t>At Kirklees College, data from the OfS Access and Participation d</w:t>
            </w:r>
            <w:r w:rsidR="00266B65">
              <w:rPr>
                <w:color w:val="002554"/>
                <w:sz w:val="22"/>
                <w:szCs w:val="22"/>
              </w:rPr>
              <w:t>ashboard indicates that in 2017-</w:t>
            </w:r>
            <w:r w:rsidR="00266B65">
              <w:rPr>
                <w:color w:val="002554"/>
                <w:sz w:val="22"/>
                <w:szCs w:val="22"/>
              </w:rPr>
              <w:noBreakHyphen/>
            </w:r>
            <w:r>
              <w:rPr>
                <w:color w:val="002554"/>
                <w:sz w:val="22"/>
                <w:szCs w:val="22"/>
              </w:rPr>
              <w:t xml:space="preserve">18 </w:t>
            </w:r>
            <w:r w:rsidR="004244F5">
              <w:rPr>
                <w:color w:val="002554"/>
                <w:sz w:val="22"/>
                <w:szCs w:val="22"/>
              </w:rPr>
              <w:t>50% of our full-time students</w:t>
            </w:r>
            <w:r>
              <w:rPr>
                <w:color w:val="002554"/>
                <w:sz w:val="22"/>
                <w:szCs w:val="22"/>
              </w:rPr>
              <w:t xml:space="preserve"> were </w:t>
            </w:r>
            <w:r w:rsidR="004244F5">
              <w:rPr>
                <w:color w:val="002554"/>
                <w:sz w:val="22"/>
                <w:szCs w:val="22"/>
              </w:rPr>
              <w:t>20 y</w:t>
            </w:r>
            <w:r w:rsidR="0034138B">
              <w:rPr>
                <w:color w:val="002554"/>
                <w:sz w:val="22"/>
                <w:szCs w:val="22"/>
              </w:rPr>
              <w:t>ears old and</w:t>
            </w:r>
            <w:r w:rsidR="004244F5">
              <w:rPr>
                <w:color w:val="002554"/>
                <w:sz w:val="22"/>
                <w:szCs w:val="22"/>
              </w:rPr>
              <w:t xml:space="preserve"> under (young) and 50% were 21 y</w:t>
            </w:r>
            <w:r w:rsidR="0034138B">
              <w:rPr>
                <w:color w:val="002554"/>
                <w:sz w:val="22"/>
                <w:szCs w:val="22"/>
              </w:rPr>
              <w:t>ear</w:t>
            </w:r>
            <w:r w:rsidR="004244F5">
              <w:rPr>
                <w:color w:val="002554"/>
                <w:sz w:val="22"/>
                <w:szCs w:val="22"/>
              </w:rPr>
              <w:t>s and over (mature)</w:t>
            </w:r>
            <w:r>
              <w:rPr>
                <w:color w:val="002554"/>
                <w:sz w:val="22"/>
                <w:szCs w:val="22"/>
              </w:rPr>
              <w:t xml:space="preserve">.  </w:t>
            </w:r>
            <w:r w:rsidR="004244F5">
              <w:rPr>
                <w:color w:val="002554"/>
                <w:sz w:val="22"/>
                <w:szCs w:val="22"/>
              </w:rPr>
              <w:t>55% of our part-time students were young and 45% mature.  These figures have fluctuated since 2013</w:t>
            </w:r>
            <w:r w:rsidR="00DD633F">
              <w:rPr>
                <w:color w:val="002554"/>
                <w:sz w:val="22"/>
                <w:szCs w:val="22"/>
              </w:rPr>
              <w:t>-</w:t>
            </w:r>
            <w:r w:rsidR="004244F5">
              <w:rPr>
                <w:color w:val="002554"/>
                <w:sz w:val="22"/>
                <w:szCs w:val="22"/>
              </w:rPr>
              <w:t>14 but with no discernible trend.</w:t>
            </w:r>
            <w:r w:rsidR="00AC624B">
              <w:rPr>
                <w:color w:val="002554"/>
                <w:sz w:val="22"/>
                <w:szCs w:val="22"/>
              </w:rPr>
              <w:t xml:space="preserve"> </w:t>
            </w:r>
          </w:p>
          <w:p w14:paraId="27CC4E5F" w14:textId="77777777" w:rsidR="004244F5" w:rsidRDefault="004244F5" w:rsidP="00266B65">
            <w:pPr>
              <w:autoSpaceDE w:val="0"/>
              <w:autoSpaceDN w:val="0"/>
              <w:adjustRightInd w:val="0"/>
              <w:spacing w:line="240" w:lineRule="auto"/>
              <w:rPr>
                <w:color w:val="002554"/>
                <w:sz w:val="22"/>
                <w:szCs w:val="22"/>
              </w:rPr>
            </w:pPr>
          </w:p>
          <w:p w14:paraId="27CC4E60" w14:textId="77777777" w:rsidR="00EA291F" w:rsidRPr="005965CC" w:rsidRDefault="1F506973" w:rsidP="7DF480EF">
            <w:pPr>
              <w:autoSpaceDE w:val="0"/>
              <w:autoSpaceDN w:val="0"/>
              <w:adjustRightInd w:val="0"/>
              <w:spacing w:line="240" w:lineRule="auto"/>
              <w:rPr>
                <w:rFonts w:eastAsia="Arial" w:cs="Arial"/>
                <w:color w:val="002554" w:themeColor="accent3"/>
                <w:sz w:val="22"/>
                <w:szCs w:val="22"/>
              </w:rPr>
            </w:pPr>
            <w:r w:rsidRPr="005965CC">
              <w:rPr>
                <w:rFonts w:eastAsia="Arial" w:cs="Arial"/>
                <w:color w:val="002554" w:themeColor="accent3"/>
                <w:sz w:val="22"/>
                <w:szCs w:val="22"/>
              </w:rPr>
              <w:t xml:space="preserve">Our gaps between the </w:t>
            </w:r>
            <w:r w:rsidRPr="008E2E10">
              <w:rPr>
                <w:rFonts w:eastAsia="Arial" w:cs="Arial"/>
                <w:color w:val="002554" w:themeColor="accent3"/>
                <w:sz w:val="22"/>
                <w:szCs w:val="22"/>
              </w:rPr>
              <w:t>proportions of young and mature students are much smaller than the national picture where 72.2% of full-time students were young and 27.8% were mature and 12.6% of part-time students were young and 87.4% were mature.</w:t>
            </w:r>
            <w:r w:rsidRPr="005965CC">
              <w:rPr>
                <w:rFonts w:eastAsia="Arial" w:cs="Arial"/>
                <w:color w:val="002554" w:themeColor="accent3"/>
                <w:sz w:val="22"/>
                <w:szCs w:val="22"/>
              </w:rPr>
              <w:t xml:space="preserve"> </w:t>
            </w:r>
          </w:p>
          <w:p w14:paraId="27CC4E61" w14:textId="77777777" w:rsidR="00EA291F" w:rsidRPr="00E84488" w:rsidRDefault="00EA291F" w:rsidP="1F506973">
            <w:pPr>
              <w:autoSpaceDE w:val="0"/>
              <w:autoSpaceDN w:val="0"/>
              <w:adjustRightInd w:val="0"/>
              <w:spacing w:line="240" w:lineRule="auto"/>
              <w:rPr>
                <w:color w:val="002454"/>
                <w:sz w:val="22"/>
                <w:szCs w:val="22"/>
              </w:rPr>
            </w:pPr>
          </w:p>
          <w:p w14:paraId="27CC4E62" w14:textId="77777777" w:rsidR="00EA291F" w:rsidRDefault="1F506973" w:rsidP="1F506973">
            <w:pPr>
              <w:autoSpaceDE w:val="0"/>
              <w:autoSpaceDN w:val="0"/>
              <w:adjustRightInd w:val="0"/>
              <w:spacing w:line="240" w:lineRule="auto"/>
              <w:rPr>
                <w:color w:val="002454"/>
                <w:sz w:val="22"/>
                <w:szCs w:val="22"/>
              </w:rPr>
            </w:pPr>
            <w:r w:rsidRPr="1F506973">
              <w:rPr>
                <w:color w:val="002454"/>
                <w:sz w:val="22"/>
                <w:szCs w:val="22"/>
              </w:rPr>
              <w:t>Our internal data shows that in 2018-19, 44.9% of our students were young and 55.1% were mature. The latter above our benchmark by nearly 3%.</w:t>
            </w:r>
          </w:p>
          <w:p w14:paraId="27CC4E63" w14:textId="77777777" w:rsidR="00A86F0F" w:rsidRPr="00E84488" w:rsidRDefault="00A86F0F" w:rsidP="1F506973">
            <w:pPr>
              <w:autoSpaceDE w:val="0"/>
              <w:autoSpaceDN w:val="0"/>
              <w:adjustRightInd w:val="0"/>
              <w:spacing w:line="240" w:lineRule="auto"/>
              <w:rPr>
                <w:rFonts w:asciiTheme="majorHAnsi" w:eastAsiaTheme="minorEastAsia" w:hAnsiTheme="majorHAnsi" w:cstheme="majorBidi"/>
                <w:color w:val="002454"/>
                <w:sz w:val="22"/>
                <w:szCs w:val="22"/>
                <w:lang w:eastAsia="en-US"/>
              </w:rPr>
            </w:pPr>
          </w:p>
          <w:p w14:paraId="27CC4E64" w14:textId="77777777" w:rsidR="0025139C" w:rsidRPr="00AE4774" w:rsidRDefault="0025139C" w:rsidP="00266B65">
            <w:pPr>
              <w:autoSpaceDE w:val="0"/>
              <w:autoSpaceDN w:val="0"/>
              <w:adjustRightInd w:val="0"/>
              <w:spacing w:line="240" w:lineRule="auto"/>
              <w:rPr>
                <w:b/>
                <w:color w:val="002554"/>
                <w:sz w:val="8"/>
                <w:szCs w:val="8"/>
              </w:rPr>
            </w:pPr>
          </w:p>
        </w:tc>
      </w:tr>
      <w:tr w:rsidR="00790C8E" w:rsidRPr="00790C8E" w14:paraId="27CC4E67" w14:textId="77777777" w:rsidTr="1F506973">
        <w:tc>
          <w:tcPr>
            <w:tcW w:w="9854" w:type="dxa"/>
          </w:tcPr>
          <w:p w14:paraId="27CC4E66" w14:textId="77777777" w:rsidR="00790C8E" w:rsidRPr="00790C8E" w:rsidRDefault="00790C8E" w:rsidP="00394621">
            <w:pPr>
              <w:pStyle w:val="paragraph"/>
              <w:spacing w:before="0" w:beforeAutospacing="0" w:after="0" w:afterAutospacing="0"/>
              <w:textAlignment w:val="baseline"/>
              <w:rPr>
                <w:rFonts w:ascii="Arial" w:hAnsi="Arial"/>
                <w:b/>
                <w:color w:val="002554" w:themeColor="text2"/>
              </w:rPr>
            </w:pPr>
            <w:r w:rsidRPr="00790C8E">
              <w:rPr>
                <w:rFonts w:ascii="Arial" w:hAnsi="Arial"/>
                <w:b/>
                <w:color w:val="002554" w:themeColor="text2"/>
              </w:rPr>
              <w:t>Success</w:t>
            </w:r>
            <w:r>
              <w:rPr>
                <w:rFonts w:ascii="Arial" w:hAnsi="Arial"/>
                <w:b/>
                <w:color w:val="002554" w:themeColor="text2"/>
              </w:rPr>
              <w:t xml:space="preserve"> - </w:t>
            </w:r>
            <w:r w:rsidRPr="00790C8E">
              <w:rPr>
                <w:rFonts w:ascii="Arial" w:hAnsi="Arial"/>
                <w:b/>
                <w:color w:val="002554" w:themeColor="text2"/>
              </w:rPr>
              <w:t>Non-continuation</w:t>
            </w:r>
          </w:p>
        </w:tc>
      </w:tr>
      <w:tr w:rsidR="00790C8E" w:rsidRPr="00E84488" w14:paraId="27CC4E6E" w14:textId="77777777" w:rsidTr="1F506973">
        <w:tc>
          <w:tcPr>
            <w:tcW w:w="9854" w:type="dxa"/>
          </w:tcPr>
          <w:p w14:paraId="27CC4E68" w14:textId="77777777" w:rsidR="00A2254C" w:rsidRDefault="002A285E" w:rsidP="00266B65">
            <w:pPr>
              <w:pStyle w:val="paragraph"/>
              <w:spacing w:before="0" w:beforeAutospacing="0" w:after="0" w:afterAutospacing="0"/>
              <w:textAlignment w:val="baseline"/>
              <w:rPr>
                <w:rFonts w:ascii="Arial" w:hAnsi="Arial"/>
                <w:color w:val="002554"/>
                <w:sz w:val="22"/>
                <w:szCs w:val="20"/>
              </w:rPr>
            </w:pPr>
            <w:r w:rsidRPr="00E84488">
              <w:rPr>
                <w:rFonts w:ascii="Arial" w:hAnsi="Arial"/>
                <w:color w:val="002554"/>
                <w:sz w:val="22"/>
                <w:szCs w:val="20"/>
              </w:rPr>
              <w:t>OfS data shows that</w:t>
            </w:r>
            <w:r w:rsidR="00266B65">
              <w:rPr>
                <w:rFonts w:ascii="Arial" w:hAnsi="Arial"/>
                <w:color w:val="002554"/>
                <w:sz w:val="22"/>
                <w:szCs w:val="20"/>
              </w:rPr>
              <w:t>, nationally,</w:t>
            </w:r>
            <w:r w:rsidRPr="00E84488">
              <w:rPr>
                <w:rFonts w:ascii="Arial" w:hAnsi="Arial"/>
                <w:color w:val="002554"/>
                <w:sz w:val="22"/>
                <w:szCs w:val="20"/>
              </w:rPr>
              <w:t xml:space="preserve"> there is a significant difference in the continuation rates between mature (21+ years) and young (&lt;21 years), with the former continuing at a rate of 84.8% compared to the latter</w:t>
            </w:r>
            <w:r w:rsidR="00782EC6">
              <w:rPr>
                <w:rFonts w:ascii="Arial" w:hAnsi="Arial"/>
                <w:color w:val="002554"/>
                <w:sz w:val="22"/>
                <w:szCs w:val="20"/>
              </w:rPr>
              <w:t xml:space="preserve"> at 92.2%</w:t>
            </w:r>
            <w:r w:rsidRPr="00E84488">
              <w:rPr>
                <w:rFonts w:ascii="Arial" w:hAnsi="Arial"/>
                <w:color w:val="002554"/>
                <w:sz w:val="22"/>
                <w:szCs w:val="20"/>
              </w:rPr>
              <w:t xml:space="preserve">.  Reasons behind this are complex </w:t>
            </w:r>
            <w:r w:rsidR="004613C1">
              <w:rPr>
                <w:rFonts w:ascii="Arial" w:hAnsi="Arial"/>
                <w:color w:val="002554"/>
                <w:sz w:val="22"/>
                <w:szCs w:val="20"/>
              </w:rPr>
              <w:t xml:space="preserve">and frequently specific to the individual </w:t>
            </w:r>
            <w:r w:rsidRPr="00E84488">
              <w:rPr>
                <w:rFonts w:ascii="Arial" w:hAnsi="Arial"/>
                <w:color w:val="002554"/>
                <w:sz w:val="22"/>
                <w:szCs w:val="20"/>
              </w:rPr>
              <w:t xml:space="preserve">including family commitments or changes in family circumstances.  </w:t>
            </w:r>
          </w:p>
          <w:p w14:paraId="27CC4E69" w14:textId="77777777" w:rsidR="00AC624B" w:rsidRDefault="00AC624B" w:rsidP="00266B65">
            <w:pPr>
              <w:pStyle w:val="paragraph"/>
              <w:spacing w:before="0" w:beforeAutospacing="0" w:after="0" w:afterAutospacing="0"/>
              <w:textAlignment w:val="baseline"/>
              <w:rPr>
                <w:rFonts w:ascii="Arial" w:hAnsi="Arial"/>
                <w:color w:val="002554"/>
                <w:sz w:val="22"/>
                <w:szCs w:val="20"/>
              </w:rPr>
            </w:pPr>
          </w:p>
          <w:p w14:paraId="27CC4E6A" w14:textId="77777777" w:rsidR="00AC624B" w:rsidRDefault="00AC624B" w:rsidP="00266B65">
            <w:pPr>
              <w:pStyle w:val="paragraph"/>
              <w:spacing w:before="0" w:beforeAutospacing="0" w:after="0" w:afterAutospacing="0"/>
              <w:textAlignment w:val="baseline"/>
              <w:rPr>
                <w:rFonts w:ascii="Arial" w:hAnsi="Arial"/>
                <w:color w:val="002554"/>
                <w:sz w:val="22"/>
                <w:szCs w:val="20"/>
              </w:rPr>
            </w:pPr>
            <w:r>
              <w:rPr>
                <w:rFonts w:ascii="Arial" w:hAnsi="Arial"/>
                <w:color w:val="002554"/>
                <w:sz w:val="22"/>
                <w:szCs w:val="20"/>
              </w:rPr>
              <w:t xml:space="preserve">At Kirklees College, in 2017-18 the continuation rate </w:t>
            </w:r>
            <w:r w:rsidR="00747092">
              <w:rPr>
                <w:rFonts w:ascii="Arial" w:hAnsi="Arial"/>
                <w:color w:val="002554"/>
                <w:sz w:val="22"/>
                <w:szCs w:val="20"/>
              </w:rPr>
              <w:t xml:space="preserve">as shown on the OfS dashboard </w:t>
            </w:r>
            <w:r>
              <w:rPr>
                <w:rFonts w:ascii="Arial" w:hAnsi="Arial"/>
                <w:color w:val="002554"/>
                <w:sz w:val="22"/>
                <w:szCs w:val="20"/>
              </w:rPr>
              <w:t>for young full-time students was 76% compared to 80% for mature students, bucking the national trend.  The continuation rate for part-time mature students was also 80% but data for young part-time students is supressed.</w:t>
            </w:r>
          </w:p>
          <w:p w14:paraId="27CC4E6B" w14:textId="77777777" w:rsidR="00747092" w:rsidRDefault="00747092" w:rsidP="00266B65">
            <w:pPr>
              <w:pStyle w:val="paragraph"/>
              <w:tabs>
                <w:tab w:val="left" w:pos="2640"/>
              </w:tabs>
              <w:spacing w:before="0" w:beforeAutospacing="0" w:after="0" w:afterAutospacing="0"/>
              <w:textAlignment w:val="baseline"/>
              <w:rPr>
                <w:rFonts w:asciiTheme="majorHAnsi" w:eastAsiaTheme="minorHAnsi" w:hAnsiTheme="majorHAnsi" w:cstheme="majorHAnsi"/>
                <w:color w:val="002554"/>
                <w:sz w:val="22"/>
                <w:szCs w:val="22"/>
                <w:lang w:eastAsia="en-US"/>
              </w:rPr>
            </w:pPr>
          </w:p>
          <w:p w14:paraId="27CC4E6C" w14:textId="77777777" w:rsidR="00AC624B" w:rsidRPr="00AC624B" w:rsidRDefault="023F4778" w:rsidP="023F4778">
            <w:pPr>
              <w:pStyle w:val="paragraph"/>
              <w:tabs>
                <w:tab w:val="left" w:pos="2640"/>
              </w:tabs>
              <w:spacing w:before="0" w:beforeAutospacing="0" w:after="0" w:afterAutospacing="0"/>
              <w:textAlignment w:val="baseline"/>
              <w:rPr>
                <w:rFonts w:asciiTheme="majorHAnsi" w:eastAsiaTheme="minorEastAsia" w:hAnsiTheme="majorHAnsi" w:cstheme="majorBidi"/>
                <w:color w:val="002554" w:themeColor="accent3"/>
                <w:sz w:val="22"/>
                <w:szCs w:val="22"/>
                <w:lang w:eastAsia="en-US"/>
              </w:rPr>
            </w:pPr>
            <w:r w:rsidRPr="023F4778">
              <w:rPr>
                <w:rFonts w:asciiTheme="majorHAnsi" w:eastAsiaTheme="minorEastAsia" w:hAnsiTheme="majorHAnsi" w:cstheme="majorBidi"/>
                <w:color w:val="002554" w:themeColor="accent3"/>
                <w:sz w:val="22"/>
                <w:szCs w:val="22"/>
                <w:lang w:eastAsia="en-US"/>
              </w:rPr>
              <w:t>Internal data from ProAchieve shows that in 2017-18 87.5% of our young students were retained, compared to 74.4% of our mature students.  Again, these figures have fluctuated over time but analysis of the data since 2015-16 shows no discernible trend.  Current data for 2018-19 shows retention of young students at 81.6% and that for mature at 92.3%.  The difference in trends between the OfS data and ProAchieve data will be subject to further analysis in 2019-20.</w:t>
            </w:r>
          </w:p>
          <w:p w14:paraId="27CC4E6D" w14:textId="77777777" w:rsidR="00695F4E" w:rsidRPr="00AE4774" w:rsidRDefault="00695F4E" w:rsidP="00266B65">
            <w:pPr>
              <w:pStyle w:val="paragraph"/>
              <w:spacing w:before="0" w:beforeAutospacing="0" w:after="0" w:afterAutospacing="0"/>
              <w:textAlignment w:val="baseline"/>
              <w:rPr>
                <w:rFonts w:ascii="Arial" w:hAnsi="Arial"/>
                <w:b/>
                <w:color w:val="002554"/>
                <w:sz w:val="8"/>
                <w:szCs w:val="8"/>
              </w:rPr>
            </w:pPr>
          </w:p>
        </w:tc>
      </w:tr>
      <w:tr w:rsidR="00790C8E" w:rsidRPr="00790C8E" w14:paraId="27CC4E70" w14:textId="77777777" w:rsidTr="1F506973">
        <w:tc>
          <w:tcPr>
            <w:tcW w:w="9854" w:type="dxa"/>
          </w:tcPr>
          <w:p w14:paraId="27CC4E6F" w14:textId="77777777" w:rsidR="00790C8E" w:rsidRPr="00790C8E" w:rsidRDefault="00790C8E" w:rsidP="00394621">
            <w:pPr>
              <w:pStyle w:val="paragraph"/>
              <w:spacing w:before="0" w:beforeAutospacing="0" w:after="0" w:afterAutospacing="0"/>
              <w:textAlignment w:val="baseline"/>
              <w:rPr>
                <w:rFonts w:ascii="Arial" w:hAnsi="Arial"/>
                <w:b/>
                <w:color w:val="002554" w:themeColor="text2"/>
              </w:rPr>
            </w:pPr>
            <w:r w:rsidRPr="00790C8E">
              <w:rPr>
                <w:rFonts w:ascii="Arial" w:hAnsi="Arial"/>
                <w:b/>
                <w:color w:val="002554" w:themeColor="text2"/>
              </w:rPr>
              <w:t>Success</w:t>
            </w:r>
            <w:r>
              <w:rPr>
                <w:rFonts w:ascii="Arial" w:hAnsi="Arial"/>
                <w:b/>
                <w:color w:val="002554" w:themeColor="text2"/>
              </w:rPr>
              <w:t xml:space="preserve"> </w:t>
            </w:r>
            <w:r w:rsidR="00995DEC">
              <w:rPr>
                <w:rFonts w:ascii="Arial" w:hAnsi="Arial"/>
                <w:b/>
                <w:color w:val="002554" w:themeColor="text2"/>
              </w:rPr>
              <w:t>–</w:t>
            </w:r>
            <w:r>
              <w:rPr>
                <w:rFonts w:ascii="Arial" w:hAnsi="Arial"/>
                <w:b/>
                <w:color w:val="002554" w:themeColor="text2"/>
              </w:rPr>
              <w:t xml:space="preserve"> Attainment</w:t>
            </w:r>
          </w:p>
        </w:tc>
      </w:tr>
      <w:tr w:rsidR="00790C8E" w:rsidRPr="00E84488" w14:paraId="27CC4E75" w14:textId="77777777" w:rsidTr="1F506973">
        <w:tc>
          <w:tcPr>
            <w:tcW w:w="9854" w:type="dxa"/>
          </w:tcPr>
          <w:p w14:paraId="27CC4E71" w14:textId="77777777" w:rsidR="00790C8E" w:rsidRDefault="002A285E" w:rsidP="00394621">
            <w:pPr>
              <w:pStyle w:val="paragraph"/>
              <w:spacing w:before="0" w:beforeAutospacing="0" w:after="0" w:afterAutospacing="0"/>
              <w:textAlignment w:val="baseline"/>
              <w:rPr>
                <w:rFonts w:ascii="Arial" w:hAnsi="Arial"/>
                <w:color w:val="002554"/>
                <w:sz w:val="22"/>
                <w:szCs w:val="20"/>
              </w:rPr>
            </w:pPr>
            <w:r w:rsidRPr="00E84488">
              <w:rPr>
                <w:rFonts w:ascii="Arial" w:hAnsi="Arial"/>
                <w:color w:val="002554"/>
                <w:sz w:val="22"/>
                <w:szCs w:val="20"/>
              </w:rPr>
              <w:t>Similarly, OfS data indicates a</w:t>
            </w:r>
            <w:r w:rsidR="00266B65">
              <w:rPr>
                <w:rFonts w:ascii="Arial" w:hAnsi="Arial"/>
                <w:color w:val="002554"/>
                <w:sz w:val="22"/>
                <w:szCs w:val="20"/>
              </w:rPr>
              <w:t xml:space="preserve"> </w:t>
            </w:r>
            <w:r w:rsidRPr="00E84488">
              <w:rPr>
                <w:rFonts w:ascii="Arial" w:hAnsi="Arial"/>
                <w:color w:val="002554"/>
                <w:sz w:val="22"/>
                <w:szCs w:val="20"/>
              </w:rPr>
              <w:t>n</w:t>
            </w:r>
            <w:r w:rsidR="00266B65">
              <w:rPr>
                <w:rFonts w:ascii="Arial" w:hAnsi="Arial"/>
                <w:color w:val="002554"/>
                <w:sz w:val="22"/>
                <w:szCs w:val="20"/>
              </w:rPr>
              <w:t>ational</w:t>
            </w:r>
            <w:r w:rsidRPr="00E84488">
              <w:rPr>
                <w:rFonts w:ascii="Arial" w:hAnsi="Arial"/>
                <w:color w:val="002554"/>
                <w:sz w:val="22"/>
                <w:szCs w:val="20"/>
              </w:rPr>
              <w:t xml:space="preserve"> attainment gap of 10.</w:t>
            </w:r>
            <w:r w:rsidR="00E6655A">
              <w:rPr>
                <w:rFonts w:ascii="Arial" w:hAnsi="Arial"/>
                <w:color w:val="002554"/>
                <w:sz w:val="22"/>
                <w:szCs w:val="20"/>
              </w:rPr>
              <w:t>3</w:t>
            </w:r>
            <w:r w:rsidRPr="00E84488">
              <w:rPr>
                <w:rFonts w:ascii="Arial" w:hAnsi="Arial"/>
                <w:color w:val="002554"/>
                <w:sz w:val="22"/>
                <w:szCs w:val="20"/>
              </w:rPr>
              <w:t xml:space="preserve">% between young and mature students.  This gap generally widens with age when analysed at a more granular </w:t>
            </w:r>
            <w:r w:rsidR="0034138B" w:rsidRPr="00E84488">
              <w:rPr>
                <w:rFonts w:ascii="Arial" w:hAnsi="Arial"/>
                <w:color w:val="002554"/>
                <w:sz w:val="22"/>
                <w:szCs w:val="20"/>
              </w:rPr>
              <w:t>level</w:t>
            </w:r>
            <w:r w:rsidR="0034138B">
              <w:rPr>
                <w:rFonts w:ascii="Arial" w:hAnsi="Arial"/>
                <w:color w:val="002554"/>
                <w:sz w:val="22"/>
                <w:szCs w:val="20"/>
              </w:rPr>
              <w:t xml:space="preserve"> and</w:t>
            </w:r>
            <w:r w:rsidR="00E6655A">
              <w:rPr>
                <w:rFonts w:ascii="Arial" w:hAnsi="Arial"/>
                <w:color w:val="002554"/>
                <w:sz w:val="22"/>
                <w:szCs w:val="20"/>
              </w:rPr>
              <w:t xml:space="preserve"> has increase slightly since 2013-14.</w:t>
            </w:r>
          </w:p>
          <w:p w14:paraId="27CC4E72" w14:textId="77777777" w:rsidR="00AC624B" w:rsidRDefault="00AC624B" w:rsidP="00394621">
            <w:pPr>
              <w:pStyle w:val="paragraph"/>
              <w:spacing w:before="0" w:beforeAutospacing="0" w:after="0" w:afterAutospacing="0"/>
              <w:textAlignment w:val="baseline"/>
              <w:rPr>
                <w:rFonts w:ascii="Arial" w:hAnsi="Arial"/>
                <w:color w:val="002554"/>
                <w:sz w:val="22"/>
                <w:szCs w:val="20"/>
              </w:rPr>
            </w:pPr>
          </w:p>
          <w:p w14:paraId="27CC4E73" w14:textId="77777777" w:rsidR="00AC624B" w:rsidRPr="00E84488" w:rsidRDefault="00AC624B" w:rsidP="00AC624B">
            <w:pPr>
              <w:autoSpaceDE w:val="0"/>
              <w:autoSpaceDN w:val="0"/>
              <w:adjustRightInd w:val="0"/>
              <w:spacing w:line="240" w:lineRule="auto"/>
              <w:rPr>
                <w:rFonts w:cs="Georgia"/>
                <w:color w:val="002554"/>
                <w:sz w:val="22"/>
                <w:szCs w:val="22"/>
              </w:rPr>
            </w:pPr>
            <w:r>
              <w:rPr>
                <w:rFonts w:cs="Georgia"/>
                <w:color w:val="002554"/>
                <w:sz w:val="22"/>
                <w:szCs w:val="22"/>
              </w:rPr>
              <w:t>At Kirklees Coll</w:t>
            </w:r>
            <w:r w:rsidR="00266B65">
              <w:rPr>
                <w:rFonts w:cs="Georgia"/>
                <w:color w:val="002554"/>
                <w:sz w:val="22"/>
                <w:szCs w:val="22"/>
              </w:rPr>
              <w:t>ege, small numbers mean that our</w:t>
            </w:r>
            <w:r>
              <w:rPr>
                <w:rFonts w:cs="Georgia"/>
                <w:color w:val="002554"/>
                <w:sz w:val="22"/>
                <w:szCs w:val="22"/>
              </w:rPr>
              <w:t xml:space="preserve"> OfS data is supressed, but our own internal data using ProAchieve indicat</w:t>
            </w:r>
            <w:r w:rsidR="00266B65">
              <w:rPr>
                <w:rFonts w:cs="Georgia"/>
                <w:color w:val="002554"/>
                <w:sz w:val="22"/>
                <w:szCs w:val="22"/>
              </w:rPr>
              <w:t>es that in 2017-</w:t>
            </w:r>
            <w:r>
              <w:rPr>
                <w:rFonts w:cs="Georgia"/>
                <w:color w:val="002554"/>
                <w:sz w:val="22"/>
                <w:szCs w:val="22"/>
              </w:rPr>
              <w:t>18 7</w:t>
            </w:r>
            <w:r w:rsidR="008861B0">
              <w:rPr>
                <w:rFonts w:cs="Georgia"/>
                <w:color w:val="002554"/>
                <w:sz w:val="22"/>
                <w:szCs w:val="22"/>
              </w:rPr>
              <w:t>1</w:t>
            </w:r>
            <w:r>
              <w:rPr>
                <w:rFonts w:cs="Georgia"/>
                <w:color w:val="002554"/>
                <w:sz w:val="22"/>
                <w:szCs w:val="22"/>
              </w:rPr>
              <w:t>.</w:t>
            </w:r>
            <w:r w:rsidR="008861B0">
              <w:rPr>
                <w:rFonts w:cs="Georgia"/>
                <w:color w:val="002554"/>
                <w:sz w:val="22"/>
                <w:szCs w:val="22"/>
              </w:rPr>
              <w:t>4</w:t>
            </w:r>
            <w:r>
              <w:rPr>
                <w:rFonts w:cs="Georgia"/>
                <w:color w:val="002554"/>
                <w:sz w:val="22"/>
                <w:szCs w:val="22"/>
              </w:rPr>
              <w:t xml:space="preserve">% of </w:t>
            </w:r>
            <w:r w:rsidR="008861B0">
              <w:rPr>
                <w:rFonts w:cs="Georgia"/>
                <w:color w:val="002554"/>
                <w:sz w:val="22"/>
                <w:szCs w:val="22"/>
              </w:rPr>
              <w:t xml:space="preserve">young </w:t>
            </w:r>
            <w:r w:rsidRPr="00266B65">
              <w:rPr>
                <w:rFonts w:cs="Georgia"/>
                <w:color w:val="002554"/>
                <w:sz w:val="22"/>
                <w:szCs w:val="22"/>
              </w:rPr>
              <w:t>students achieved compared</w:t>
            </w:r>
            <w:r>
              <w:rPr>
                <w:rFonts w:cs="Georgia"/>
                <w:color w:val="002554"/>
                <w:sz w:val="22"/>
                <w:szCs w:val="22"/>
              </w:rPr>
              <w:t xml:space="preserve"> to </w:t>
            </w:r>
            <w:r w:rsidR="008861B0">
              <w:rPr>
                <w:rFonts w:cs="Georgia"/>
                <w:color w:val="002554"/>
                <w:sz w:val="22"/>
                <w:szCs w:val="22"/>
              </w:rPr>
              <w:t>71</w:t>
            </w:r>
            <w:r>
              <w:rPr>
                <w:rFonts w:cs="Georgia"/>
                <w:color w:val="002554"/>
                <w:sz w:val="22"/>
                <w:szCs w:val="22"/>
              </w:rPr>
              <w:t>.</w:t>
            </w:r>
            <w:r w:rsidR="00AF02E9">
              <w:rPr>
                <w:rFonts w:cs="Georgia"/>
                <w:color w:val="002554"/>
                <w:sz w:val="22"/>
                <w:szCs w:val="22"/>
              </w:rPr>
              <w:t>1</w:t>
            </w:r>
            <w:r>
              <w:rPr>
                <w:rFonts w:cs="Georgia"/>
                <w:color w:val="002554"/>
                <w:sz w:val="22"/>
                <w:szCs w:val="22"/>
              </w:rPr>
              <w:t xml:space="preserve">% of </w:t>
            </w:r>
            <w:r w:rsidR="00AF02E9">
              <w:rPr>
                <w:rFonts w:cs="Georgia"/>
                <w:color w:val="002554"/>
                <w:sz w:val="22"/>
                <w:szCs w:val="22"/>
              </w:rPr>
              <w:t xml:space="preserve">mature </w:t>
            </w:r>
            <w:r>
              <w:rPr>
                <w:rFonts w:cs="Georgia"/>
                <w:color w:val="002554"/>
                <w:sz w:val="22"/>
                <w:szCs w:val="22"/>
              </w:rPr>
              <w:t xml:space="preserve">students.  These figures </w:t>
            </w:r>
            <w:r w:rsidR="000D0629">
              <w:rPr>
                <w:rFonts w:cs="Georgia"/>
                <w:color w:val="002554"/>
                <w:sz w:val="22"/>
                <w:szCs w:val="22"/>
              </w:rPr>
              <w:t>have increased</w:t>
            </w:r>
            <w:r w:rsidR="00266B65">
              <w:rPr>
                <w:rFonts w:cs="Georgia"/>
                <w:color w:val="002554"/>
                <w:sz w:val="22"/>
                <w:szCs w:val="22"/>
              </w:rPr>
              <w:t xml:space="preserve"> for mature students since 2015-</w:t>
            </w:r>
            <w:r w:rsidR="000D0629">
              <w:rPr>
                <w:rFonts w:cs="Georgia"/>
                <w:color w:val="002554"/>
                <w:sz w:val="22"/>
                <w:szCs w:val="22"/>
              </w:rPr>
              <w:t>16 and decreased for young students</w:t>
            </w:r>
            <w:r>
              <w:rPr>
                <w:rFonts w:cs="Georgia"/>
                <w:color w:val="002554"/>
                <w:sz w:val="22"/>
                <w:szCs w:val="22"/>
              </w:rPr>
              <w:t>.</w:t>
            </w:r>
          </w:p>
          <w:p w14:paraId="27CC4E74" w14:textId="77777777" w:rsidR="00695F4E" w:rsidRPr="00AE4774" w:rsidRDefault="00695F4E" w:rsidP="00394621">
            <w:pPr>
              <w:pStyle w:val="paragraph"/>
              <w:spacing w:before="0" w:beforeAutospacing="0" w:after="0" w:afterAutospacing="0"/>
              <w:textAlignment w:val="baseline"/>
              <w:rPr>
                <w:rFonts w:ascii="Arial" w:hAnsi="Arial"/>
                <w:b/>
                <w:color w:val="002554"/>
                <w:sz w:val="8"/>
                <w:szCs w:val="8"/>
              </w:rPr>
            </w:pPr>
          </w:p>
        </w:tc>
      </w:tr>
      <w:tr w:rsidR="00790C8E" w:rsidRPr="00790C8E" w14:paraId="27CC4E77" w14:textId="77777777" w:rsidTr="1F506973">
        <w:tc>
          <w:tcPr>
            <w:tcW w:w="9854" w:type="dxa"/>
          </w:tcPr>
          <w:p w14:paraId="27CC4E76" w14:textId="77777777" w:rsidR="00790C8E" w:rsidRPr="00790C8E" w:rsidRDefault="00790C8E" w:rsidP="00394621">
            <w:pPr>
              <w:pStyle w:val="paragraph"/>
              <w:spacing w:before="0" w:beforeAutospacing="0" w:after="0" w:afterAutospacing="0"/>
              <w:textAlignment w:val="baseline"/>
              <w:rPr>
                <w:rFonts w:ascii="Arial" w:hAnsi="Arial"/>
                <w:b/>
                <w:color w:val="002554" w:themeColor="text2"/>
              </w:rPr>
            </w:pPr>
            <w:r w:rsidRPr="00790C8E">
              <w:rPr>
                <w:rFonts w:ascii="Arial" w:hAnsi="Arial"/>
                <w:b/>
                <w:color w:val="002554" w:themeColor="text2"/>
              </w:rPr>
              <w:t>Progression to employment or further study</w:t>
            </w:r>
          </w:p>
        </w:tc>
      </w:tr>
      <w:tr w:rsidR="00790C8E" w:rsidRPr="00E84488" w14:paraId="27CC4E7C" w14:textId="77777777" w:rsidTr="1F506973">
        <w:tc>
          <w:tcPr>
            <w:tcW w:w="9854" w:type="dxa"/>
          </w:tcPr>
          <w:p w14:paraId="27CC4E78" w14:textId="77777777" w:rsidR="00202561" w:rsidRDefault="7DF480EF" w:rsidP="7DF480EF">
            <w:pPr>
              <w:pStyle w:val="paragraph"/>
              <w:spacing w:before="0" w:beforeAutospacing="0" w:after="0" w:afterAutospacing="0"/>
              <w:textAlignment w:val="baseline"/>
              <w:rPr>
                <w:rFonts w:ascii="Arial" w:hAnsi="Arial"/>
                <w:color w:val="002554" w:themeColor="accent3"/>
                <w:sz w:val="22"/>
                <w:szCs w:val="22"/>
              </w:rPr>
            </w:pPr>
            <w:r w:rsidRPr="7DF480EF">
              <w:rPr>
                <w:rFonts w:ascii="Arial" w:hAnsi="Arial"/>
                <w:color w:val="002554" w:themeColor="accent3"/>
                <w:sz w:val="22"/>
                <w:szCs w:val="22"/>
              </w:rPr>
              <w:t xml:space="preserve">At national level, despite mature students being less likely to continue with their studies, or attain a good degree, when compared with young students they are more likely to progress into employment or further study. In 2016-17 the progression rates for mature students was 75.7% compared to 72.3% for young students, according to OfS data.  Whilst this gap has generally reduced since 2012-13 it did increase slightly in 2016-17.  </w:t>
            </w:r>
          </w:p>
          <w:p w14:paraId="27CC4E79" w14:textId="77777777" w:rsidR="007807D7" w:rsidRDefault="007807D7" w:rsidP="00E6655A">
            <w:pPr>
              <w:pStyle w:val="paragraph"/>
              <w:spacing w:before="0" w:beforeAutospacing="0" w:after="0" w:afterAutospacing="0"/>
              <w:textAlignment w:val="baseline"/>
              <w:rPr>
                <w:rFonts w:ascii="Arial" w:hAnsi="Arial"/>
                <w:color w:val="002554"/>
                <w:sz w:val="22"/>
                <w:szCs w:val="20"/>
              </w:rPr>
            </w:pPr>
          </w:p>
          <w:p w14:paraId="27CC4E7A" w14:textId="77777777" w:rsidR="1F506973" w:rsidRPr="00A86F0F" w:rsidRDefault="1F506973" w:rsidP="1F506973">
            <w:pPr>
              <w:pStyle w:val="paragraph"/>
              <w:spacing w:before="0" w:beforeAutospacing="0" w:after="0" w:afterAutospacing="0"/>
              <w:rPr>
                <w:rFonts w:ascii="Arial" w:hAnsi="Arial"/>
                <w:color w:val="002454"/>
                <w:sz w:val="22"/>
                <w:szCs w:val="22"/>
              </w:rPr>
            </w:pPr>
            <w:r w:rsidRPr="1F506973">
              <w:rPr>
                <w:rFonts w:ascii="Arial" w:hAnsi="Arial"/>
                <w:color w:val="002454"/>
                <w:sz w:val="22"/>
                <w:szCs w:val="22"/>
              </w:rPr>
              <w:t xml:space="preserve">At Kirklees College, according to OfS Data, in 2017-18, 30% of young students progressed to highly skilled employment or further study at a higher level compared to 45% of mature students. </w:t>
            </w:r>
            <w:r w:rsidRPr="00A86F0F">
              <w:rPr>
                <w:rFonts w:ascii="Arial" w:hAnsi="Arial"/>
                <w:color w:val="002454"/>
                <w:sz w:val="22"/>
                <w:szCs w:val="22"/>
              </w:rPr>
              <w:t>These rates are below the national average.</w:t>
            </w:r>
          </w:p>
          <w:p w14:paraId="27CC4E7B" w14:textId="77777777" w:rsidR="00E6655A" w:rsidRPr="00AE4774" w:rsidRDefault="00E6655A" w:rsidP="00E6655A">
            <w:pPr>
              <w:pStyle w:val="paragraph"/>
              <w:spacing w:before="0" w:beforeAutospacing="0" w:after="0" w:afterAutospacing="0"/>
              <w:textAlignment w:val="baseline"/>
              <w:rPr>
                <w:rFonts w:ascii="Arial" w:hAnsi="Arial"/>
                <w:b/>
                <w:color w:val="002554"/>
                <w:sz w:val="8"/>
                <w:szCs w:val="8"/>
              </w:rPr>
            </w:pPr>
          </w:p>
        </w:tc>
      </w:tr>
      <w:tr w:rsidR="00790C8E" w:rsidRPr="00790C8E" w14:paraId="27CC4E7E" w14:textId="77777777" w:rsidTr="1F506973">
        <w:tc>
          <w:tcPr>
            <w:tcW w:w="9854" w:type="dxa"/>
            <w:shd w:val="clear" w:color="auto" w:fill="F9E0AD" w:themeFill="accent4" w:themeFillTint="66"/>
          </w:tcPr>
          <w:p w14:paraId="27CC4E7D" w14:textId="77777777" w:rsidR="00790C8E" w:rsidRPr="00790C8E" w:rsidRDefault="00E51ABD" w:rsidP="00394621">
            <w:pPr>
              <w:pStyle w:val="Heading4"/>
              <w:spacing w:before="0" w:line="240" w:lineRule="auto"/>
              <w:outlineLvl w:val="3"/>
              <w:rPr>
                <w:rFonts w:ascii="Arial" w:eastAsia="Times New Roman" w:hAnsi="Arial" w:cs="Times New Roman"/>
                <w:b/>
                <w:color w:val="002554" w:themeColor="text2"/>
                <w:sz w:val="24"/>
                <w:szCs w:val="24"/>
              </w:rPr>
            </w:pPr>
            <w:r>
              <w:rPr>
                <w:rFonts w:ascii="Arial" w:eastAsia="Times New Roman" w:hAnsi="Arial" w:cs="Times New Roman"/>
                <w:b/>
                <w:color w:val="002554" w:themeColor="text2"/>
                <w:sz w:val="24"/>
                <w:szCs w:val="24"/>
              </w:rPr>
              <w:t>1</w:t>
            </w:r>
            <w:r w:rsidR="00790C8E">
              <w:rPr>
                <w:rFonts w:ascii="Arial" w:eastAsia="Times New Roman" w:hAnsi="Arial" w:cs="Times New Roman"/>
                <w:b/>
                <w:color w:val="002554" w:themeColor="text2"/>
                <w:sz w:val="24"/>
                <w:szCs w:val="24"/>
              </w:rPr>
              <w:t>.4 Disabled</w:t>
            </w:r>
            <w:r w:rsidR="00790C8E" w:rsidRPr="00790C8E">
              <w:rPr>
                <w:rFonts w:ascii="Arial" w:eastAsia="Times New Roman" w:hAnsi="Arial" w:cs="Times New Roman"/>
                <w:b/>
                <w:color w:val="002554" w:themeColor="text2"/>
                <w:sz w:val="24"/>
                <w:szCs w:val="24"/>
              </w:rPr>
              <w:t xml:space="preserve"> </w:t>
            </w:r>
            <w:r w:rsidR="00790C8E">
              <w:rPr>
                <w:rFonts w:ascii="Arial" w:eastAsia="Times New Roman" w:hAnsi="Arial" w:cs="Times New Roman"/>
                <w:b/>
                <w:color w:val="002554" w:themeColor="text2"/>
                <w:sz w:val="24"/>
                <w:szCs w:val="24"/>
              </w:rPr>
              <w:t>S</w:t>
            </w:r>
            <w:r w:rsidR="00790C8E" w:rsidRPr="00790C8E">
              <w:rPr>
                <w:rFonts w:ascii="Arial" w:eastAsia="Times New Roman" w:hAnsi="Arial" w:cs="Times New Roman"/>
                <w:b/>
                <w:color w:val="002554" w:themeColor="text2"/>
                <w:sz w:val="24"/>
                <w:szCs w:val="24"/>
              </w:rPr>
              <w:t>tudents</w:t>
            </w:r>
          </w:p>
        </w:tc>
      </w:tr>
      <w:tr w:rsidR="00790C8E" w:rsidRPr="00790C8E" w14:paraId="27CC4E80" w14:textId="77777777" w:rsidTr="1F506973">
        <w:tc>
          <w:tcPr>
            <w:tcW w:w="9854" w:type="dxa"/>
          </w:tcPr>
          <w:p w14:paraId="27CC4E7F" w14:textId="77777777" w:rsidR="00790C8E" w:rsidRPr="00790C8E" w:rsidRDefault="00790C8E" w:rsidP="00394621">
            <w:pPr>
              <w:pStyle w:val="paragraph"/>
              <w:spacing w:before="0" w:beforeAutospacing="0" w:after="0" w:afterAutospacing="0"/>
              <w:textAlignment w:val="baseline"/>
              <w:rPr>
                <w:rFonts w:ascii="Arial" w:hAnsi="Arial"/>
                <w:b/>
                <w:color w:val="002554" w:themeColor="text2"/>
              </w:rPr>
            </w:pPr>
            <w:r>
              <w:rPr>
                <w:rFonts w:ascii="Arial" w:hAnsi="Arial"/>
                <w:b/>
                <w:color w:val="002554" w:themeColor="text2"/>
              </w:rPr>
              <w:t>Access</w:t>
            </w:r>
          </w:p>
        </w:tc>
      </w:tr>
      <w:tr w:rsidR="00790C8E" w:rsidRPr="00E84488" w14:paraId="27CC4E88" w14:textId="77777777" w:rsidTr="1F506973">
        <w:tc>
          <w:tcPr>
            <w:tcW w:w="9854" w:type="dxa"/>
          </w:tcPr>
          <w:p w14:paraId="27CC4E81" w14:textId="77777777" w:rsidR="00D14EBF" w:rsidRPr="00E84488" w:rsidRDefault="0044709B" w:rsidP="00394621">
            <w:pPr>
              <w:pStyle w:val="paragraph"/>
              <w:spacing w:before="0" w:beforeAutospacing="0" w:after="0" w:afterAutospacing="0"/>
              <w:textAlignment w:val="baseline"/>
              <w:rPr>
                <w:rFonts w:ascii="Arial" w:hAnsi="Arial"/>
                <w:color w:val="002554"/>
                <w:sz w:val="22"/>
                <w:szCs w:val="20"/>
              </w:rPr>
            </w:pPr>
            <w:r>
              <w:rPr>
                <w:rFonts w:ascii="Arial" w:hAnsi="Arial"/>
                <w:color w:val="002554"/>
                <w:sz w:val="22"/>
                <w:szCs w:val="20"/>
              </w:rPr>
              <w:t>Nationally, t</w:t>
            </w:r>
            <w:r w:rsidR="003B1C9D" w:rsidRPr="00E84488">
              <w:rPr>
                <w:rFonts w:ascii="Arial" w:hAnsi="Arial"/>
                <w:color w:val="002554"/>
                <w:sz w:val="22"/>
                <w:szCs w:val="20"/>
              </w:rPr>
              <w:t xml:space="preserve">he proportion of applicants declaring a disability has grown steadily since 2010, now </w:t>
            </w:r>
            <w:r w:rsidR="002A285E" w:rsidRPr="00E84488">
              <w:rPr>
                <w:rFonts w:ascii="Arial" w:hAnsi="Arial"/>
                <w:color w:val="002554"/>
                <w:sz w:val="22"/>
                <w:szCs w:val="20"/>
              </w:rPr>
              <w:t xml:space="preserve">accounting for </w:t>
            </w:r>
            <w:r w:rsidR="003B1C9D" w:rsidRPr="00E84488">
              <w:rPr>
                <w:rFonts w:ascii="Arial" w:hAnsi="Arial"/>
                <w:color w:val="002554"/>
                <w:sz w:val="22"/>
                <w:szCs w:val="20"/>
              </w:rPr>
              <w:t>8.03% of the applications</w:t>
            </w:r>
            <w:r w:rsidR="002A285E" w:rsidRPr="00E84488">
              <w:rPr>
                <w:rFonts w:ascii="Arial" w:hAnsi="Arial"/>
                <w:color w:val="002554"/>
                <w:sz w:val="22"/>
                <w:szCs w:val="20"/>
              </w:rPr>
              <w:t>.</w:t>
            </w:r>
          </w:p>
          <w:p w14:paraId="27CC4E82" w14:textId="77777777" w:rsidR="002A285E" w:rsidRPr="00E84488" w:rsidRDefault="002A285E" w:rsidP="00394621">
            <w:pPr>
              <w:pStyle w:val="paragraph"/>
              <w:spacing w:before="0" w:beforeAutospacing="0" w:after="0" w:afterAutospacing="0"/>
              <w:textAlignment w:val="baseline"/>
              <w:rPr>
                <w:rFonts w:ascii="Arial" w:hAnsi="Arial"/>
                <w:color w:val="002554"/>
                <w:sz w:val="22"/>
                <w:szCs w:val="20"/>
              </w:rPr>
            </w:pPr>
          </w:p>
          <w:p w14:paraId="27CC4E83" w14:textId="77777777" w:rsidR="00D14EBF" w:rsidRDefault="1F506973" w:rsidP="1F506973">
            <w:pPr>
              <w:pStyle w:val="paragraph"/>
              <w:spacing w:before="0" w:beforeAutospacing="0" w:after="0" w:afterAutospacing="0"/>
              <w:textAlignment w:val="baseline"/>
              <w:rPr>
                <w:rFonts w:ascii="Arial" w:hAnsi="Arial"/>
                <w:color w:val="002454"/>
                <w:sz w:val="22"/>
                <w:szCs w:val="22"/>
              </w:rPr>
            </w:pPr>
            <w:r w:rsidRPr="1F506973">
              <w:rPr>
                <w:rFonts w:ascii="Arial" w:hAnsi="Arial"/>
                <w:color w:val="002454"/>
                <w:sz w:val="22"/>
                <w:szCs w:val="22"/>
              </w:rPr>
              <w:t>OfS data shows that in 2017-18, 78% of the full-time students at Kirklees College had no known disability, and 22% declared a disability of some sort.  This gap in participation has reduced slowly since 2013-14.  This reduction in gap has also been seen in part-time students, but the figures for 2017-18 have been suppressed.</w:t>
            </w:r>
          </w:p>
          <w:p w14:paraId="27CC4E84" w14:textId="77777777" w:rsidR="1F506973" w:rsidRDefault="1F506973" w:rsidP="1F506973">
            <w:pPr>
              <w:pStyle w:val="paragraph"/>
              <w:spacing w:before="0" w:beforeAutospacing="0" w:after="0" w:afterAutospacing="0"/>
              <w:rPr>
                <w:rFonts w:ascii="Arial" w:hAnsi="Arial"/>
                <w:color w:val="002454"/>
                <w:sz w:val="22"/>
                <w:szCs w:val="22"/>
              </w:rPr>
            </w:pPr>
          </w:p>
          <w:p w14:paraId="27CC4E85" w14:textId="77777777" w:rsidR="1F506973" w:rsidRPr="00A86F0F" w:rsidRDefault="1F506973">
            <w:pPr>
              <w:rPr>
                <w:color w:val="002554" w:themeColor="accent3"/>
                <w:sz w:val="22"/>
                <w:szCs w:val="22"/>
              </w:rPr>
            </w:pPr>
            <w:r w:rsidRPr="00A86F0F">
              <w:rPr>
                <w:color w:val="002554" w:themeColor="accent3"/>
                <w:sz w:val="22"/>
                <w:szCs w:val="22"/>
              </w:rPr>
              <w:t>These figures show that in 2017-18 a higher proportion of students at Kirklees College declared a disability (22% of full-time students) compared to the national average (14.6% of full-time students).  This has been the case every year since 2013-14.</w:t>
            </w:r>
          </w:p>
          <w:p w14:paraId="27CC4E86" w14:textId="77777777" w:rsidR="1F506973" w:rsidRDefault="1F506973" w:rsidP="1F506973">
            <w:pPr>
              <w:pStyle w:val="paragraph"/>
              <w:spacing w:before="0" w:beforeAutospacing="0" w:after="0" w:afterAutospacing="0"/>
              <w:rPr>
                <w:rFonts w:ascii="Arial" w:hAnsi="Arial"/>
                <w:color w:val="002454"/>
                <w:sz w:val="22"/>
                <w:szCs w:val="22"/>
              </w:rPr>
            </w:pPr>
          </w:p>
          <w:p w14:paraId="27CC4E87" w14:textId="77777777" w:rsidR="0044709B" w:rsidRPr="000F564F" w:rsidRDefault="0044709B" w:rsidP="0044709B">
            <w:pPr>
              <w:pStyle w:val="paragraph"/>
              <w:spacing w:before="0" w:beforeAutospacing="0" w:after="0" w:afterAutospacing="0"/>
              <w:textAlignment w:val="baseline"/>
              <w:rPr>
                <w:rFonts w:ascii="Arial" w:hAnsi="Arial"/>
                <w:color w:val="002554"/>
                <w:sz w:val="8"/>
                <w:szCs w:val="8"/>
              </w:rPr>
            </w:pPr>
          </w:p>
        </w:tc>
      </w:tr>
      <w:tr w:rsidR="00790C8E" w:rsidRPr="00790C8E" w14:paraId="27CC4E8A" w14:textId="77777777" w:rsidTr="1F506973">
        <w:tc>
          <w:tcPr>
            <w:tcW w:w="9854" w:type="dxa"/>
          </w:tcPr>
          <w:p w14:paraId="27CC4E89" w14:textId="77777777" w:rsidR="00790C8E" w:rsidRPr="00790C8E" w:rsidRDefault="00C82E35" w:rsidP="00394621">
            <w:pPr>
              <w:pStyle w:val="paragraph"/>
              <w:spacing w:before="0" w:beforeAutospacing="0" w:after="0" w:afterAutospacing="0"/>
              <w:textAlignment w:val="baseline"/>
              <w:rPr>
                <w:rFonts w:ascii="Arial" w:hAnsi="Arial"/>
                <w:b/>
                <w:color w:val="002554" w:themeColor="text2"/>
              </w:rPr>
            </w:pPr>
            <w:r>
              <w:rPr>
                <w:rFonts w:ascii="Arial" w:hAnsi="Arial"/>
                <w:b/>
                <w:color w:val="002554" w:themeColor="text2"/>
              </w:rPr>
              <w:t>S</w:t>
            </w:r>
            <w:r w:rsidR="00790C8E" w:rsidRPr="00790C8E">
              <w:rPr>
                <w:rFonts w:ascii="Arial" w:hAnsi="Arial"/>
                <w:b/>
                <w:color w:val="002554" w:themeColor="text2"/>
              </w:rPr>
              <w:t>uccess</w:t>
            </w:r>
            <w:r w:rsidR="00790C8E">
              <w:rPr>
                <w:rFonts w:ascii="Arial" w:hAnsi="Arial"/>
                <w:b/>
                <w:color w:val="002554" w:themeColor="text2"/>
              </w:rPr>
              <w:t xml:space="preserve"> - </w:t>
            </w:r>
            <w:r w:rsidR="00790C8E" w:rsidRPr="00790C8E">
              <w:rPr>
                <w:rFonts w:ascii="Arial" w:hAnsi="Arial"/>
                <w:b/>
                <w:color w:val="002554" w:themeColor="text2"/>
              </w:rPr>
              <w:t>Non-continuation</w:t>
            </w:r>
          </w:p>
        </w:tc>
      </w:tr>
      <w:tr w:rsidR="00790C8E" w:rsidRPr="00266B65" w14:paraId="27CC4E95" w14:textId="77777777" w:rsidTr="1F506973">
        <w:tc>
          <w:tcPr>
            <w:tcW w:w="9854" w:type="dxa"/>
          </w:tcPr>
          <w:p w14:paraId="27CC4E8B" w14:textId="77777777" w:rsidR="00AE67FA" w:rsidRPr="00E84488" w:rsidRDefault="7DF480EF" w:rsidP="7DF480EF">
            <w:pPr>
              <w:pStyle w:val="paragraph"/>
              <w:spacing w:before="0" w:beforeAutospacing="0" w:after="0" w:afterAutospacing="0"/>
              <w:textAlignment w:val="baseline"/>
              <w:rPr>
                <w:rFonts w:ascii="Arial" w:hAnsi="Arial"/>
                <w:color w:val="002554" w:themeColor="accent3"/>
                <w:sz w:val="22"/>
                <w:szCs w:val="22"/>
              </w:rPr>
            </w:pPr>
            <w:r w:rsidRPr="7DF480EF">
              <w:rPr>
                <w:rFonts w:ascii="Arial" w:hAnsi="Arial"/>
                <w:color w:val="002554" w:themeColor="accent3"/>
                <w:sz w:val="22"/>
                <w:szCs w:val="22"/>
              </w:rPr>
              <w:t xml:space="preserve">Analysis of OfS data at a national level reveals a statistically significant difference in continuation rate between students who have a disability and those with no known disability. This difference has reduced since 2012-13 but this is as a consequence of the continuation rates for both disabled students and those with no known disability dropping but with that for disabled students dropping less.  </w:t>
            </w:r>
          </w:p>
          <w:p w14:paraId="27CC4E8C" w14:textId="77777777" w:rsidR="00AE67FA" w:rsidRPr="00E84488" w:rsidRDefault="00AE67FA" w:rsidP="00394621">
            <w:pPr>
              <w:pStyle w:val="paragraph"/>
              <w:spacing w:before="0" w:beforeAutospacing="0" w:after="0" w:afterAutospacing="0"/>
              <w:textAlignment w:val="baseline"/>
              <w:rPr>
                <w:rFonts w:ascii="Arial" w:hAnsi="Arial"/>
                <w:color w:val="002554"/>
                <w:sz w:val="22"/>
                <w:szCs w:val="20"/>
              </w:rPr>
            </w:pPr>
          </w:p>
          <w:p w14:paraId="27CC4E8D" w14:textId="77777777" w:rsidR="00C82E35" w:rsidRPr="00E84488" w:rsidRDefault="00C82E35" w:rsidP="00394621">
            <w:pPr>
              <w:pStyle w:val="paragraph"/>
              <w:spacing w:before="0" w:beforeAutospacing="0" w:after="0" w:afterAutospacing="0"/>
              <w:textAlignment w:val="baseline"/>
              <w:rPr>
                <w:rFonts w:ascii="Arial" w:hAnsi="Arial"/>
                <w:color w:val="002554"/>
                <w:sz w:val="22"/>
                <w:szCs w:val="20"/>
              </w:rPr>
            </w:pPr>
            <w:r w:rsidRPr="00E84488">
              <w:rPr>
                <w:rFonts w:ascii="Arial" w:hAnsi="Arial"/>
                <w:color w:val="002554"/>
                <w:sz w:val="22"/>
                <w:szCs w:val="20"/>
              </w:rPr>
              <w:t xml:space="preserve">This </w:t>
            </w:r>
            <w:r w:rsidR="00AE67FA" w:rsidRPr="00E84488">
              <w:rPr>
                <w:rFonts w:ascii="Arial" w:hAnsi="Arial"/>
                <w:color w:val="002554"/>
                <w:sz w:val="22"/>
                <w:szCs w:val="20"/>
              </w:rPr>
              <w:t xml:space="preserve">size of the continuation gap varies </w:t>
            </w:r>
            <w:r w:rsidRPr="00E84488">
              <w:rPr>
                <w:rFonts w:ascii="Arial" w:hAnsi="Arial"/>
                <w:color w:val="002554"/>
                <w:sz w:val="22"/>
                <w:szCs w:val="20"/>
              </w:rPr>
              <w:t xml:space="preserve">depending on the disability type, with the difference greatest for those with </w:t>
            </w:r>
            <w:r w:rsidR="00AE67FA" w:rsidRPr="00E84488">
              <w:rPr>
                <w:rFonts w:ascii="Arial" w:hAnsi="Arial"/>
                <w:color w:val="002554"/>
                <w:sz w:val="22"/>
                <w:szCs w:val="20"/>
              </w:rPr>
              <w:t>a mental health condition.  This gap has reduced steadily since 2012-13.</w:t>
            </w:r>
          </w:p>
          <w:p w14:paraId="27CC4E8E" w14:textId="77777777" w:rsidR="00AE67FA" w:rsidRPr="00E84488" w:rsidRDefault="00AE67FA" w:rsidP="00394621">
            <w:pPr>
              <w:pStyle w:val="paragraph"/>
              <w:spacing w:before="0" w:beforeAutospacing="0" w:after="0" w:afterAutospacing="0"/>
              <w:textAlignment w:val="baseline"/>
              <w:rPr>
                <w:rFonts w:ascii="Arial" w:hAnsi="Arial"/>
                <w:color w:val="002554"/>
                <w:sz w:val="22"/>
                <w:szCs w:val="20"/>
              </w:rPr>
            </w:pPr>
          </w:p>
          <w:p w14:paraId="27CC4E8F" w14:textId="77777777" w:rsidR="00AE67FA" w:rsidRDefault="00AE67FA" w:rsidP="00394621">
            <w:pPr>
              <w:pStyle w:val="paragraph"/>
              <w:spacing w:before="0" w:beforeAutospacing="0" w:after="0" w:afterAutospacing="0"/>
              <w:textAlignment w:val="baseline"/>
              <w:rPr>
                <w:rFonts w:ascii="Arial" w:hAnsi="Arial"/>
                <w:color w:val="002554"/>
                <w:sz w:val="22"/>
                <w:szCs w:val="20"/>
              </w:rPr>
            </w:pPr>
            <w:r w:rsidRPr="00E84488">
              <w:rPr>
                <w:rFonts w:ascii="Arial" w:hAnsi="Arial"/>
                <w:color w:val="002554"/>
                <w:sz w:val="22"/>
                <w:szCs w:val="20"/>
              </w:rPr>
              <w:t xml:space="preserve">Since 2013-14 continuation rates for students with cognitive learning difficulties have been higher than those with no known disability, perhaps reflecting higher levels of 1:1, academic and pastoral support that these </w:t>
            </w:r>
            <w:r w:rsidR="00AC6779">
              <w:rPr>
                <w:rFonts w:ascii="Arial" w:hAnsi="Arial"/>
                <w:color w:val="002554"/>
                <w:sz w:val="22"/>
                <w:szCs w:val="20"/>
              </w:rPr>
              <w:t>student</w:t>
            </w:r>
            <w:r w:rsidRPr="00E84488">
              <w:rPr>
                <w:rFonts w:ascii="Arial" w:hAnsi="Arial"/>
                <w:color w:val="002554"/>
                <w:sz w:val="22"/>
                <w:szCs w:val="20"/>
              </w:rPr>
              <w:t>s can, and do, access.</w:t>
            </w:r>
          </w:p>
          <w:p w14:paraId="27CC4E90" w14:textId="77777777" w:rsidR="0044709B" w:rsidRDefault="0044709B" w:rsidP="00394621">
            <w:pPr>
              <w:pStyle w:val="paragraph"/>
              <w:spacing w:before="0" w:beforeAutospacing="0" w:after="0" w:afterAutospacing="0"/>
              <w:textAlignment w:val="baseline"/>
              <w:rPr>
                <w:rFonts w:ascii="Arial" w:hAnsi="Arial"/>
                <w:color w:val="002554"/>
                <w:sz w:val="22"/>
                <w:szCs w:val="20"/>
              </w:rPr>
            </w:pPr>
          </w:p>
          <w:p w14:paraId="27CC4E91" w14:textId="77777777" w:rsidR="00614309" w:rsidRDefault="0044709B" w:rsidP="0044709B">
            <w:pPr>
              <w:pStyle w:val="paragraph"/>
              <w:spacing w:before="0" w:beforeAutospacing="0" w:after="0" w:afterAutospacing="0"/>
              <w:textAlignment w:val="baseline"/>
              <w:rPr>
                <w:rFonts w:ascii="Arial" w:hAnsi="Arial"/>
                <w:color w:val="002554"/>
                <w:sz w:val="22"/>
                <w:szCs w:val="20"/>
              </w:rPr>
            </w:pPr>
            <w:r>
              <w:rPr>
                <w:rFonts w:ascii="Arial" w:hAnsi="Arial"/>
                <w:color w:val="002554"/>
                <w:sz w:val="22"/>
                <w:szCs w:val="20"/>
              </w:rPr>
              <w:t>In 2017-18 the continuation rate for full-time students who had declared a disability was 80% compared to 77% for students with no known disability.  However, due to the small numbers this gap is not statistically significant.</w:t>
            </w:r>
            <w:r w:rsidR="001E5714">
              <w:rPr>
                <w:rFonts w:ascii="Arial" w:hAnsi="Arial"/>
                <w:color w:val="002554"/>
                <w:sz w:val="22"/>
                <w:szCs w:val="20"/>
              </w:rPr>
              <w:t xml:space="preserve">  </w:t>
            </w:r>
          </w:p>
          <w:p w14:paraId="27CC4E92" w14:textId="77777777" w:rsidR="001E5714" w:rsidRDefault="001E5714" w:rsidP="0044709B">
            <w:pPr>
              <w:pStyle w:val="paragraph"/>
              <w:spacing w:before="0" w:beforeAutospacing="0" w:after="0" w:afterAutospacing="0"/>
              <w:textAlignment w:val="baseline"/>
              <w:rPr>
                <w:rFonts w:ascii="Arial" w:hAnsi="Arial"/>
                <w:color w:val="002554"/>
                <w:sz w:val="22"/>
                <w:szCs w:val="20"/>
              </w:rPr>
            </w:pPr>
          </w:p>
          <w:p w14:paraId="27CC4E93" w14:textId="77777777" w:rsidR="001E5714" w:rsidRDefault="7DF480EF" w:rsidP="7DF480EF">
            <w:pPr>
              <w:pStyle w:val="paragraph"/>
              <w:spacing w:before="0" w:beforeAutospacing="0" w:after="0" w:afterAutospacing="0"/>
              <w:textAlignment w:val="baseline"/>
              <w:rPr>
                <w:rFonts w:ascii="Arial" w:hAnsi="Arial"/>
                <w:color w:val="002554" w:themeColor="accent3"/>
                <w:sz w:val="22"/>
                <w:szCs w:val="22"/>
              </w:rPr>
            </w:pPr>
            <w:r w:rsidRPr="7DF480EF">
              <w:rPr>
                <w:rFonts w:ascii="Arial" w:hAnsi="Arial"/>
                <w:color w:val="002554" w:themeColor="accent3"/>
                <w:sz w:val="22"/>
                <w:szCs w:val="22"/>
              </w:rPr>
              <w:t>Our numbers are such that analysis by disability type is not currently possible but is something we will consider for the future should numbers grow.</w:t>
            </w:r>
          </w:p>
          <w:p w14:paraId="27CC4E94" w14:textId="77777777" w:rsidR="0044709B" w:rsidRPr="000F564F" w:rsidRDefault="0044709B" w:rsidP="0044709B">
            <w:pPr>
              <w:pStyle w:val="paragraph"/>
              <w:spacing w:before="0" w:beforeAutospacing="0" w:after="0" w:afterAutospacing="0"/>
              <w:textAlignment w:val="baseline"/>
              <w:rPr>
                <w:rFonts w:ascii="Arial" w:hAnsi="Arial"/>
                <w:color w:val="002554"/>
                <w:sz w:val="8"/>
                <w:szCs w:val="8"/>
              </w:rPr>
            </w:pPr>
          </w:p>
        </w:tc>
      </w:tr>
      <w:tr w:rsidR="00790C8E" w:rsidRPr="00790C8E" w14:paraId="27CC4E97" w14:textId="77777777" w:rsidTr="1F506973">
        <w:tc>
          <w:tcPr>
            <w:tcW w:w="9854" w:type="dxa"/>
          </w:tcPr>
          <w:p w14:paraId="27CC4E96" w14:textId="77777777" w:rsidR="00790C8E" w:rsidRPr="00790C8E" w:rsidRDefault="00790C8E" w:rsidP="00394621">
            <w:pPr>
              <w:pStyle w:val="paragraph"/>
              <w:spacing w:before="0" w:beforeAutospacing="0" w:after="0" w:afterAutospacing="0"/>
              <w:textAlignment w:val="baseline"/>
              <w:rPr>
                <w:rFonts w:ascii="Arial" w:hAnsi="Arial"/>
                <w:b/>
                <w:color w:val="002554" w:themeColor="text2"/>
              </w:rPr>
            </w:pPr>
            <w:r w:rsidRPr="00790C8E">
              <w:rPr>
                <w:rFonts w:ascii="Arial" w:hAnsi="Arial"/>
                <w:b/>
                <w:color w:val="002554" w:themeColor="text2"/>
              </w:rPr>
              <w:t>Success</w:t>
            </w:r>
            <w:r>
              <w:rPr>
                <w:rFonts w:ascii="Arial" w:hAnsi="Arial"/>
                <w:b/>
                <w:color w:val="002554" w:themeColor="text2"/>
              </w:rPr>
              <w:t xml:space="preserve"> </w:t>
            </w:r>
            <w:r w:rsidR="00995DEC">
              <w:rPr>
                <w:rFonts w:ascii="Arial" w:hAnsi="Arial"/>
                <w:b/>
                <w:color w:val="002554" w:themeColor="text2"/>
              </w:rPr>
              <w:t>–</w:t>
            </w:r>
            <w:r>
              <w:rPr>
                <w:rFonts w:ascii="Arial" w:hAnsi="Arial"/>
                <w:b/>
                <w:color w:val="002554" w:themeColor="text2"/>
              </w:rPr>
              <w:t xml:space="preserve"> Attainment</w:t>
            </w:r>
          </w:p>
        </w:tc>
      </w:tr>
      <w:tr w:rsidR="00790C8E" w:rsidRPr="00E84488" w14:paraId="27CC4EA0" w14:textId="77777777" w:rsidTr="1F506973">
        <w:tc>
          <w:tcPr>
            <w:tcW w:w="9854" w:type="dxa"/>
          </w:tcPr>
          <w:p w14:paraId="27CC4E98" w14:textId="77777777" w:rsidR="00AE67FA" w:rsidRPr="00E84488" w:rsidRDefault="00AE67FA" w:rsidP="00394621">
            <w:pPr>
              <w:pStyle w:val="paragraph"/>
              <w:spacing w:before="0" w:beforeAutospacing="0" w:after="0" w:afterAutospacing="0"/>
              <w:textAlignment w:val="baseline"/>
              <w:rPr>
                <w:rFonts w:ascii="Arial" w:hAnsi="Arial"/>
                <w:color w:val="002554"/>
                <w:sz w:val="22"/>
                <w:szCs w:val="20"/>
              </w:rPr>
            </w:pPr>
            <w:r w:rsidRPr="00E84488">
              <w:rPr>
                <w:rFonts w:ascii="Arial" w:hAnsi="Arial"/>
                <w:color w:val="002554"/>
                <w:sz w:val="22"/>
                <w:szCs w:val="20"/>
              </w:rPr>
              <w:t xml:space="preserve">Similarly, analysis of OfS data </w:t>
            </w:r>
            <w:r w:rsidR="00266B65">
              <w:rPr>
                <w:rFonts w:ascii="Arial" w:hAnsi="Arial"/>
                <w:color w:val="002554"/>
                <w:sz w:val="22"/>
                <w:szCs w:val="20"/>
              </w:rPr>
              <w:t xml:space="preserve">at a national level </w:t>
            </w:r>
            <w:r w:rsidRPr="00E84488">
              <w:rPr>
                <w:rFonts w:ascii="Arial" w:hAnsi="Arial"/>
                <w:color w:val="002554"/>
                <w:sz w:val="22"/>
                <w:szCs w:val="20"/>
              </w:rPr>
              <w:t>reveals a statistically significant difference of 2.8% in attainment rate between students who have a disability and those with no known disability</w:t>
            </w:r>
            <w:r w:rsidR="004A64A3" w:rsidRPr="00E84488">
              <w:rPr>
                <w:rFonts w:ascii="Arial" w:hAnsi="Arial"/>
                <w:color w:val="002554"/>
                <w:sz w:val="22"/>
                <w:szCs w:val="20"/>
              </w:rPr>
              <w:t>.  This gap has reduced slightly since 2012-13 when it was 3.4%.</w:t>
            </w:r>
          </w:p>
          <w:p w14:paraId="27CC4E99" w14:textId="77777777" w:rsidR="00AE67FA" w:rsidRPr="00E84488" w:rsidRDefault="00AE67FA" w:rsidP="00394621">
            <w:pPr>
              <w:pStyle w:val="paragraph"/>
              <w:spacing w:before="0" w:beforeAutospacing="0" w:after="0" w:afterAutospacing="0"/>
              <w:textAlignment w:val="baseline"/>
              <w:rPr>
                <w:rFonts w:ascii="Arial" w:hAnsi="Arial"/>
                <w:color w:val="002554"/>
                <w:sz w:val="22"/>
                <w:szCs w:val="20"/>
              </w:rPr>
            </w:pPr>
          </w:p>
          <w:p w14:paraId="27CC4E9A" w14:textId="77777777" w:rsidR="004A64A3" w:rsidRPr="00E84488" w:rsidRDefault="0034138B" w:rsidP="00394621">
            <w:pPr>
              <w:pStyle w:val="paragraph"/>
              <w:spacing w:before="0" w:beforeAutospacing="0" w:after="0" w:afterAutospacing="0"/>
              <w:textAlignment w:val="baseline"/>
              <w:rPr>
                <w:rFonts w:ascii="Arial" w:hAnsi="Arial"/>
                <w:color w:val="002554"/>
                <w:sz w:val="22"/>
                <w:szCs w:val="20"/>
              </w:rPr>
            </w:pPr>
            <w:r w:rsidRPr="00E84488">
              <w:rPr>
                <w:rFonts w:ascii="Arial" w:hAnsi="Arial"/>
                <w:color w:val="002554"/>
                <w:sz w:val="22"/>
                <w:szCs w:val="20"/>
              </w:rPr>
              <w:t>Again,</w:t>
            </w:r>
            <w:r w:rsidR="00AE67FA" w:rsidRPr="00E84488">
              <w:rPr>
                <w:rFonts w:ascii="Arial" w:hAnsi="Arial"/>
                <w:color w:val="002554"/>
                <w:sz w:val="22"/>
                <w:szCs w:val="20"/>
              </w:rPr>
              <w:t xml:space="preserve"> the size of the </w:t>
            </w:r>
            <w:r w:rsidR="004A64A3" w:rsidRPr="00E84488">
              <w:rPr>
                <w:rFonts w:ascii="Arial" w:hAnsi="Arial"/>
                <w:color w:val="002554"/>
                <w:sz w:val="22"/>
                <w:szCs w:val="20"/>
              </w:rPr>
              <w:t>attainment</w:t>
            </w:r>
            <w:r w:rsidR="00AE67FA" w:rsidRPr="00E84488">
              <w:rPr>
                <w:rFonts w:ascii="Arial" w:hAnsi="Arial"/>
                <w:color w:val="002554"/>
                <w:sz w:val="22"/>
                <w:szCs w:val="20"/>
              </w:rPr>
              <w:t xml:space="preserve"> gap varies depending on the disability type, with the difference greatest for those with a social or communication disability (72.5% compared to 78.7% for those with no known disability</w:t>
            </w:r>
            <w:r w:rsidR="004A64A3" w:rsidRPr="00E84488">
              <w:rPr>
                <w:rFonts w:ascii="Arial" w:hAnsi="Arial"/>
                <w:color w:val="002554"/>
                <w:sz w:val="22"/>
                <w:szCs w:val="20"/>
              </w:rPr>
              <w:t>).  This gap increased between 2013-14 and 2015-16 but has reduced slowly since.</w:t>
            </w:r>
          </w:p>
          <w:p w14:paraId="27CC4E9B" w14:textId="77777777" w:rsidR="004A64A3" w:rsidRPr="00E84488" w:rsidRDefault="004A64A3" w:rsidP="00394621">
            <w:pPr>
              <w:pStyle w:val="paragraph"/>
              <w:spacing w:before="0" w:beforeAutospacing="0" w:after="0" w:afterAutospacing="0"/>
              <w:textAlignment w:val="baseline"/>
              <w:rPr>
                <w:rFonts w:ascii="Arial" w:hAnsi="Arial"/>
                <w:color w:val="002554"/>
                <w:sz w:val="22"/>
                <w:szCs w:val="20"/>
              </w:rPr>
            </w:pPr>
          </w:p>
          <w:p w14:paraId="27CC4E9C" w14:textId="77777777" w:rsidR="00995DEC" w:rsidRDefault="004A64A3" w:rsidP="00394621">
            <w:pPr>
              <w:pStyle w:val="paragraph"/>
              <w:spacing w:before="0" w:beforeAutospacing="0" w:after="0" w:afterAutospacing="0"/>
              <w:textAlignment w:val="baseline"/>
              <w:rPr>
                <w:rFonts w:ascii="Arial" w:hAnsi="Arial"/>
                <w:color w:val="002554"/>
                <w:sz w:val="22"/>
                <w:szCs w:val="20"/>
              </w:rPr>
            </w:pPr>
            <w:r w:rsidRPr="00E84488">
              <w:rPr>
                <w:rFonts w:ascii="Arial" w:hAnsi="Arial"/>
                <w:color w:val="002554"/>
                <w:sz w:val="22"/>
                <w:szCs w:val="20"/>
              </w:rPr>
              <w:t xml:space="preserve">The smallest attainment gap is found between students with a mental health condition and those with no known disability, perhaps indicating that students with mental health conditions who continue with </w:t>
            </w:r>
            <w:r w:rsidR="00645B9B">
              <w:rPr>
                <w:rFonts w:ascii="Arial" w:hAnsi="Arial"/>
                <w:color w:val="002554"/>
                <w:sz w:val="22"/>
                <w:szCs w:val="20"/>
              </w:rPr>
              <w:t xml:space="preserve">their studies </w:t>
            </w:r>
            <w:r w:rsidRPr="00E84488">
              <w:rPr>
                <w:rFonts w:ascii="Arial" w:hAnsi="Arial"/>
                <w:color w:val="002554"/>
                <w:sz w:val="22"/>
                <w:szCs w:val="20"/>
              </w:rPr>
              <w:t>are more likely to attain good degrees. However, this gap is at its largest since 2013-14.</w:t>
            </w:r>
          </w:p>
          <w:p w14:paraId="27CC4E9D" w14:textId="77777777" w:rsidR="001E5714" w:rsidRDefault="001E5714" w:rsidP="00394621">
            <w:pPr>
              <w:pStyle w:val="paragraph"/>
              <w:spacing w:before="0" w:beforeAutospacing="0" w:after="0" w:afterAutospacing="0"/>
              <w:textAlignment w:val="baseline"/>
              <w:rPr>
                <w:rFonts w:ascii="Arial" w:hAnsi="Arial"/>
                <w:color w:val="002554"/>
                <w:sz w:val="22"/>
                <w:szCs w:val="20"/>
              </w:rPr>
            </w:pPr>
          </w:p>
          <w:p w14:paraId="27CC4E9E" w14:textId="77777777" w:rsidR="00266B65" w:rsidRPr="00AE4774" w:rsidRDefault="1F506973" w:rsidP="1F506973">
            <w:pPr>
              <w:autoSpaceDE w:val="0"/>
              <w:autoSpaceDN w:val="0"/>
              <w:adjustRightInd w:val="0"/>
              <w:spacing w:line="240" w:lineRule="auto"/>
              <w:rPr>
                <w:rFonts w:cs="Georgia"/>
                <w:color w:val="002454"/>
                <w:sz w:val="22"/>
                <w:szCs w:val="22"/>
              </w:rPr>
            </w:pPr>
            <w:r w:rsidRPr="1F506973">
              <w:rPr>
                <w:rFonts w:cs="Georgia"/>
                <w:color w:val="002454"/>
                <w:sz w:val="22"/>
                <w:szCs w:val="22"/>
              </w:rPr>
              <w:t xml:space="preserve">At Kirklees College, small numbers mean that our OfS data is supressed, but our own internal data using ProAchieve indicates that in 2017-18, 55.0% of students with a declared disability achieved compared to 74.7% of those with no declared disability. </w:t>
            </w:r>
          </w:p>
          <w:p w14:paraId="27CC4E9F" w14:textId="77777777" w:rsidR="00266B65" w:rsidRPr="00AE4774" w:rsidRDefault="00266B65" w:rsidP="7DF480EF">
            <w:pPr>
              <w:autoSpaceDE w:val="0"/>
              <w:autoSpaceDN w:val="0"/>
              <w:adjustRightInd w:val="0"/>
              <w:spacing w:line="240" w:lineRule="auto"/>
              <w:rPr>
                <w:rFonts w:cs="Georgia"/>
                <w:color w:val="002554" w:themeColor="accent3"/>
                <w:sz w:val="22"/>
                <w:szCs w:val="22"/>
              </w:rPr>
            </w:pPr>
          </w:p>
        </w:tc>
      </w:tr>
      <w:tr w:rsidR="00790C8E" w:rsidRPr="00790C8E" w14:paraId="27CC4EA2" w14:textId="77777777" w:rsidTr="1F506973">
        <w:tc>
          <w:tcPr>
            <w:tcW w:w="9854" w:type="dxa"/>
          </w:tcPr>
          <w:p w14:paraId="27CC4EA1" w14:textId="77777777" w:rsidR="00790C8E" w:rsidRPr="00790C8E" w:rsidRDefault="00790C8E" w:rsidP="00394621">
            <w:pPr>
              <w:pStyle w:val="paragraph"/>
              <w:spacing w:before="0" w:beforeAutospacing="0" w:after="0" w:afterAutospacing="0"/>
              <w:textAlignment w:val="baseline"/>
              <w:rPr>
                <w:rFonts w:ascii="Arial" w:hAnsi="Arial"/>
                <w:b/>
                <w:color w:val="002554" w:themeColor="text2"/>
              </w:rPr>
            </w:pPr>
            <w:r w:rsidRPr="00790C8E">
              <w:rPr>
                <w:rFonts w:ascii="Arial" w:hAnsi="Arial"/>
                <w:b/>
                <w:color w:val="002554" w:themeColor="text2"/>
              </w:rPr>
              <w:t>Progression to employment or further study</w:t>
            </w:r>
          </w:p>
        </w:tc>
      </w:tr>
      <w:tr w:rsidR="00790C8E" w:rsidRPr="005D7165" w14:paraId="27CC4EAB" w14:textId="77777777" w:rsidTr="1F506973">
        <w:tc>
          <w:tcPr>
            <w:tcW w:w="9854" w:type="dxa"/>
          </w:tcPr>
          <w:p w14:paraId="27CC4EA3" w14:textId="77777777" w:rsidR="004A64A3" w:rsidRPr="005D7165" w:rsidRDefault="004A64A3" w:rsidP="00394621">
            <w:pPr>
              <w:pStyle w:val="paragraph"/>
              <w:spacing w:before="0" w:beforeAutospacing="0" w:after="0" w:afterAutospacing="0"/>
              <w:textAlignment w:val="baseline"/>
              <w:rPr>
                <w:rFonts w:ascii="Arial" w:hAnsi="Arial"/>
                <w:color w:val="002554"/>
                <w:sz w:val="22"/>
                <w:szCs w:val="22"/>
              </w:rPr>
            </w:pPr>
            <w:r w:rsidRPr="005D7165">
              <w:rPr>
                <w:rFonts w:ascii="Arial" w:hAnsi="Arial"/>
                <w:color w:val="002554"/>
                <w:sz w:val="22"/>
                <w:szCs w:val="22"/>
              </w:rPr>
              <w:t>Again</w:t>
            </w:r>
            <w:r w:rsidR="00266B65">
              <w:rPr>
                <w:rFonts w:ascii="Arial" w:hAnsi="Arial"/>
                <w:color w:val="002554"/>
                <w:sz w:val="22"/>
                <w:szCs w:val="22"/>
              </w:rPr>
              <w:t>, national</w:t>
            </w:r>
            <w:r w:rsidRPr="005D7165">
              <w:rPr>
                <w:rFonts w:ascii="Arial" w:hAnsi="Arial"/>
                <w:color w:val="002554"/>
                <w:sz w:val="22"/>
                <w:szCs w:val="22"/>
              </w:rPr>
              <w:t xml:space="preserve"> data shows a statistically significant difference in progression rate between students who have a disability and those with no known disability.  This gap has generally increased </w:t>
            </w:r>
            <w:r w:rsidR="00E00942" w:rsidRPr="005D7165">
              <w:rPr>
                <w:rFonts w:ascii="Arial" w:hAnsi="Arial"/>
                <w:color w:val="002554"/>
                <w:sz w:val="22"/>
                <w:szCs w:val="22"/>
              </w:rPr>
              <w:t>from 1</w:t>
            </w:r>
            <w:r w:rsidR="00E6655A">
              <w:rPr>
                <w:rFonts w:ascii="Arial" w:hAnsi="Arial"/>
                <w:color w:val="002554"/>
                <w:sz w:val="22"/>
                <w:szCs w:val="22"/>
              </w:rPr>
              <w:t>.1</w:t>
            </w:r>
            <w:r w:rsidR="00E00942" w:rsidRPr="005D7165">
              <w:rPr>
                <w:rFonts w:ascii="Arial" w:hAnsi="Arial"/>
                <w:color w:val="002554"/>
                <w:sz w:val="22"/>
                <w:szCs w:val="22"/>
              </w:rPr>
              <w:t>% in 2012-13 to 1.8% in 2016-17</w:t>
            </w:r>
            <w:r w:rsidRPr="005D7165">
              <w:rPr>
                <w:rFonts w:ascii="Arial" w:hAnsi="Arial"/>
                <w:color w:val="002554"/>
                <w:sz w:val="22"/>
                <w:szCs w:val="22"/>
              </w:rPr>
              <w:t>.</w:t>
            </w:r>
          </w:p>
          <w:p w14:paraId="27CC4EA4" w14:textId="77777777" w:rsidR="00E00942" w:rsidRPr="005D7165" w:rsidRDefault="00E00942" w:rsidP="00394621">
            <w:pPr>
              <w:pStyle w:val="paragraph"/>
              <w:spacing w:before="0" w:beforeAutospacing="0" w:after="0" w:afterAutospacing="0"/>
              <w:textAlignment w:val="baseline"/>
              <w:rPr>
                <w:rFonts w:ascii="Arial" w:hAnsi="Arial"/>
                <w:color w:val="002554"/>
                <w:sz w:val="22"/>
                <w:szCs w:val="22"/>
              </w:rPr>
            </w:pPr>
          </w:p>
          <w:p w14:paraId="27CC4EA5" w14:textId="77777777" w:rsidR="00E00942" w:rsidRPr="005D7165" w:rsidRDefault="00E00942" w:rsidP="00394621">
            <w:pPr>
              <w:pStyle w:val="paragraph"/>
              <w:spacing w:before="0" w:beforeAutospacing="0" w:after="0" w:afterAutospacing="0"/>
              <w:textAlignment w:val="baseline"/>
              <w:rPr>
                <w:rFonts w:ascii="Arial" w:hAnsi="Arial"/>
                <w:color w:val="002554"/>
                <w:sz w:val="22"/>
                <w:szCs w:val="22"/>
              </w:rPr>
            </w:pPr>
            <w:r w:rsidRPr="005D7165">
              <w:rPr>
                <w:rFonts w:ascii="Arial" w:hAnsi="Arial"/>
                <w:color w:val="002554"/>
                <w:sz w:val="22"/>
                <w:szCs w:val="22"/>
              </w:rPr>
              <w:t>The progression gap varies widely depending on the disability type, with the greatest difference between those with a social or communication disability and those with no known disability.  This gap, having increased to 15% in 2013-14 has been slowly reducing to 11.5% in 2016-17.</w:t>
            </w:r>
          </w:p>
          <w:p w14:paraId="27CC4EA6" w14:textId="77777777" w:rsidR="00202561" w:rsidRPr="005D7165" w:rsidRDefault="00202561" w:rsidP="00394621">
            <w:pPr>
              <w:pStyle w:val="paragraph"/>
              <w:spacing w:before="0" w:beforeAutospacing="0" w:after="0" w:afterAutospacing="0"/>
              <w:textAlignment w:val="baseline"/>
              <w:rPr>
                <w:rFonts w:ascii="Arial" w:hAnsi="Arial"/>
                <w:color w:val="002554"/>
                <w:sz w:val="22"/>
                <w:szCs w:val="22"/>
              </w:rPr>
            </w:pPr>
          </w:p>
          <w:p w14:paraId="27CC4EA7" w14:textId="77777777" w:rsidR="00E00942" w:rsidRDefault="00E00942" w:rsidP="00394621">
            <w:pPr>
              <w:pStyle w:val="paragraph"/>
              <w:spacing w:before="0" w:beforeAutospacing="0" w:after="0" w:afterAutospacing="0"/>
              <w:textAlignment w:val="baseline"/>
              <w:rPr>
                <w:rFonts w:ascii="Arial" w:hAnsi="Arial"/>
                <w:color w:val="002554"/>
                <w:sz w:val="22"/>
                <w:szCs w:val="22"/>
              </w:rPr>
            </w:pPr>
            <w:r w:rsidRPr="005D7165">
              <w:rPr>
                <w:rFonts w:ascii="Arial" w:hAnsi="Arial"/>
                <w:color w:val="002554"/>
                <w:sz w:val="22"/>
                <w:szCs w:val="22"/>
              </w:rPr>
              <w:t>In 2016-17 there was no progression gap between students with cognitive learning difficulties and those with no known disability, which has reduced steadily since 2012-13 from a position where those with cognitive learning difficulties progressed at a higher rate than those with no disability.</w:t>
            </w:r>
          </w:p>
          <w:p w14:paraId="27CC4EA8" w14:textId="77777777" w:rsidR="00CC362C" w:rsidRDefault="00CC362C" w:rsidP="00394621">
            <w:pPr>
              <w:pStyle w:val="paragraph"/>
              <w:spacing w:before="0" w:beforeAutospacing="0" w:after="0" w:afterAutospacing="0"/>
              <w:textAlignment w:val="baseline"/>
              <w:rPr>
                <w:rFonts w:ascii="Arial" w:hAnsi="Arial"/>
                <w:color w:val="002554"/>
                <w:sz w:val="22"/>
                <w:szCs w:val="22"/>
              </w:rPr>
            </w:pPr>
          </w:p>
          <w:p w14:paraId="27CC4EA9" w14:textId="77777777" w:rsidR="00CC362C" w:rsidRDefault="00CC362C" w:rsidP="00CC362C">
            <w:pPr>
              <w:pStyle w:val="paragraph"/>
              <w:spacing w:before="0" w:beforeAutospacing="0" w:after="0" w:afterAutospacing="0"/>
              <w:textAlignment w:val="baseline"/>
              <w:rPr>
                <w:rFonts w:ascii="Arial" w:hAnsi="Arial"/>
                <w:color w:val="002554"/>
                <w:sz w:val="22"/>
                <w:szCs w:val="20"/>
              </w:rPr>
            </w:pPr>
            <w:r>
              <w:rPr>
                <w:rFonts w:ascii="Arial" w:hAnsi="Arial"/>
                <w:color w:val="002554"/>
                <w:sz w:val="22"/>
                <w:szCs w:val="20"/>
              </w:rPr>
              <w:t xml:space="preserve">Due to small numbers much of our progression data is supressed, however in 2017-18 only 33% of full-time students with no known disability progressed to </w:t>
            </w:r>
            <w:r w:rsidRPr="007807D7">
              <w:rPr>
                <w:rFonts w:ascii="Arial" w:hAnsi="Arial"/>
                <w:color w:val="002554"/>
                <w:sz w:val="22"/>
                <w:szCs w:val="20"/>
              </w:rPr>
              <w:t>highly skilled employment or further study at a higher level</w:t>
            </w:r>
            <w:r>
              <w:rPr>
                <w:rFonts w:ascii="Arial" w:hAnsi="Arial"/>
                <w:color w:val="002554"/>
                <w:sz w:val="22"/>
                <w:szCs w:val="20"/>
              </w:rPr>
              <w:t>.</w:t>
            </w:r>
          </w:p>
          <w:p w14:paraId="27CC4EAA" w14:textId="77777777" w:rsidR="00790C8E" w:rsidRPr="00AE4774" w:rsidRDefault="00790C8E" w:rsidP="00394621">
            <w:pPr>
              <w:pStyle w:val="paragraph"/>
              <w:spacing w:before="0" w:beforeAutospacing="0" w:after="0" w:afterAutospacing="0"/>
              <w:textAlignment w:val="baseline"/>
              <w:rPr>
                <w:rFonts w:ascii="Arial" w:hAnsi="Arial"/>
                <w:color w:val="002554"/>
                <w:sz w:val="8"/>
                <w:szCs w:val="8"/>
              </w:rPr>
            </w:pPr>
          </w:p>
        </w:tc>
      </w:tr>
      <w:tr w:rsidR="00790C8E" w:rsidRPr="00790C8E" w14:paraId="27CC4EAD" w14:textId="77777777" w:rsidTr="1F506973">
        <w:tc>
          <w:tcPr>
            <w:tcW w:w="9854" w:type="dxa"/>
            <w:shd w:val="clear" w:color="auto" w:fill="F9E0AD" w:themeFill="accent4" w:themeFillTint="66"/>
          </w:tcPr>
          <w:p w14:paraId="27CC4EAC" w14:textId="77777777" w:rsidR="00790C8E" w:rsidRPr="00790C8E" w:rsidRDefault="00C33593" w:rsidP="00394621">
            <w:pPr>
              <w:pStyle w:val="Heading4"/>
              <w:spacing w:before="0" w:line="240" w:lineRule="auto"/>
              <w:outlineLvl w:val="3"/>
              <w:rPr>
                <w:rFonts w:ascii="Arial" w:eastAsia="Times New Roman" w:hAnsi="Arial" w:cs="Times New Roman"/>
                <w:b/>
                <w:color w:val="002554" w:themeColor="text2"/>
                <w:sz w:val="24"/>
                <w:szCs w:val="24"/>
              </w:rPr>
            </w:pPr>
            <w:r>
              <w:rPr>
                <w:rFonts w:ascii="Arial" w:eastAsia="Times New Roman" w:hAnsi="Arial" w:cs="Times New Roman"/>
                <w:b/>
                <w:color w:val="002554" w:themeColor="text2"/>
                <w:sz w:val="24"/>
                <w:szCs w:val="24"/>
              </w:rPr>
              <w:t>1</w:t>
            </w:r>
            <w:r w:rsidR="00790C8E">
              <w:rPr>
                <w:rFonts w:ascii="Arial" w:eastAsia="Times New Roman" w:hAnsi="Arial" w:cs="Times New Roman"/>
                <w:b/>
                <w:color w:val="002554" w:themeColor="text2"/>
                <w:sz w:val="24"/>
                <w:szCs w:val="24"/>
              </w:rPr>
              <w:t>.5 Care leavers</w:t>
            </w:r>
          </w:p>
        </w:tc>
      </w:tr>
      <w:tr w:rsidR="00790C8E" w:rsidRPr="00E84488" w14:paraId="27CC4EBF" w14:textId="77777777" w:rsidTr="1F506973">
        <w:tc>
          <w:tcPr>
            <w:tcW w:w="9854" w:type="dxa"/>
          </w:tcPr>
          <w:p w14:paraId="27CC4EAE" w14:textId="77777777" w:rsidR="00864C26" w:rsidRPr="00E84488" w:rsidRDefault="00A25030" w:rsidP="7DF480EF">
            <w:pPr>
              <w:autoSpaceDE w:val="0"/>
              <w:autoSpaceDN w:val="0"/>
              <w:adjustRightInd w:val="0"/>
              <w:spacing w:line="240" w:lineRule="auto"/>
              <w:rPr>
                <w:color w:val="002554" w:themeColor="accent3"/>
                <w:sz w:val="22"/>
                <w:szCs w:val="22"/>
              </w:rPr>
            </w:pPr>
            <w:r w:rsidRPr="7DF480EF">
              <w:rPr>
                <w:rFonts w:eastAsiaTheme="minorEastAsia" w:cs="Arial"/>
                <w:color w:val="002554"/>
                <w:sz w:val="22"/>
                <w:szCs w:val="22"/>
                <w:lang w:eastAsia="en-US"/>
              </w:rPr>
              <w:t xml:space="preserve">Kirklees College collects data on care leavers but with such small numbers quantitative analysis would be difficult and unlikely to be publishable.  </w:t>
            </w:r>
            <w:r w:rsidR="00CB2C77" w:rsidRPr="7DF480EF">
              <w:rPr>
                <w:rFonts w:eastAsiaTheme="minorEastAsia" w:cs="Arial"/>
                <w:color w:val="002554"/>
                <w:sz w:val="22"/>
                <w:szCs w:val="22"/>
                <w:lang w:eastAsia="en-US"/>
              </w:rPr>
              <w:t>We intend to increase access and participation for this under-represented group as n</w:t>
            </w:r>
            <w:r w:rsidR="00F17E1D" w:rsidRPr="7DF480EF">
              <w:rPr>
                <w:rFonts w:eastAsiaTheme="minorEastAsia" w:cs="Arial"/>
                <w:color w:val="002060"/>
                <w:sz w:val="22"/>
                <w:szCs w:val="22"/>
                <w:lang w:eastAsia="en-US"/>
              </w:rPr>
              <w:t>ational d</w:t>
            </w:r>
            <w:r w:rsidR="00F17E1D" w:rsidRPr="00A25030">
              <w:rPr>
                <w:color w:val="002060"/>
                <w:sz w:val="22"/>
                <w:szCs w:val="22"/>
              </w:rPr>
              <w:t>ata shows that for 19 to 21-year-old care leavers, only 6%, were known to be in higher education in 2018</w:t>
            </w:r>
            <w:r w:rsidR="00F17E1D" w:rsidRPr="00A25030">
              <w:rPr>
                <w:rStyle w:val="FootnoteReference"/>
                <w:color w:val="002060"/>
                <w:sz w:val="22"/>
                <w:szCs w:val="22"/>
              </w:rPr>
              <w:footnoteReference w:id="6"/>
            </w:r>
            <w:r w:rsidR="00F17E1D" w:rsidRPr="00A25030">
              <w:rPr>
                <w:color w:val="002060"/>
                <w:sz w:val="22"/>
                <w:szCs w:val="22"/>
              </w:rPr>
              <w:t xml:space="preserve">  </w:t>
            </w:r>
            <w:r w:rsidR="00CB2C77" w:rsidRPr="00CE2722">
              <w:rPr>
                <w:color w:val="002554"/>
                <w:sz w:val="22"/>
                <w:szCs w:val="22"/>
              </w:rPr>
              <w:t xml:space="preserve">The College will focus on increasing </w:t>
            </w:r>
            <w:r w:rsidR="00CB2C77">
              <w:rPr>
                <w:color w:val="002554"/>
                <w:sz w:val="22"/>
                <w:szCs w:val="22"/>
              </w:rPr>
              <w:t xml:space="preserve">recruitment for </w:t>
            </w:r>
            <w:r w:rsidR="00CB2C77" w:rsidRPr="00CE2722">
              <w:rPr>
                <w:color w:val="002554"/>
                <w:sz w:val="22"/>
                <w:szCs w:val="22"/>
              </w:rPr>
              <w:t>care leavers’ and ensuring care leavers receive additional support to enable them to succeed, from the point of application</w:t>
            </w:r>
            <w:r w:rsidR="00CB2C77">
              <w:rPr>
                <w:color w:val="002554"/>
                <w:sz w:val="22"/>
                <w:szCs w:val="22"/>
              </w:rPr>
              <w:t>.</w:t>
            </w:r>
          </w:p>
          <w:p w14:paraId="27CC4EAF" w14:textId="77777777" w:rsidR="008A1C71" w:rsidRDefault="008A1C71" w:rsidP="00CB2C77">
            <w:pPr>
              <w:autoSpaceDE w:val="0"/>
              <w:autoSpaceDN w:val="0"/>
              <w:adjustRightInd w:val="0"/>
              <w:spacing w:line="240" w:lineRule="auto"/>
              <w:rPr>
                <w:color w:val="002554"/>
                <w:sz w:val="22"/>
                <w:szCs w:val="22"/>
              </w:rPr>
            </w:pPr>
          </w:p>
          <w:p w14:paraId="27CC4EB0" w14:textId="77777777" w:rsidR="00303B37" w:rsidRPr="00303B37" w:rsidRDefault="00303B37" w:rsidP="00303B37">
            <w:pPr>
              <w:pStyle w:val="CommentText"/>
              <w:rPr>
                <w:color w:val="002554"/>
                <w:sz w:val="22"/>
                <w:szCs w:val="22"/>
              </w:rPr>
            </w:pPr>
            <w:r w:rsidRPr="00303B37">
              <w:rPr>
                <w:color w:val="002554"/>
                <w:sz w:val="22"/>
                <w:szCs w:val="22"/>
              </w:rPr>
              <w:t>Kirklees College is contributing to supporting the access of care leavers through our membership of Go Higher West Yorkshire (GHWY).  This includes our work on the Care Leaver Covenant and collaborative activity with looked after children and care leavers delivered on our behalf, as well as GHWY’s strategic liaison with the Youth Work Unit – Yorkshire &amp; Humber to reach young people in their Children in Care and Care Leaver Councils, and with Local Authorities to reach the key influencers of looked-after children and care leavers.  Effectiveness of activity is evaluated through the governance structure for GHWY, of which Kirklees College is a key member.  Continuous development and improvement in practice is demonstrated through focus group reviews with activity participants, with changes being implemented.</w:t>
            </w:r>
          </w:p>
          <w:p w14:paraId="27CC4EB1" w14:textId="77777777" w:rsidR="00303B37" w:rsidRDefault="00303B37" w:rsidP="005E0299">
            <w:pPr>
              <w:pStyle w:val="paragraph"/>
              <w:spacing w:before="0" w:beforeAutospacing="0" w:after="0" w:afterAutospacing="0"/>
              <w:textAlignment w:val="baseline"/>
              <w:rPr>
                <w:rFonts w:eastAsiaTheme="minorHAnsi" w:cs="Arial"/>
                <w:sz w:val="22"/>
                <w:szCs w:val="22"/>
                <w:lang w:eastAsia="en-US"/>
              </w:rPr>
            </w:pPr>
          </w:p>
          <w:p w14:paraId="27CC4EB2" w14:textId="77777777" w:rsidR="00A25030" w:rsidRPr="00CB2C77" w:rsidRDefault="002B719F" w:rsidP="7DF480EF">
            <w:pPr>
              <w:pStyle w:val="paragraph"/>
              <w:spacing w:before="0" w:beforeAutospacing="0" w:after="0" w:afterAutospacing="0"/>
              <w:textAlignment w:val="baseline"/>
              <w:rPr>
                <w:rFonts w:ascii="Arial" w:hAnsi="Arial"/>
                <w:color w:val="002554" w:themeColor="accent3"/>
                <w:sz w:val="22"/>
                <w:szCs w:val="22"/>
              </w:rPr>
            </w:pPr>
            <w:r w:rsidRPr="009A6CB1">
              <w:rPr>
                <w:rFonts w:ascii="Arial" w:hAnsi="Arial"/>
                <w:color w:val="002554"/>
                <w:sz w:val="22"/>
                <w:szCs w:val="22"/>
              </w:rPr>
              <w:t>In order for care leavers to access higher education we have a dedicated student support webpage</w:t>
            </w:r>
            <w:r w:rsidRPr="002B719F">
              <w:rPr>
                <w:rFonts w:ascii="Tahoma" w:hAnsi="Tahoma" w:cs="Tahoma"/>
                <w:color w:val="002554"/>
                <w:vertAlign w:val="superscript"/>
              </w:rPr>
              <w:footnoteReference w:id="7"/>
            </w:r>
            <w:r w:rsidRPr="002B719F">
              <w:rPr>
                <w:rFonts w:ascii="Tahoma" w:hAnsi="Tahoma" w:cs="Tahoma"/>
                <w:color w:val="002554"/>
                <w:sz w:val="22"/>
                <w:szCs w:val="22"/>
              </w:rPr>
              <w:t xml:space="preserve">, </w:t>
            </w:r>
            <w:r w:rsidR="009A6CB1" w:rsidRPr="002B719F">
              <w:rPr>
                <w:rFonts w:ascii="Tahoma" w:hAnsi="Tahoma" w:cs="Tahoma"/>
                <w:color w:val="002554"/>
                <w:sz w:val="22"/>
                <w:szCs w:val="22"/>
              </w:rPr>
              <w:t>which</w:t>
            </w:r>
            <w:r w:rsidR="009A6CB1" w:rsidRPr="009A6CB1">
              <w:rPr>
                <w:rFonts w:ascii="Arial" w:hAnsi="Arial"/>
                <w:color w:val="002554"/>
                <w:sz w:val="22"/>
                <w:szCs w:val="22"/>
              </w:rPr>
              <w:t xml:space="preserve"> includes support </w:t>
            </w:r>
            <w:r w:rsidR="009A6CB1">
              <w:rPr>
                <w:rFonts w:ascii="Arial" w:hAnsi="Arial"/>
                <w:color w:val="002554"/>
                <w:sz w:val="22"/>
                <w:szCs w:val="22"/>
              </w:rPr>
              <w:t xml:space="preserve">offered </w:t>
            </w:r>
            <w:r w:rsidR="009A6CB1" w:rsidRPr="009A6CB1">
              <w:rPr>
                <w:rFonts w:ascii="Arial" w:hAnsi="Arial"/>
                <w:color w:val="002554"/>
                <w:sz w:val="22"/>
                <w:szCs w:val="22"/>
              </w:rPr>
              <w:t>especially for care leavers.</w:t>
            </w:r>
            <w:r w:rsidR="009A6CB1">
              <w:rPr>
                <w:rFonts w:ascii="Arial" w:hAnsi="Arial"/>
                <w:color w:val="002554"/>
                <w:sz w:val="22"/>
                <w:szCs w:val="22"/>
              </w:rPr>
              <w:t xml:space="preserve"> </w:t>
            </w:r>
            <w:r w:rsidR="00A25030" w:rsidRPr="00CB2C77">
              <w:rPr>
                <w:rFonts w:ascii="Arial" w:hAnsi="Arial"/>
                <w:color w:val="002554"/>
                <w:sz w:val="22"/>
                <w:szCs w:val="22"/>
              </w:rPr>
              <w:t>Th</w:t>
            </w:r>
            <w:r w:rsidR="00CB2C77" w:rsidRPr="00CB2C77">
              <w:rPr>
                <w:rFonts w:ascii="Arial" w:hAnsi="Arial"/>
                <w:color w:val="002554"/>
                <w:sz w:val="22"/>
                <w:szCs w:val="22"/>
              </w:rPr>
              <w:t xml:space="preserve">e webpage </w:t>
            </w:r>
            <w:r w:rsidR="00A25030" w:rsidRPr="00CB2C77">
              <w:rPr>
                <w:rFonts w:ascii="Arial" w:hAnsi="Arial"/>
                <w:color w:val="002554"/>
                <w:sz w:val="22"/>
                <w:szCs w:val="22"/>
              </w:rPr>
              <w:t>details support by the College Care Co-ordinator, who can be accessed prior to joining the College</w:t>
            </w:r>
            <w:r w:rsidR="002A5772" w:rsidRPr="00CB2C77">
              <w:rPr>
                <w:rFonts w:ascii="Arial" w:hAnsi="Arial"/>
                <w:color w:val="002554"/>
                <w:sz w:val="22"/>
                <w:szCs w:val="22"/>
              </w:rPr>
              <w:t xml:space="preserve"> for application support</w:t>
            </w:r>
            <w:r w:rsidR="00A25030" w:rsidRPr="00CB2C77">
              <w:rPr>
                <w:rFonts w:ascii="Arial" w:hAnsi="Arial"/>
                <w:color w:val="002554"/>
                <w:sz w:val="22"/>
                <w:szCs w:val="22"/>
              </w:rPr>
              <w:t xml:space="preserve">, </w:t>
            </w:r>
            <w:r w:rsidR="002A5772" w:rsidRPr="00CB2C77">
              <w:rPr>
                <w:rFonts w:ascii="Arial" w:hAnsi="Arial"/>
                <w:color w:val="002554"/>
                <w:sz w:val="22"/>
                <w:szCs w:val="22"/>
              </w:rPr>
              <w:t xml:space="preserve">for example with eligibility queries, </w:t>
            </w:r>
            <w:r w:rsidR="00A25030" w:rsidRPr="00CB2C77">
              <w:rPr>
                <w:rFonts w:ascii="Arial" w:hAnsi="Arial"/>
                <w:color w:val="002554"/>
                <w:sz w:val="22"/>
                <w:szCs w:val="22"/>
              </w:rPr>
              <w:t>throughout the programme of study and to support progression.</w:t>
            </w:r>
            <w:r w:rsidR="00A25030" w:rsidRPr="00A25030">
              <w:rPr>
                <w:color w:val="002554"/>
                <w:sz w:val="22"/>
                <w:szCs w:val="22"/>
              </w:rPr>
              <w:t xml:space="preserve"> </w:t>
            </w:r>
            <w:r w:rsidR="00CB2C77">
              <w:rPr>
                <w:rFonts w:ascii="Arial" w:hAnsi="Arial"/>
                <w:color w:val="002554"/>
                <w:sz w:val="22"/>
                <w:szCs w:val="22"/>
              </w:rPr>
              <w:t>The C</w:t>
            </w:r>
            <w:r w:rsidR="00CB2C77" w:rsidRPr="00A25030">
              <w:rPr>
                <w:rFonts w:ascii="Arial" w:hAnsi="Arial"/>
                <w:color w:val="002554"/>
                <w:sz w:val="22"/>
                <w:szCs w:val="22"/>
              </w:rPr>
              <w:t>o</w:t>
            </w:r>
            <w:r w:rsidR="00CB2C77">
              <w:rPr>
                <w:rFonts w:ascii="Arial" w:hAnsi="Arial"/>
                <w:color w:val="002554"/>
                <w:sz w:val="22"/>
                <w:szCs w:val="22"/>
              </w:rPr>
              <w:t>-</w:t>
            </w:r>
            <w:r w:rsidR="00CB2C77" w:rsidRPr="00A25030">
              <w:rPr>
                <w:rFonts w:ascii="Arial" w:hAnsi="Arial"/>
                <w:color w:val="002554"/>
                <w:sz w:val="22"/>
                <w:szCs w:val="22"/>
              </w:rPr>
              <w:t>ordinator</w:t>
            </w:r>
            <w:r w:rsidR="00CB2C77">
              <w:rPr>
                <w:rFonts w:ascii="Arial" w:hAnsi="Arial"/>
                <w:color w:val="002554"/>
                <w:sz w:val="22"/>
                <w:szCs w:val="22"/>
              </w:rPr>
              <w:t xml:space="preserve"> also</w:t>
            </w:r>
            <w:r w:rsidR="00CB2C77" w:rsidRPr="00A25030">
              <w:rPr>
                <w:rFonts w:ascii="Arial" w:hAnsi="Arial"/>
                <w:color w:val="002554"/>
                <w:sz w:val="22"/>
                <w:szCs w:val="22"/>
              </w:rPr>
              <w:t xml:space="preserve"> offer</w:t>
            </w:r>
            <w:r w:rsidR="00CB2C77">
              <w:rPr>
                <w:rFonts w:ascii="Arial" w:hAnsi="Arial"/>
                <w:color w:val="002554"/>
                <w:sz w:val="22"/>
                <w:szCs w:val="22"/>
              </w:rPr>
              <w:t>s</w:t>
            </w:r>
            <w:r w:rsidR="00CB2C77" w:rsidRPr="00A25030">
              <w:rPr>
                <w:rFonts w:ascii="Arial" w:hAnsi="Arial"/>
                <w:color w:val="002554"/>
                <w:sz w:val="22"/>
                <w:szCs w:val="22"/>
              </w:rPr>
              <w:t xml:space="preserve"> campus tour</w:t>
            </w:r>
            <w:r w:rsidR="00CB2C77">
              <w:rPr>
                <w:rFonts w:ascii="Arial" w:hAnsi="Arial"/>
                <w:color w:val="002554"/>
                <w:sz w:val="22"/>
                <w:szCs w:val="22"/>
              </w:rPr>
              <w:t xml:space="preserve">s and subject taster sessions for all under-represented groups and </w:t>
            </w:r>
            <w:r w:rsidR="00A25030" w:rsidRPr="00CB2C77">
              <w:rPr>
                <w:rFonts w:ascii="Arial" w:hAnsi="Arial"/>
                <w:color w:val="002554"/>
                <w:sz w:val="22"/>
                <w:szCs w:val="22"/>
              </w:rPr>
              <w:t>works with progress coaches, personal tutors, lecturers and other relevant staff to ensure care leavers are fully supported and can access the following:</w:t>
            </w:r>
          </w:p>
          <w:p w14:paraId="27CC4EB3" w14:textId="77777777" w:rsidR="00A25030" w:rsidRPr="00CB2C77" w:rsidRDefault="00A25030" w:rsidP="006B6370">
            <w:pPr>
              <w:pStyle w:val="ListParagraph"/>
              <w:numPr>
                <w:ilvl w:val="0"/>
                <w:numId w:val="16"/>
              </w:numPr>
              <w:spacing w:line="240" w:lineRule="auto"/>
              <w:rPr>
                <w:color w:val="002554"/>
                <w:sz w:val="22"/>
                <w:szCs w:val="22"/>
              </w:rPr>
            </w:pPr>
            <w:r w:rsidRPr="00CB2C77">
              <w:rPr>
                <w:color w:val="002554"/>
                <w:sz w:val="22"/>
                <w:szCs w:val="22"/>
              </w:rPr>
              <w:t>Additional Learning Support</w:t>
            </w:r>
          </w:p>
          <w:p w14:paraId="27CC4EB4" w14:textId="77777777" w:rsidR="00A25030" w:rsidRPr="00CB2C77" w:rsidRDefault="00A25030" w:rsidP="006B6370">
            <w:pPr>
              <w:pStyle w:val="ListParagraph"/>
              <w:numPr>
                <w:ilvl w:val="0"/>
                <w:numId w:val="16"/>
              </w:numPr>
              <w:spacing w:line="240" w:lineRule="auto"/>
              <w:rPr>
                <w:color w:val="002554"/>
                <w:sz w:val="22"/>
                <w:szCs w:val="22"/>
              </w:rPr>
            </w:pPr>
            <w:r w:rsidRPr="00CB2C77">
              <w:rPr>
                <w:color w:val="002554"/>
                <w:sz w:val="22"/>
                <w:szCs w:val="22"/>
              </w:rPr>
              <w:t>Careers and Progression Advice</w:t>
            </w:r>
          </w:p>
          <w:p w14:paraId="27CC4EB5" w14:textId="77777777" w:rsidR="00A25030" w:rsidRPr="00CB2C77" w:rsidRDefault="00A25030" w:rsidP="006B6370">
            <w:pPr>
              <w:pStyle w:val="ListParagraph"/>
              <w:numPr>
                <w:ilvl w:val="0"/>
                <w:numId w:val="16"/>
              </w:numPr>
              <w:spacing w:line="240" w:lineRule="auto"/>
              <w:rPr>
                <w:color w:val="002554"/>
                <w:sz w:val="22"/>
                <w:szCs w:val="22"/>
              </w:rPr>
            </w:pPr>
            <w:r w:rsidRPr="00CB2C77">
              <w:rPr>
                <w:color w:val="002554"/>
                <w:sz w:val="22"/>
                <w:szCs w:val="22"/>
              </w:rPr>
              <w:t>Counselling</w:t>
            </w:r>
          </w:p>
          <w:p w14:paraId="27CC4EB6" w14:textId="77777777" w:rsidR="00A25030" w:rsidRPr="00CB2C77" w:rsidRDefault="00A25030" w:rsidP="006B6370">
            <w:pPr>
              <w:pStyle w:val="ListParagraph"/>
              <w:numPr>
                <w:ilvl w:val="0"/>
                <w:numId w:val="16"/>
              </w:numPr>
              <w:spacing w:line="240" w:lineRule="auto"/>
              <w:rPr>
                <w:color w:val="002554"/>
                <w:sz w:val="22"/>
                <w:szCs w:val="22"/>
              </w:rPr>
            </w:pPr>
            <w:r w:rsidRPr="00CB2C77">
              <w:rPr>
                <w:color w:val="002554"/>
                <w:sz w:val="22"/>
                <w:szCs w:val="22"/>
              </w:rPr>
              <w:t>Financial Support</w:t>
            </w:r>
          </w:p>
          <w:p w14:paraId="27CC4EB7" w14:textId="77777777" w:rsidR="00A25030" w:rsidRPr="00CB2C77" w:rsidRDefault="00A25030" w:rsidP="006B6370">
            <w:pPr>
              <w:pStyle w:val="ListParagraph"/>
              <w:numPr>
                <w:ilvl w:val="0"/>
                <w:numId w:val="16"/>
              </w:numPr>
              <w:spacing w:line="240" w:lineRule="auto"/>
              <w:rPr>
                <w:color w:val="002554"/>
                <w:sz w:val="22"/>
                <w:szCs w:val="22"/>
              </w:rPr>
            </w:pPr>
            <w:r w:rsidRPr="00CB2C77">
              <w:rPr>
                <w:color w:val="002554"/>
                <w:sz w:val="22"/>
                <w:szCs w:val="22"/>
              </w:rPr>
              <w:t>Transport Support and Advice</w:t>
            </w:r>
          </w:p>
          <w:p w14:paraId="27CC4EB8" w14:textId="77777777" w:rsidR="00A25030" w:rsidRPr="00CB2C77" w:rsidRDefault="00A25030" w:rsidP="006B6370">
            <w:pPr>
              <w:pStyle w:val="ListParagraph"/>
              <w:numPr>
                <w:ilvl w:val="0"/>
                <w:numId w:val="16"/>
              </w:numPr>
              <w:spacing w:line="240" w:lineRule="auto"/>
              <w:rPr>
                <w:color w:val="002554"/>
                <w:sz w:val="22"/>
                <w:szCs w:val="22"/>
              </w:rPr>
            </w:pPr>
            <w:r w:rsidRPr="00CB2C77">
              <w:rPr>
                <w:color w:val="002554"/>
                <w:sz w:val="22"/>
                <w:szCs w:val="22"/>
              </w:rPr>
              <w:t>Liaison with appropriate agencies</w:t>
            </w:r>
          </w:p>
          <w:p w14:paraId="27CC4EB9" w14:textId="77777777" w:rsidR="00A25030" w:rsidRPr="00CB2C77" w:rsidRDefault="00A25030" w:rsidP="006B6370">
            <w:pPr>
              <w:pStyle w:val="ListParagraph"/>
              <w:numPr>
                <w:ilvl w:val="0"/>
                <w:numId w:val="16"/>
              </w:numPr>
              <w:spacing w:line="240" w:lineRule="auto"/>
              <w:rPr>
                <w:color w:val="002554"/>
                <w:sz w:val="22"/>
                <w:szCs w:val="22"/>
              </w:rPr>
            </w:pPr>
            <w:r w:rsidRPr="00CB2C77">
              <w:rPr>
                <w:color w:val="002554"/>
                <w:sz w:val="22"/>
                <w:szCs w:val="22"/>
              </w:rPr>
              <w:t>Advocacy for a range of situations including entry and on course requirements.</w:t>
            </w:r>
          </w:p>
          <w:p w14:paraId="27CC4EBA" w14:textId="77777777" w:rsidR="00F02DD1" w:rsidRDefault="00F02DD1" w:rsidP="00CB2C77">
            <w:pPr>
              <w:spacing w:line="240" w:lineRule="auto"/>
              <w:rPr>
                <w:color w:val="002554"/>
                <w:sz w:val="22"/>
                <w:szCs w:val="22"/>
              </w:rPr>
            </w:pPr>
          </w:p>
          <w:p w14:paraId="27CC4EBB" w14:textId="77777777" w:rsidR="005E0299" w:rsidRPr="00CE2722" w:rsidRDefault="00CE2722" w:rsidP="00CB2C77">
            <w:pPr>
              <w:spacing w:line="240" w:lineRule="auto"/>
              <w:rPr>
                <w:color w:val="002554"/>
                <w:sz w:val="22"/>
                <w:szCs w:val="22"/>
              </w:rPr>
            </w:pPr>
            <w:r w:rsidRPr="00CE2722">
              <w:rPr>
                <w:color w:val="002554"/>
                <w:sz w:val="22"/>
                <w:szCs w:val="22"/>
              </w:rPr>
              <w:t>A team of Progress Coaches are aware of all care leavers across the College and ensure</w:t>
            </w:r>
            <w:r w:rsidR="00F02DD1">
              <w:rPr>
                <w:color w:val="002554"/>
                <w:sz w:val="22"/>
                <w:szCs w:val="22"/>
              </w:rPr>
              <w:t xml:space="preserve"> they</w:t>
            </w:r>
            <w:r w:rsidRPr="00CE2722">
              <w:rPr>
                <w:color w:val="002554"/>
                <w:sz w:val="22"/>
                <w:szCs w:val="22"/>
              </w:rPr>
              <w:t xml:space="preserve"> are </w:t>
            </w:r>
            <w:r w:rsidR="00A25030">
              <w:rPr>
                <w:color w:val="002554"/>
                <w:sz w:val="22"/>
                <w:szCs w:val="22"/>
              </w:rPr>
              <w:t>informed</w:t>
            </w:r>
            <w:r w:rsidRPr="00CE2722">
              <w:rPr>
                <w:color w:val="002554"/>
                <w:sz w:val="22"/>
                <w:szCs w:val="22"/>
              </w:rPr>
              <w:t xml:space="preserve"> of all higher education and skills provision available. </w:t>
            </w:r>
            <w:r w:rsidR="00F02DD1" w:rsidRPr="00CE2722">
              <w:rPr>
                <w:color w:val="002554"/>
                <w:sz w:val="22"/>
                <w:szCs w:val="22"/>
              </w:rPr>
              <w:t>We offer support through progression enrolment for current students on further education programmes, and</w:t>
            </w:r>
            <w:r w:rsidR="00F02DD1">
              <w:rPr>
                <w:color w:val="002554"/>
                <w:sz w:val="22"/>
                <w:szCs w:val="22"/>
              </w:rPr>
              <w:t xml:space="preserve"> the </w:t>
            </w:r>
            <w:r w:rsidR="00C13786">
              <w:rPr>
                <w:color w:val="002554"/>
                <w:sz w:val="22"/>
                <w:szCs w:val="22"/>
              </w:rPr>
              <w:t>C</w:t>
            </w:r>
            <w:r w:rsidR="00F02DD1">
              <w:rPr>
                <w:color w:val="002554"/>
                <w:sz w:val="22"/>
                <w:szCs w:val="22"/>
              </w:rPr>
              <w:t xml:space="preserve">are </w:t>
            </w:r>
            <w:r w:rsidR="00C13786">
              <w:rPr>
                <w:color w:val="002554"/>
                <w:sz w:val="22"/>
                <w:szCs w:val="22"/>
              </w:rPr>
              <w:t>C</w:t>
            </w:r>
            <w:r w:rsidR="00F02DD1" w:rsidRPr="00CE2722">
              <w:rPr>
                <w:color w:val="002554"/>
                <w:sz w:val="22"/>
                <w:szCs w:val="22"/>
              </w:rPr>
              <w:t>o</w:t>
            </w:r>
            <w:r w:rsidR="00F02DD1">
              <w:rPr>
                <w:color w:val="002554"/>
                <w:sz w:val="22"/>
                <w:szCs w:val="22"/>
              </w:rPr>
              <w:t>-ordinator</w:t>
            </w:r>
            <w:r w:rsidR="00F02DD1" w:rsidRPr="00CE2722">
              <w:rPr>
                <w:color w:val="002554"/>
                <w:sz w:val="22"/>
                <w:szCs w:val="22"/>
              </w:rPr>
              <w:t xml:space="preserve"> and our equality, diversity and inclusion manager monitor</w:t>
            </w:r>
            <w:r w:rsidR="00F02DD1">
              <w:rPr>
                <w:color w:val="002554"/>
                <w:sz w:val="22"/>
                <w:szCs w:val="22"/>
              </w:rPr>
              <w:t xml:space="preserve"> </w:t>
            </w:r>
            <w:r w:rsidR="00F02DD1" w:rsidRPr="00CE2722">
              <w:rPr>
                <w:color w:val="002554"/>
                <w:sz w:val="22"/>
                <w:szCs w:val="22"/>
              </w:rPr>
              <w:t xml:space="preserve">progress throughout the process. </w:t>
            </w:r>
            <w:r w:rsidR="00F02DD1">
              <w:rPr>
                <w:color w:val="002554"/>
                <w:sz w:val="22"/>
                <w:szCs w:val="22"/>
              </w:rPr>
              <w:t xml:space="preserve"> </w:t>
            </w:r>
            <w:r w:rsidR="005E0299" w:rsidRPr="00CE2722">
              <w:rPr>
                <w:color w:val="002554"/>
                <w:sz w:val="22"/>
                <w:szCs w:val="22"/>
              </w:rPr>
              <w:t xml:space="preserve">Where issues arise, reasonable adjustments </w:t>
            </w:r>
            <w:r w:rsidRPr="00CE2722">
              <w:rPr>
                <w:color w:val="002554"/>
                <w:sz w:val="22"/>
                <w:szCs w:val="22"/>
              </w:rPr>
              <w:t xml:space="preserve">are made. </w:t>
            </w:r>
          </w:p>
          <w:p w14:paraId="27CC4EBC" w14:textId="77777777" w:rsidR="00F02DD1" w:rsidRDefault="00F02DD1" w:rsidP="006A254D">
            <w:pPr>
              <w:autoSpaceDE w:val="0"/>
              <w:autoSpaceDN w:val="0"/>
              <w:adjustRightInd w:val="0"/>
              <w:spacing w:line="240" w:lineRule="auto"/>
              <w:rPr>
                <w:rFonts w:ascii="Calibri" w:hAnsi="Calibri" w:cs="Calibri"/>
                <w:color w:val="1F497D"/>
                <w:sz w:val="22"/>
                <w:szCs w:val="22"/>
              </w:rPr>
            </w:pPr>
          </w:p>
          <w:p w14:paraId="27CC4EBD" w14:textId="77777777" w:rsidR="006A254D" w:rsidRPr="00E84488" w:rsidRDefault="023F4778" w:rsidP="023F4778">
            <w:pPr>
              <w:autoSpaceDE w:val="0"/>
              <w:autoSpaceDN w:val="0"/>
              <w:adjustRightInd w:val="0"/>
              <w:spacing w:line="240" w:lineRule="auto"/>
              <w:rPr>
                <w:color w:val="002554" w:themeColor="accent3"/>
                <w:sz w:val="22"/>
                <w:szCs w:val="22"/>
              </w:rPr>
            </w:pPr>
            <w:r w:rsidRPr="023F4778">
              <w:rPr>
                <w:color w:val="002554" w:themeColor="accent3"/>
                <w:sz w:val="22"/>
                <w:szCs w:val="22"/>
              </w:rPr>
              <w:t xml:space="preserve">As we move forward and the cohort grows we will consider how we analyse the data set for care leavers.  </w:t>
            </w:r>
          </w:p>
          <w:p w14:paraId="27CC4EBE" w14:textId="77777777" w:rsidR="006A254D" w:rsidRPr="00E84488" w:rsidRDefault="006A254D" w:rsidP="005E0299">
            <w:pPr>
              <w:pStyle w:val="paragraph"/>
              <w:spacing w:before="0" w:beforeAutospacing="0" w:after="0" w:afterAutospacing="0"/>
              <w:textAlignment w:val="baseline"/>
              <w:rPr>
                <w:rFonts w:ascii="Arial" w:hAnsi="Arial"/>
                <w:b/>
                <w:color w:val="002554"/>
                <w:sz w:val="22"/>
                <w:szCs w:val="22"/>
              </w:rPr>
            </w:pPr>
          </w:p>
        </w:tc>
      </w:tr>
      <w:tr w:rsidR="00790C8E" w:rsidRPr="00790C8E" w14:paraId="27CC4EC1" w14:textId="77777777" w:rsidTr="1F506973">
        <w:tc>
          <w:tcPr>
            <w:tcW w:w="9854" w:type="dxa"/>
            <w:shd w:val="clear" w:color="auto" w:fill="F9E0AD" w:themeFill="accent4" w:themeFillTint="66"/>
          </w:tcPr>
          <w:p w14:paraId="27CC4EC0" w14:textId="77777777" w:rsidR="00790C8E" w:rsidRPr="00790C8E" w:rsidRDefault="00C33593" w:rsidP="00394621">
            <w:pPr>
              <w:pStyle w:val="Heading4"/>
              <w:spacing w:before="0" w:line="240" w:lineRule="auto"/>
              <w:outlineLvl w:val="3"/>
              <w:rPr>
                <w:rFonts w:ascii="Arial" w:eastAsia="Times New Roman" w:hAnsi="Arial" w:cs="Times New Roman"/>
                <w:b/>
                <w:color w:val="002554" w:themeColor="text2"/>
                <w:sz w:val="24"/>
                <w:szCs w:val="24"/>
              </w:rPr>
            </w:pPr>
            <w:r>
              <w:rPr>
                <w:rFonts w:ascii="Arial" w:eastAsia="Times New Roman" w:hAnsi="Arial" w:cs="Times New Roman"/>
                <w:b/>
                <w:color w:val="002554" w:themeColor="text2"/>
                <w:sz w:val="24"/>
                <w:szCs w:val="24"/>
              </w:rPr>
              <w:t>1</w:t>
            </w:r>
            <w:r w:rsidR="00790C8E">
              <w:rPr>
                <w:rFonts w:ascii="Arial" w:eastAsia="Times New Roman" w:hAnsi="Arial" w:cs="Times New Roman"/>
                <w:b/>
                <w:color w:val="002554" w:themeColor="text2"/>
                <w:sz w:val="24"/>
                <w:szCs w:val="24"/>
              </w:rPr>
              <w:t xml:space="preserve">.6 </w:t>
            </w:r>
            <w:r w:rsidR="00790C8E" w:rsidRPr="00790C8E">
              <w:rPr>
                <w:rFonts w:ascii="Arial" w:eastAsia="Times New Roman" w:hAnsi="Arial" w:cs="Times New Roman"/>
                <w:b/>
                <w:color w:val="002554" w:themeColor="text2"/>
                <w:sz w:val="24"/>
                <w:szCs w:val="24"/>
              </w:rPr>
              <w:t>Intersections of disadvantage</w:t>
            </w:r>
          </w:p>
        </w:tc>
      </w:tr>
      <w:tr w:rsidR="00790C8E" w:rsidRPr="00E84488" w14:paraId="27CC4ECC" w14:textId="77777777" w:rsidTr="1F506973">
        <w:tc>
          <w:tcPr>
            <w:tcW w:w="9854" w:type="dxa"/>
          </w:tcPr>
          <w:p w14:paraId="27CC4EC2" w14:textId="77777777" w:rsidR="00242B85" w:rsidRPr="00E84488" w:rsidRDefault="00864C26" w:rsidP="00394621">
            <w:pPr>
              <w:spacing w:line="240" w:lineRule="auto"/>
              <w:rPr>
                <w:color w:val="002554"/>
                <w:sz w:val="22"/>
                <w:szCs w:val="22"/>
              </w:rPr>
            </w:pPr>
            <w:r w:rsidRPr="00E84488">
              <w:rPr>
                <w:color w:val="002554"/>
                <w:sz w:val="22"/>
                <w:szCs w:val="22"/>
              </w:rPr>
              <w:t xml:space="preserve">The </w:t>
            </w:r>
            <w:r w:rsidR="00242B85" w:rsidRPr="00E84488">
              <w:rPr>
                <w:color w:val="002554"/>
                <w:sz w:val="22"/>
                <w:szCs w:val="22"/>
              </w:rPr>
              <w:t>UCAS End of Cycle report 2018</w:t>
            </w:r>
            <w:r w:rsidR="00266B65" w:rsidRPr="7DF480EF">
              <w:fldChar w:fldCharType="begin"/>
            </w:r>
            <w:r w:rsidR="00266B65" w:rsidRPr="00266B65">
              <w:rPr>
                <w:color w:val="002554"/>
                <w:sz w:val="22"/>
                <w:szCs w:val="22"/>
                <w:vertAlign w:val="superscript"/>
              </w:rPr>
              <w:instrText xml:space="preserve"> NOTEREF _Ref12210304 \h </w:instrText>
            </w:r>
            <w:r w:rsidR="00266B65">
              <w:rPr>
                <w:color w:val="002554"/>
                <w:sz w:val="22"/>
                <w:szCs w:val="22"/>
                <w:vertAlign w:val="superscript"/>
              </w:rPr>
              <w:instrText xml:space="preserve"> \* MERGEFORMAT </w:instrText>
            </w:r>
            <w:r w:rsidR="00266B65" w:rsidRPr="7DF480EF">
              <w:rPr>
                <w:color w:val="002554"/>
                <w:sz w:val="22"/>
                <w:szCs w:val="22"/>
                <w:vertAlign w:val="superscript"/>
              </w:rPr>
              <w:fldChar w:fldCharType="separate"/>
            </w:r>
            <w:r w:rsidR="004779E6">
              <w:rPr>
                <w:color w:val="002554"/>
                <w:sz w:val="22"/>
                <w:szCs w:val="22"/>
                <w:vertAlign w:val="superscript"/>
              </w:rPr>
              <w:t>5</w:t>
            </w:r>
            <w:r w:rsidR="00266B65" w:rsidRPr="7DF480EF">
              <w:fldChar w:fldCharType="end"/>
            </w:r>
            <w:r w:rsidR="005D7165" w:rsidRPr="7DF480EF">
              <w:fldChar w:fldCharType="begin"/>
            </w:r>
            <w:r w:rsidR="005D7165" w:rsidRPr="005D7165">
              <w:rPr>
                <w:color w:val="002554"/>
                <w:sz w:val="22"/>
                <w:szCs w:val="22"/>
                <w:vertAlign w:val="superscript"/>
              </w:rPr>
              <w:instrText xml:space="preserve"> NOTEREF _Ref8734137 \h </w:instrText>
            </w:r>
            <w:r w:rsidR="005D7165">
              <w:rPr>
                <w:color w:val="002554"/>
                <w:sz w:val="22"/>
                <w:szCs w:val="22"/>
                <w:vertAlign w:val="superscript"/>
              </w:rPr>
              <w:instrText xml:space="preserve"> \* MERGEFORMAT </w:instrText>
            </w:r>
            <w:r w:rsidR="005D7165" w:rsidRPr="7DF480EF">
              <w:rPr>
                <w:color w:val="002554"/>
                <w:sz w:val="22"/>
                <w:szCs w:val="22"/>
                <w:vertAlign w:val="superscript"/>
              </w:rPr>
              <w:fldChar w:fldCharType="separate"/>
            </w:r>
            <w:r w:rsidR="004779E6">
              <w:rPr>
                <w:b/>
                <w:bCs/>
                <w:color w:val="002554"/>
                <w:sz w:val="22"/>
                <w:szCs w:val="22"/>
                <w:vertAlign w:val="superscript"/>
                <w:lang w:val="en-US"/>
              </w:rPr>
              <w:t>.</w:t>
            </w:r>
            <w:r w:rsidR="005D7165" w:rsidRPr="7DF480EF">
              <w:fldChar w:fldCharType="end"/>
            </w:r>
            <w:r w:rsidRPr="00E84488">
              <w:rPr>
                <w:color w:val="002554"/>
                <w:sz w:val="22"/>
                <w:szCs w:val="22"/>
              </w:rPr>
              <w:t xml:space="preserve"> </w:t>
            </w:r>
            <w:r w:rsidR="005D7165">
              <w:rPr>
                <w:color w:val="002554"/>
                <w:sz w:val="22"/>
                <w:szCs w:val="22"/>
              </w:rPr>
              <w:t xml:space="preserve"> uses</w:t>
            </w:r>
            <w:r w:rsidRPr="00E84488">
              <w:rPr>
                <w:color w:val="002554"/>
                <w:sz w:val="22"/>
                <w:szCs w:val="22"/>
              </w:rPr>
              <w:t xml:space="preserve"> the </w:t>
            </w:r>
            <w:r w:rsidR="00242B85" w:rsidRPr="00E84488">
              <w:rPr>
                <w:color w:val="002554"/>
                <w:sz w:val="22"/>
                <w:szCs w:val="22"/>
              </w:rPr>
              <w:t>Multiple Equality Measure</w:t>
            </w:r>
            <w:r w:rsidRPr="00E84488">
              <w:rPr>
                <w:color w:val="002554"/>
                <w:sz w:val="22"/>
                <w:szCs w:val="22"/>
              </w:rPr>
              <w:t xml:space="preserve"> (MEM)</w:t>
            </w:r>
            <w:r w:rsidR="005D7165">
              <w:rPr>
                <w:color w:val="002554"/>
                <w:sz w:val="22"/>
                <w:szCs w:val="22"/>
              </w:rPr>
              <w:t xml:space="preserve"> </w:t>
            </w:r>
            <w:r w:rsidR="00242B85" w:rsidRPr="00E84488">
              <w:rPr>
                <w:color w:val="002554"/>
                <w:sz w:val="22"/>
                <w:szCs w:val="22"/>
              </w:rPr>
              <w:t>to produce an evidence-based measure of equality.</w:t>
            </w:r>
            <w:r w:rsidR="00FA590C">
              <w:rPr>
                <w:color w:val="002554"/>
                <w:sz w:val="22"/>
                <w:szCs w:val="22"/>
              </w:rPr>
              <w:t xml:space="preserve"> </w:t>
            </w:r>
            <w:r w:rsidRPr="00E84488">
              <w:rPr>
                <w:color w:val="002554"/>
                <w:sz w:val="22"/>
                <w:szCs w:val="22"/>
              </w:rPr>
              <w:t xml:space="preserve">Analysis using this method showed modest </w:t>
            </w:r>
            <w:r w:rsidR="00242B85" w:rsidRPr="00E84488">
              <w:rPr>
                <w:color w:val="002554"/>
                <w:sz w:val="22"/>
                <w:szCs w:val="22"/>
              </w:rPr>
              <w:t xml:space="preserve">increases in entry rates of all quintiles.  Q1 saw an increased entry rate of 0.9%, three times that </w:t>
            </w:r>
            <w:r w:rsidRPr="00E84488">
              <w:rPr>
                <w:color w:val="002554"/>
                <w:sz w:val="22"/>
                <w:szCs w:val="22"/>
              </w:rPr>
              <w:t>of</w:t>
            </w:r>
            <w:r w:rsidR="00242B85" w:rsidRPr="00E84488">
              <w:rPr>
                <w:color w:val="002554"/>
                <w:sz w:val="22"/>
                <w:szCs w:val="22"/>
              </w:rPr>
              <w:t xml:space="preserve"> Q5.  Q4 saw the largest increase in entry rate on 1.4%.</w:t>
            </w:r>
          </w:p>
          <w:p w14:paraId="27CC4EC3" w14:textId="77777777" w:rsidR="00242B85" w:rsidRPr="00E84488" w:rsidRDefault="00242B85" w:rsidP="00394621">
            <w:pPr>
              <w:autoSpaceDE w:val="0"/>
              <w:autoSpaceDN w:val="0"/>
              <w:adjustRightInd w:val="0"/>
              <w:spacing w:line="240" w:lineRule="auto"/>
              <w:rPr>
                <w:color w:val="002554"/>
                <w:sz w:val="22"/>
                <w:szCs w:val="22"/>
              </w:rPr>
            </w:pPr>
          </w:p>
          <w:p w14:paraId="27CC4EC4" w14:textId="77777777" w:rsidR="00242B85" w:rsidRPr="00E84488" w:rsidRDefault="7DF480EF" w:rsidP="7DF480EF">
            <w:pPr>
              <w:autoSpaceDE w:val="0"/>
              <w:autoSpaceDN w:val="0"/>
              <w:adjustRightInd w:val="0"/>
              <w:spacing w:line="240" w:lineRule="auto"/>
              <w:rPr>
                <w:color w:val="002554" w:themeColor="accent3"/>
                <w:sz w:val="22"/>
                <w:szCs w:val="22"/>
              </w:rPr>
            </w:pPr>
            <w:r w:rsidRPr="7DF480EF">
              <w:rPr>
                <w:color w:val="002554" w:themeColor="accent3"/>
                <w:sz w:val="22"/>
                <w:szCs w:val="22"/>
              </w:rPr>
              <w:t>Whilst the entry rate gap between Q5 and Q1 narrowed slightly in 2018, with those in Q5 five 4.58 times more likely to enter HE than those in Q1, there has been limited progress made in reducing the size of the MEM equality gap, which remains at a similar value to that seen in 2014.</w:t>
            </w:r>
          </w:p>
          <w:p w14:paraId="27CC4EC5" w14:textId="77777777" w:rsidR="0055247B" w:rsidRPr="00E84488" w:rsidRDefault="0055247B" w:rsidP="00394621">
            <w:pPr>
              <w:autoSpaceDE w:val="0"/>
              <w:autoSpaceDN w:val="0"/>
              <w:adjustRightInd w:val="0"/>
              <w:spacing w:line="240" w:lineRule="auto"/>
              <w:rPr>
                <w:color w:val="002554"/>
                <w:sz w:val="22"/>
                <w:szCs w:val="22"/>
              </w:rPr>
            </w:pPr>
          </w:p>
          <w:p w14:paraId="27CC4EC6" w14:textId="77777777" w:rsidR="0055247B" w:rsidRDefault="7DF480EF" w:rsidP="7DF480EF">
            <w:pPr>
              <w:autoSpaceDE w:val="0"/>
              <w:autoSpaceDN w:val="0"/>
              <w:adjustRightInd w:val="0"/>
              <w:spacing w:line="240" w:lineRule="auto"/>
              <w:rPr>
                <w:color w:val="002554" w:themeColor="accent3"/>
                <w:sz w:val="22"/>
                <w:szCs w:val="22"/>
              </w:rPr>
            </w:pPr>
            <w:r w:rsidRPr="7DF480EF">
              <w:rPr>
                <w:color w:val="002554" w:themeColor="accent3"/>
                <w:sz w:val="22"/>
                <w:szCs w:val="22"/>
              </w:rPr>
              <w:t xml:space="preserve">The MEM equality gap is most pronounced at higher tariff providers, where in 2018 the most advantaged students were 15.0 times more likely to enter HE than the most disadvantaged – a gap which has widened since 2017.  </w:t>
            </w:r>
          </w:p>
          <w:p w14:paraId="27CC4EC7" w14:textId="77777777" w:rsidR="005D7165" w:rsidRPr="00E84488" w:rsidRDefault="005D7165" w:rsidP="00394621">
            <w:pPr>
              <w:autoSpaceDE w:val="0"/>
              <w:autoSpaceDN w:val="0"/>
              <w:adjustRightInd w:val="0"/>
              <w:spacing w:line="240" w:lineRule="auto"/>
              <w:rPr>
                <w:color w:val="002554"/>
                <w:sz w:val="22"/>
                <w:szCs w:val="22"/>
              </w:rPr>
            </w:pPr>
          </w:p>
          <w:p w14:paraId="27CC4EC8" w14:textId="77777777" w:rsidR="0055247B" w:rsidRPr="00E84488" w:rsidRDefault="0055247B" w:rsidP="00394621">
            <w:pPr>
              <w:autoSpaceDE w:val="0"/>
              <w:autoSpaceDN w:val="0"/>
              <w:adjustRightInd w:val="0"/>
              <w:spacing w:line="240" w:lineRule="auto"/>
              <w:rPr>
                <w:color w:val="002554"/>
                <w:sz w:val="22"/>
                <w:szCs w:val="22"/>
              </w:rPr>
            </w:pPr>
            <w:r w:rsidRPr="00E84488">
              <w:rPr>
                <w:color w:val="002554"/>
                <w:sz w:val="22"/>
                <w:szCs w:val="22"/>
              </w:rPr>
              <w:t>The MEM equality gap at medium tariff providers continued to narrow in 2018 with the most advantaged students 4.54 times more likely to ent</w:t>
            </w:r>
            <w:r w:rsidR="008632E3">
              <w:rPr>
                <w:color w:val="002554"/>
                <w:sz w:val="22"/>
                <w:szCs w:val="22"/>
              </w:rPr>
              <w:t>e</w:t>
            </w:r>
            <w:r w:rsidRPr="00E84488">
              <w:rPr>
                <w:color w:val="002554"/>
                <w:sz w:val="22"/>
                <w:szCs w:val="22"/>
              </w:rPr>
              <w:t>r</w:t>
            </w:r>
            <w:r w:rsidR="008632E3">
              <w:rPr>
                <w:color w:val="002554"/>
                <w:sz w:val="22"/>
                <w:szCs w:val="22"/>
              </w:rPr>
              <w:t xml:space="preserve"> HE</w:t>
            </w:r>
            <w:r w:rsidR="00D66F1A">
              <w:rPr>
                <w:color w:val="002554"/>
                <w:sz w:val="22"/>
                <w:szCs w:val="22"/>
              </w:rPr>
              <w:t xml:space="preserve"> th</w:t>
            </w:r>
            <w:r w:rsidR="00F169AF">
              <w:rPr>
                <w:color w:val="002554"/>
                <w:sz w:val="22"/>
                <w:szCs w:val="22"/>
              </w:rPr>
              <w:t>a</w:t>
            </w:r>
            <w:r w:rsidR="00D66F1A">
              <w:rPr>
                <w:color w:val="002554"/>
                <w:sz w:val="22"/>
                <w:szCs w:val="22"/>
              </w:rPr>
              <w:t xml:space="preserve">n the </w:t>
            </w:r>
            <w:r w:rsidR="00F169AF" w:rsidRPr="00E84488">
              <w:rPr>
                <w:color w:val="002554"/>
                <w:sz w:val="22"/>
                <w:szCs w:val="22"/>
              </w:rPr>
              <w:t>most disadvantaged</w:t>
            </w:r>
            <w:r w:rsidRPr="00E84488">
              <w:rPr>
                <w:color w:val="002554"/>
                <w:sz w:val="22"/>
                <w:szCs w:val="22"/>
              </w:rPr>
              <w:t>.</w:t>
            </w:r>
          </w:p>
          <w:p w14:paraId="27CC4EC9" w14:textId="77777777" w:rsidR="005D7165" w:rsidRDefault="005D7165" w:rsidP="00394621">
            <w:pPr>
              <w:autoSpaceDE w:val="0"/>
              <w:autoSpaceDN w:val="0"/>
              <w:adjustRightInd w:val="0"/>
              <w:spacing w:line="240" w:lineRule="auto"/>
              <w:rPr>
                <w:color w:val="002554"/>
                <w:sz w:val="22"/>
                <w:szCs w:val="22"/>
              </w:rPr>
            </w:pPr>
          </w:p>
          <w:p w14:paraId="27CC4ECA" w14:textId="77777777" w:rsidR="0055247B" w:rsidRPr="00E84488" w:rsidRDefault="0055247B" w:rsidP="00394621">
            <w:pPr>
              <w:autoSpaceDE w:val="0"/>
              <w:autoSpaceDN w:val="0"/>
              <w:adjustRightInd w:val="0"/>
              <w:spacing w:line="240" w:lineRule="auto"/>
              <w:rPr>
                <w:b/>
                <w:color w:val="002554"/>
                <w:sz w:val="22"/>
                <w:szCs w:val="22"/>
              </w:rPr>
            </w:pPr>
            <w:r w:rsidRPr="00E84488">
              <w:rPr>
                <w:color w:val="002554"/>
                <w:sz w:val="22"/>
                <w:szCs w:val="22"/>
              </w:rPr>
              <w:t>At lower tariff providers, the proportional increase in the entry rate of MEM Q1 was over three times that seen for MEM Q5 in 2018, resulting in a narrowing of the MEM equality gap such that those in MEM Q5 were 1.72 times more likely to enter HE than those in MEM Q1.</w:t>
            </w:r>
          </w:p>
          <w:p w14:paraId="27CC4ECB" w14:textId="77777777" w:rsidR="0055247B" w:rsidRPr="000F564F" w:rsidRDefault="0055247B" w:rsidP="00394621">
            <w:pPr>
              <w:pStyle w:val="paragraph"/>
              <w:spacing w:before="0" w:beforeAutospacing="0" w:after="0" w:afterAutospacing="0"/>
              <w:textAlignment w:val="baseline"/>
              <w:rPr>
                <w:rFonts w:ascii="Arial" w:hAnsi="Arial"/>
                <w:b/>
                <w:color w:val="002554"/>
                <w:sz w:val="8"/>
                <w:szCs w:val="8"/>
              </w:rPr>
            </w:pPr>
          </w:p>
        </w:tc>
      </w:tr>
      <w:tr w:rsidR="00965DE7" w:rsidRPr="00790C8E" w14:paraId="27CC4ECE" w14:textId="77777777" w:rsidTr="1F506973">
        <w:tc>
          <w:tcPr>
            <w:tcW w:w="9854" w:type="dxa"/>
            <w:shd w:val="clear" w:color="auto" w:fill="F9E0AD" w:themeFill="accent4" w:themeFillTint="66"/>
          </w:tcPr>
          <w:p w14:paraId="27CC4ECD" w14:textId="77777777" w:rsidR="00965DE7" w:rsidRPr="00965DE7" w:rsidRDefault="00947E41" w:rsidP="7DF480EF">
            <w:pPr>
              <w:spacing w:line="240" w:lineRule="auto"/>
              <w:ind w:left="709" w:hanging="709"/>
              <w:rPr>
                <w:b/>
                <w:bCs/>
                <w:color w:val="002554" w:themeColor="accent3"/>
                <w:sz w:val="24"/>
                <w:szCs w:val="24"/>
              </w:rPr>
            </w:pPr>
            <w:r w:rsidRPr="7DF480EF">
              <w:rPr>
                <w:b/>
                <w:bCs/>
                <w:color w:val="002554" w:themeColor="text2"/>
                <w:sz w:val="24"/>
                <w:szCs w:val="24"/>
              </w:rPr>
              <w:t>1</w:t>
            </w:r>
            <w:r w:rsidR="00E84488" w:rsidRPr="7DF480EF">
              <w:rPr>
                <w:b/>
                <w:bCs/>
                <w:color w:val="002554" w:themeColor="text2"/>
                <w:sz w:val="24"/>
                <w:szCs w:val="24"/>
              </w:rPr>
              <w:t xml:space="preserve">.6.1 </w:t>
            </w:r>
            <w:r w:rsidR="00E84488">
              <w:rPr>
                <w:b/>
                <w:color w:val="002554" w:themeColor="text2"/>
                <w:sz w:val="24"/>
                <w:szCs w:val="24"/>
              </w:rPr>
              <w:tab/>
            </w:r>
            <w:r w:rsidR="00965DE7" w:rsidRPr="7DF480EF">
              <w:rPr>
                <w:b/>
                <w:bCs/>
                <w:color w:val="002554" w:themeColor="text2"/>
                <w:sz w:val="24"/>
                <w:szCs w:val="24"/>
              </w:rPr>
              <w:t>Intersections of Higher education participation, household income, or socioeconomic status and Ethnicity</w:t>
            </w:r>
          </w:p>
        </w:tc>
      </w:tr>
      <w:tr w:rsidR="0026307F" w:rsidRPr="00790C8E" w14:paraId="27CC4ED1" w14:textId="77777777" w:rsidTr="1F506973">
        <w:tc>
          <w:tcPr>
            <w:tcW w:w="9854" w:type="dxa"/>
          </w:tcPr>
          <w:p w14:paraId="27CC4ECF" w14:textId="77777777" w:rsidR="0026307F" w:rsidRPr="00E84488" w:rsidRDefault="0026307F" w:rsidP="00FA590C">
            <w:pPr>
              <w:spacing w:line="240" w:lineRule="auto"/>
              <w:rPr>
                <w:color w:val="002554"/>
                <w:sz w:val="22"/>
              </w:rPr>
            </w:pPr>
            <w:r w:rsidRPr="00FA590C">
              <w:rPr>
                <w:color w:val="002554"/>
                <w:sz w:val="22"/>
              </w:rPr>
              <w:t>The numbers of students at Kirklees College are so small that there is no data available on which to draw reliable conclusions about the intersections of HE participation, household income, or socioeconomic status and Ethnicity</w:t>
            </w:r>
            <w:r w:rsidR="00FA590C" w:rsidRPr="005C14B3">
              <w:rPr>
                <w:rFonts w:asciiTheme="minorHAnsi" w:hAnsiTheme="minorHAnsi" w:cstheme="minorHAnsi"/>
                <w:color w:val="002554"/>
                <w:sz w:val="22"/>
                <w:szCs w:val="22"/>
              </w:rPr>
              <w:t xml:space="preserve"> We aim to provide further analysis of our cohort 2020/21. </w:t>
            </w:r>
            <w:r w:rsidR="00FA590C" w:rsidRPr="00FA590C">
              <w:rPr>
                <w:rFonts w:asciiTheme="minorHAnsi" w:hAnsiTheme="minorHAnsi" w:cstheme="minorHAnsi"/>
                <w:color w:val="002060"/>
                <w:sz w:val="22"/>
                <w:szCs w:val="22"/>
              </w:rPr>
              <w:t>In order to achieve this, where numbers are too small for individual analysis, the data will include rolling averages.</w:t>
            </w:r>
            <w:r w:rsidR="00FA590C">
              <w:rPr>
                <w:color w:val="002554"/>
                <w:sz w:val="22"/>
              </w:rPr>
              <w:t xml:space="preserve"> </w:t>
            </w:r>
            <w:r w:rsidR="00325BD6">
              <w:rPr>
                <w:color w:val="002554"/>
                <w:sz w:val="22"/>
              </w:rPr>
              <w:t xml:space="preserve">The analysis below reflects </w:t>
            </w:r>
            <w:r>
              <w:rPr>
                <w:color w:val="002554"/>
                <w:sz w:val="22"/>
              </w:rPr>
              <w:t>the situation at a national level.</w:t>
            </w:r>
          </w:p>
          <w:p w14:paraId="27CC4ED0" w14:textId="77777777" w:rsidR="0026307F" w:rsidRPr="000F564F" w:rsidRDefault="0026307F" w:rsidP="00394621">
            <w:pPr>
              <w:pStyle w:val="paragraph"/>
              <w:spacing w:before="0" w:beforeAutospacing="0" w:after="0" w:afterAutospacing="0"/>
              <w:textAlignment w:val="baseline"/>
              <w:rPr>
                <w:rFonts w:ascii="Arial" w:hAnsi="Arial"/>
                <w:b/>
                <w:color w:val="002554" w:themeColor="text2"/>
                <w:sz w:val="8"/>
                <w:szCs w:val="8"/>
              </w:rPr>
            </w:pPr>
          </w:p>
        </w:tc>
      </w:tr>
      <w:tr w:rsidR="00965DE7" w:rsidRPr="00790C8E" w14:paraId="27CC4ED3" w14:textId="77777777" w:rsidTr="1F506973">
        <w:tc>
          <w:tcPr>
            <w:tcW w:w="9854" w:type="dxa"/>
          </w:tcPr>
          <w:p w14:paraId="27CC4ED2" w14:textId="77777777" w:rsidR="00965DE7" w:rsidRPr="00790C8E" w:rsidRDefault="00965DE7" w:rsidP="00394621">
            <w:pPr>
              <w:pStyle w:val="paragraph"/>
              <w:spacing w:before="0" w:beforeAutospacing="0" w:after="0" w:afterAutospacing="0"/>
              <w:textAlignment w:val="baseline"/>
              <w:rPr>
                <w:rFonts w:ascii="Arial" w:hAnsi="Arial"/>
                <w:b/>
                <w:color w:val="002554" w:themeColor="text2"/>
              </w:rPr>
            </w:pPr>
            <w:r>
              <w:rPr>
                <w:rFonts w:ascii="Arial" w:hAnsi="Arial"/>
                <w:b/>
                <w:color w:val="002554" w:themeColor="text2"/>
              </w:rPr>
              <w:t>S</w:t>
            </w:r>
            <w:r w:rsidRPr="00790C8E">
              <w:rPr>
                <w:rFonts w:ascii="Arial" w:hAnsi="Arial"/>
                <w:b/>
                <w:color w:val="002554" w:themeColor="text2"/>
              </w:rPr>
              <w:t>uccess</w:t>
            </w:r>
            <w:r>
              <w:rPr>
                <w:rFonts w:ascii="Arial" w:hAnsi="Arial"/>
                <w:b/>
                <w:color w:val="002554" w:themeColor="text2"/>
              </w:rPr>
              <w:t xml:space="preserve"> - </w:t>
            </w:r>
            <w:r w:rsidRPr="00790C8E">
              <w:rPr>
                <w:rFonts w:ascii="Arial" w:hAnsi="Arial"/>
                <w:b/>
                <w:color w:val="002554" w:themeColor="text2"/>
              </w:rPr>
              <w:t>Non-continuation</w:t>
            </w:r>
          </w:p>
        </w:tc>
      </w:tr>
      <w:tr w:rsidR="00170BD5" w:rsidRPr="00E84488" w14:paraId="27CC4EDA" w14:textId="77777777" w:rsidTr="1F506973">
        <w:tc>
          <w:tcPr>
            <w:tcW w:w="9854" w:type="dxa"/>
          </w:tcPr>
          <w:p w14:paraId="27CC4ED4" w14:textId="77777777" w:rsidR="00170BD5" w:rsidRPr="00E84488" w:rsidRDefault="00864C26" w:rsidP="00394621">
            <w:pPr>
              <w:spacing w:line="240" w:lineRule="auto"/>
              <w:rPr>
                <w:color w:val="002554"/>
                <w:sz w:val="22"/>
              </w:rPr>
            </w:pPr>
            <w:r w:rsidRPr="00E84488">
              <w:rPr>
                <w:color w:val="002554"/>
                <w:sz w:val="22"/>
              </w:rPr>
              <w:t>When considering</w:t>
            </w:r>
            <w:r w:rsidR="00965DE7" w:rsidRPr="00E84488">
              <w:rPr>
                <w:color w:val="002554"/>
                <w:sz w:val="22"/>
              </w:rPr>
              <w:t xml:space="preserve"> </w:t>
            </w:r>
            <w:r w:rsidRPr="00E84488">
              <w:rPr>
                <w:color w:val="002554"/>
                <w:sz w:val="22"/>
              </w:rPr>
              <w:t>the i</w:t>
            </w:r>
            <w:r w:rsidR="00170BD5" w:rsidRPr="00E84488">
              <w:rPr>
                <w:color w:val="002554"/>
                <w:sz w:val="22"/>
              </w:rPr>
              <w:t>ntersection of deprivation quintile</w:t>
            </w:r>
            <w:r w:rsidR="00D037CF" w:rsidRPr="00E84488">
              <w:rPr>
                <w:color w:val="002554"/>
                <w:sz w:val="22"/>
              </w:rPr>
              <w:t xml:space="preserve"> (DQ)</w:t>
            </w:r>
            <w:r w:rsidR="00170BD5" w:rsidRPr="00E84488">
              <w:rPr>
                <w:color w:val="002554"/>
                <w:sz w:val="22"/>
              </w:rPr>
              <w:t xml:space="preserve"> or POLAR4 </w:t>
            </w:r>
            <w:r w:rsidR="00C24604" w:rsidRPr="00E84488">
              <w:rPr>
                <w:color w:val="002554"/>
                <w:sz w:val="22"/>
              </w:rPr>
              <w:t xml:space="preserve">quintile </w:t>
            </w:r>
            <w:r w:rsidR="00D037CF" w:rsidRPr="00E84488">
              <w:rPr>
                <w:color w:val="002554"/>
                <w:sz w:val="22"/>
              </w:rPr>
              <w:t xml:space="preserve">(P4Q) </w:t>
            </w:r>
            <w:r w:rsidR="00170BD5" w:rsidRPr="00E84488">
              <w:rPr>
                <w:color w:val="002554"/>
                <w:sz w:val="22"/>
              </w:rPr>
              <w:t>and ethnicity</w:t>
            </w:r>
            <w:r w:rsidRPr="00E84488">
              <w:rPr>
                <w:color w:val="002554"/>
                <w:sz w:val="22"/>
              </w:rPr>
              <w:t xml:space="preserve"> </w:t>
            </w:r>
            <w:r w:rsidR="0026307F">
              <w:rPr>
                <w:color w:val="002554"/>
                <w:sz w:val="22"/>
              </w:rPr>
              <w:t xml:space="preserve">at a national level </w:t>
            </w:r>
            <w:r w:rsidRPr="00E84488">
              <w:rPr>
                <w:color w:val="002554"/>
                <w:sz w:val="22"/>
              </w:rPr>
              <w:t>there are statistically significant differences in continuation rates</w:t>
            </w:r>
            <w:r w:rsidR="00170BD5" w:rsidRPr="00E84488">
              <w:rPr>
                <w:color w:val="002554"/>
                <w:sz w:val="22"/>
              </w:rPr>
              <w:t xml:space="preserve"> when comparing Q1</w:t>
            </w:r>
            <w:r w:rsidR="00D037CF" w:rsidRPr="00E84488">
              <w:rPr>
                <w:color w:val="002554"/>
                <w:sz w:val="22"/>
              </w:rPr>
              <w:t>+2</w:t>
            </w:r>
            <w:r w:rsidR="00170BD5" w:rsidRPr="00E84488">
              <w:rPr>
                <w:color w:val="002554"/>
                <w:sz w:val="22"/>
              </w:rPr>
              <w:t xml:space="preserve">, Q3-5, white and </w:t>
            </w:r>
            <w:r w:rsidR="00D037CF" w:rsidRPr="00E84488">
              <w:rPr>
                <w:color w:val="002554"/>
                <w:sz w:val="22"/>
              </w:rPr>
              <w:t>BAME students.</w:t>
            </w:r>
          </w:p>
          <w:p w14:paraId="27CC4ED5" w14:textId="77777777" w:rsidR="00D037CF" w:rsidRPr="00E84488" w:rsidRDefault="00D037CF" w:rsidP="00394621">
            <w:pPr>
              <w:spacing w:line="240" w:lineRule="auto"/>
              <w:rPr>
                <w:color w:val="002554"/>
                <w:sz w:val="22"/>
              </w:rPr>
            </w:pPr>
          </w:p>
          <w:p w14:paraId="27CC4ED6" w14:textId="77777777" w:rsidR="00965DE7" w:rsidRPr="00E84488" w:rsidRDefault="00D037CF" w:rsidP="00394621">
            <w:pPr>
              <w:spacing w:line="240" w:lineRule="auto"/>
              <w:rPr>
                <w:color w:val="002554"/>
                <w:sz w:val="22"/>
              </w:rPr>
            </w:pPr>
            <w:r w:rsidRPr="00E84488">
              <w:rPr>
                <w:color w:val="002554"/>
                <w:sz w:val="22"/>
              </w:rPr>
              <w:t xml:space="preserve">Whilst </w:t>
            </w:r>
            <w:r w:rsidR="004762E1" w:rsidRPr="00E84488">
              <w:rPr>
                <w:color w:val="002554"/>
                <w:sz w:val="22"/>
              </w:rPr>
              <w:t>the</w:t>
            </w:r>
            <w:r w:rsidRPr="00E84488">
              <w:rPr>
                <w:color w:val="002554"/>
                <w:sz w:val="22"/>
              </w:rPr>
              <w:t xml:space="preserve"> continuation </w:t>
            </w:r>
            <w:r w:rsidR="004762E1" w:rsidRPr="00E84488">
              <w:rPr>
                <w:color w:val="002554"/>
                <w:sz w:val="22"/>
              </w:rPr>
              <w:t xml:space="preserve">rates </w:t>
            </w:r>
            <w:r w:rsidRPr="00E84488">
              <w:rPr>
                <w:color w:val="002554"/>
                <w:sz w:val="22"/>
              </w:rPr>
              <w:t xml:space="preserve">have </w:t>
            </w:r>
            <w:r w:rsidR="00965DE7" w:rsidRPr="00E84488">
              <w:rPr>
                <w:color w:val="002554"/>
                <w:sz w:val="22"/>
              </w:rPr>
              <w:t xml:space="preserve">largely </w:t>
            </w:r>
            <w:r w:rsidRPr="00E84488">
              <w:rPr>
                <w:color w:val="002554"/>
                <w:sz w:val="22"/>
              </w:rPr>
              <w:t>been declining since 2012-13, the b</w:t>
            </w:r>
            <w:r w:rsidR="00965DE7" w:rsidRPr="00E84488">
              <w:rPr>
                <w:color w:val="002554"/>
                <w:sz w:val="22"/>
              </w:rPr>
              <w:t xml:space="preserve">iggest gap when considering deprivation quintiles is </w:t>
            </w:r>
            <w:r w:rsidRPr="00E84488">
              <w:rPr>
                <w:color w:val="002554"/>
                <w:sz w:val="22"/>
              </w:rPr>
              <w:t>between white students in DQ3-5 and BAME students in D</w:t>
            </w:r>
            <w:r w:rsidR="004762E1" w:rsidRPr="00E84488">
              <w:rPr>
                <w:color w:val="002554"/>
                <w:sz w:val="22"/>
              </w:rPr>
              <w:t>Q</w:t>
            </w:r>
            <w:r w:rsidRPr="00E84488">
              <w:rPr>
                <w:color w:val="002554"/>
                <w:sz w:val="22"/>
              </w:rPr>
              <w:t>1+2</w:t>
            </w:r>
            <w:r w:rsidR="00965DE7" w:rsidRPr="00E84488">
              <w:rPr>
                <w:color w:val="002554"/>
                <w:sz w:val="22"/>
              </w:rPr>
              <w:t xml:space="preserve"> (</w:t>
            </w:r>
            <w:r w:rsidR="001A46B1" w:rsidRPr="00E84488">
              <w:rPr>
                <w:color w:val="002554"/>
                <w:sz w:val="22"/>
              </w:rPr>
              <w:t>6.4</w:t>
            </w:r>
            <w:r w:rsidR="00965DE7" w:rsidRPr="00E84488">
              <w:rPr>
                <w:color w:val="002554"/>
                <w:sz w:val="22"/>
              </w:rPr>
              <w:t xml:space="preserve">%).  </w:t>
            </w:r>
            <w:r w:rsidR="0034138B" w:rsidRPr="00E84488">
              <w:rPr>
                <w:color w:val="002554"/>
                <w:sz w:val="22"/>
              </w:rPr>
              <w:t>However,</w:t>
            </w:r>
            <w:r w:rsidR="00965DE7" w:rsidRPr="00E84488">
              <w:rPr>
                <w:color w:val="002554"/>
                <w:sz w:val="22"/>
              </w:rPr>
              <w:t xml:space="preserve"> when consider POLAR4 quintiles the biggest gap is between white students in P4Q3-5 and P4Q1+2, whilst there is no difference in continuation rate between BAME students in P4Q3-5 and P4Q1+2.</w:t>
            </w:r>
          </w:p>
          <w:p w14:paraId="27CC4ED7" w14:textId="77777777" w:rsidR="00D037CF" w:rsidRPr="00E84488" w:rsidRDefault="00D037CF" w:rsidP="00394621">
            <w:pPr>
              <w:spacing w:line="240" w:lineRule="auto"/>
              <w:rPr>
                <w:color w:val="002554"/>
                <w:sz w:val="22"/>
              </w:rPr>
            </w:pPr>
          </w:p>
          <w:p w14:paraId="27CC4ED8" w14:textId="77777777" w:rsidR="00170BD5" w:rsidRDefault="00170BD5" w:rsidP="00394621">
            <w:pPr>
              <w:spacing w:line="240" w:lineRule="auto"/>
              <w:rPr>
                <w:color w:val="002554"/>
                <w:sz w:val="22"/>
              </w:rPr>
            </w:pPr>
            <w:r w:rsidRPr="00E84488">
              <w:rPr>
                <w:color w:val="002554"/>
                <w:sz w:val="22"/>
              </w:rPr>
              <w:t xml:space="preserve">Clearly </w:t>
            </w:r>
            <w:r w:rsidR="00965DE7" w:rsidRPr="00E84488">
              <w:rPr>
                <w:color w:val="002554"/>
                <w:sz w:val="22"/>
              </w:rPr>
              <w:t>considering BAME as one category masks differences within BAME reporting groups.</w:t>
            </w:r>
          </w:p>
          <w:p w14:paraId="27CC4ED9" w14:textId="77777777" w:rsidR="00170BD5" w:rsidRPr="00E84488" w:rsidRDefault="00170BD5" w:rsidP="0026307F">
            <w:pPr>
              <w:spacing w:line="240" w:lineRule="auto"/>
              <w:rPr>
                <w:color w:val="002554"/>
                <w:sz w:val="22"/>
                <w:highlight w:val="yellow"/>
              </w:rPr>
            </w:pPr>
          </w:p>
        </w:tc>
      </w:tr>
      <w:tr w:rsidR="00965DE7" w:rsidRPr="00965DE7" w14:paraId="27CC4EDC" w14:textId="77777777" w:rsidTr="1F506973">
        <w:tc>
          <w:tcPr>
            <w:tcW w:w="9854" w:type="dxa"/>
          </w:tcPr>
          <w:p w14:paraId="27CC4EDB" w14:textId="77777777" w:rsidR="00965DE7" w:rsidRPr="00965DE7" w:rsidRDefault="00965DE7" w:rsidP="00394621">
            <w:pPr>
              <w:pStyle w:val="paragraph"/>
              <w:spacing w:before="0" w:beforeAutospacing="0" w:after="0" w:afterAutospacing="0"/>
              <w:textAlignment w:val="baseline"/>
              <w:rPr>
                <w:rFonts w:ascii="Arial" w:hAnsi="Arial"/>
                <w:b/>
                <w:color w:val="002554" w:themeColor="text2"/>
              </w:rPr>
            </w:pPr>
            <w:r>
              <w:rPr>
                <w:rFonts w:ascii="Arial" w:hAnsi="Arial"/>
                <w:b/>
                <w:color w:val="002554" w:themeColor="text2"/>
              </w:rPr>
              <w:t>S</w:t>
            </w:r>
            <w:r w:rsidRPr="00790C8E">
              <w:rPr>
                <w:rFonts w:ascii="Arial" w:hAnsi="Arial"/>
                <w:b/>
                <w:color w:val="002554" w:themeColor="text2"/>
              </w:rPr>
              <w:t>uccess</w:t>
            </w:r>
            <w:r>
              <w:rPr>
                <w:rFonts w:ascii="Arial" w:hAnsi="Arial"/>
                <w:b/>
                <w:color w:val="002554" w:themeColor="text2"/>
              </w:rPr>
              <w:t xml:space="preserve"> </w:t>
            </w:r>
            <w:r w:rsidR="005153D3">
              <w:rPr>
                <w:rFonts w:ascii="Arial" w:hAnsi="Arial"/>
                <w:b/>
                <w:color w:val="002554" w:themeColor="text2"/>
              </w:rPr>
              <w:t>–</w:t>
            </w:r>
            <w:r>
              <w:rPr>
                <w:rFonts w:ascii="Arial" w:hAnsi="Arial"/>
                <w:b/>
                <w:color w:val="002554" w:themeColor="text2"/>
              </w:rPr>
              <w:t xml:space="preserve"> </w:t>
            </w:r>
            <w:r w:rsidRPr="00965DE7">
              <w:rPr>
                <w:rFonts w:ascii="Arial" w:hAnsi="Arial"/>
                <w:b/>
                <w:color w:val="002554" w:themeColor="text2"/>
              </w:rPr>
              <w:t>Attainment</w:t>
            </w:r>
          </w:p>
        </w:tc>
      </w:tr>
      <w:tr w:rsidR="00965DE7" w:rsidRPr="00E84488" w14:paraId="27CC4EE3" w14:textId="77777777" w:rsidTr="1F506973">
        <w:trPr>
          <w:trHeight w:val="296"/>
        </w:trPr>
        <w:tc>
          <w:tcPr>
            <w:tcW w:w="9854" w:type="dxa"/>
            <w:shd w:val="clear" w:color="auto" w:fill="FFFFFF" w:themeFill="background1"/>
          </w:tcPr>
          <w:p w14:paraId="27CC4EDD" w14:textId="77777777" w:rsidR="00965DE7" w:rsidRPr="00E84488" w:rsidRDefault="00965DE7" w:rsidP="00394621">
            <w:pPr>
              <w:spacing w:line="240" w:lineRule="auto"/>
              <w:rPr>
                <w:color w:val="002554"/>
                <w:sz w:val="22"/>
              </w:rPr>
            </w:pPr>
            <w:r w:rsidRPr="00E84488">
              <w:rPr>
                <w:color w:val="002554"/>
                <w:sz w:val="22"/>
              </w:rPr>
              <w:t>Analysis of the intersection of deprivation quintile (DQ) or POLAR4 quintile (P4Q) and ethnicity also highlights statistically significant differences in attainment rates when comparing Q1+2, Q3-5, white and BAME students.</w:t>
            </w:r>
          </w:p>
          <w:p w14:paraId="27CC4EDE" w14:textId="77777777" w:rsidR="001A46B1" w:rsidRPr="00E84488" w:rsidRDefault="001A46B1" w:rsidP="00394621">
            <w:pPr>
              <w:spacing w:line="240" w:lineRule="auto"/>
              <w:rPr>
                <w:color w:val="002554"/>
                <w:sz w:val="22"/>
              </w:rPr>
            </w:pPr>
          </w:p>
          <w:p w14:paraId="27CC4EDF" w14:textId="77777777" w:rsidR="00965DE7" w:rsidRPr="00E84488" w:rsidRDefault="001A46B1" w:rsidP="00394621">
            <w:pPr>
              <w:spacing w:line="240" w:lineRule="auto"/>
              <w:rPr>
                <w:color w:val="002554"/>
                <w:sz w:val="22"/>
              </w:rPr>
            </w:pPr>
            <w:r w:rsidRPr="00E84488">
              <w:rPr>
                <w:color w:val="002554"/>
                <w:sz w:val="22"/>
              </w:rPr>
              <w:t>Whilst attainment rates for all categories has been increasing steadily since 2013-14, the biggest gap when considering deprivation quintiles is between white students in DQ3-5 and BAME students in D</w:t>
            </w:r>
            <w:r w:rsidR="004762E1" w:rsidRPr="00E84488">
              <w:rPr>
                <w:color w:val="002554"/>
                <w:sz w:val="22"/>
              </w:rPr>
              <w:t>Q</w:t>
            </w:r>
            <w:r w:rsidRPr="00E84488">
              <w:rPr>
                <w:color w:val="002554"/>
                <w:sz w:val="22"/>
              </w:rPr>
              <w:t>1+2 (19.3%)</w:t>
            </w:r>
            <w:r w:rsidR="00BB45B5" w:rsidRPr="00E84488">
              <w:rPr>
                <w:color w:val="002554"/>
                <w:sz w:val="22"/>
              </w:rPr>
              <w:t xml:space="preserve">.  In </w:t>
            </w:r>
            <w:r w:rsidRPr="00E84488">
              <w:rPr>
                <w:color w:val="002554"/>
                <w:sz w:val="22"/>
              </w:rPr>
              <w:t>DQ1+2 and DQ3-5 white students perform better than their BAME counterparts.  This trend is mirrored when considering POLAR4 quintiles, which also shows a more than 12% gap between BAME and White students in P4Q3-5.</w:t>
            </w:r>
          </w:p>
          <w:p w14:paraId="27CC4EE0" w14:textId="77777777" w:rsidR="00645214" w:rsidRPr="00E84488" w:rsidRDefault="00645214" w:rsidP="00394621">
            <w:pPr>
              <w:spacing w:line="240" w:lineRule="auto"/>
              <w:rPr>
                <w:color w:val="002554"/>
                <w:sz w:val="22"/>
              </w:rPr>
            </w:pPr>
          </w:p>
          <w:p w14:paraId="27CC4EE1" w14:textId="77777777" w:rsidR="00645214" w:rsidRPr="00E84488" w:rsidRDefault="00645214" w:rsidP="00394621">
            <w:pPr>
              <w:spacing w:line="240" w:lineRule="auto"/>
              <w:rPr>
                <w:color w:val="002554"/>
                <w:sz w:val="22"/>
              </w:rPr>
            </w:pPr>
            <w:r w:rsidRPr="00E84488">
              <w:rPr>
                <w:color w:val="002554"/>
                <w:sz w:val="22"/>
              </w:rPr>
              <w:t>Consideration of the gaps between the groups shows no sustained progress in reducing the gaps between 2013-14 and 2017-18.</w:t>
            </w:r>
          </w:p>
          <w:p w14:paraId="27CC4EE2" w14:textId="77777777" w:rsidR="001E6AEA" w:rsidRPr="00E84488" w:rsidRDefault="001E6AEA" w:rsidP="7DF480EF">
            <w:pPr>
              <w:spacing w:line="240" w:lineRule="auto"/>
              <w:rPr>
                <w:b/>
                <w:bCs/>
                <w:color w:val="002554" w:themeColor="accent3"/>
                <w:sz w:val="24"/>
                <w:szCs w:val="24"/>
              </w:rPr>
            </w:pPr>
          </w:p>
        </w:tc>
      </w:tr>
      <w:tr w:rsidR="001A46B1" w:rsidRPr="00965DE7" w14:paraId="27CC4EE5" w14:textId="77777777" w:rsidTr="1F506973">
        <w:tc>
          <w:tcPr>
            <w:tcW w:w="9854" w:type="dxa"/>
          </w:tcPr>
          <w:p w14:paraId="27CC4EE4" w14:textId="77777777" w:rsidR="001A46B1" w:rsidRPr="00965DE7" w:rsidRDefault="001A46B1" w:rsidP="00394621">
            <w:pPr>
              <w:pStyle w:val="paragraph"/>
              <w:spacing w:before="0" w:beforeAutospacing="0" w:after="0" w:afterAutospacing="0"/>
              <w:textAlignment w:val="baseline"/>
              <w:rPr>
                <w:rFonts w:ascii="Arial" w:hAnsi="Arial"/>
                <w:b/>
                <w:color w:val="002554" w:themeColor="text2"/>
              </w:rPr>
            </w:pPr>
            <w:r>
              <w:rPr>
                <w:rFonts w:ascii="Arial" w:hAnsi="Arial"/>
                <w:b/>
                <w:color w:val="002554" w:themeColor="text2"/>
              </w:rPr>
              <w:t>Progression</w:t>
            </w:r>
          </w:p>
        </w:tc>
      </w:tr>
      <w:tr w:rsidR="001A46B1" w:rsidRPr="00E84488" w14:paraId="27CC4EEA" w14:textId="77777777" w:rsidTr="1F506973">
        <w:tc>
          <w:tcPr>
            <w:tcW w:w="9854" w:type="dxa"/>
          </w:tcPr>
          <w:p w14:paraId="27CC4EE6" w14:textId="77777777" w:rsidR="00645214" w:rsidRPr="00E84488" w:rsidRDefault="00645214" w:rsidP="00394621">
            <w:pPr>
              <w:spacing w:line="240" w:lineRule="auto"/>
              <w:rPr>
                <w:color w:val="002554"/>
                <w:sz w:val="22"/>
              </w:rPr>
            </w:pPr>
            <w:r w:rsidRPr="00E84488">
              <w:rPr>
                <w:color w:val="002554"/>
                <w:sz w:val="22"/>
              </w:rPr>
              <w:t xml:space="preserve">Analysis of the intersection of deprivation quintile (DQ) or POLAR4 quintile (P4Q) and ethnicity shows a similar pattern in progression rates to those of continuation and attainments rates.  </w:t>
            </w:r>
          </w:p>
          <w:p w14:paraId="27CC4EE7" w14:textId="77777777" w:rsidR="00645214" w:rsidRPr="00E84488" w:rsidRDefault="00645214" w:rsidP="00394621">
            <w:pPr>
              <w:spacing w:line="240" w:lineRule="auto"/>
              <w:rPr>
                <w:color w:val="002554"/>
                <w:sz w:val="22"/>
              </w:rPr>
            </w:pPr>
          </w:p>
          <w:p w14:paraId="27CC4EE8" w14:textId="77777777" w:rsidR="00645214" w:rsidRPr="00E84488" w:rsidRDefault="00645214" w:rsidP="00394621">
            <w:pPr>
              <w:spacing w:line="240" w:lineRule="auto"/>
              <w:rPr>
                <w:color w:val="002554"/>
                <w:sz w:val="22"/>
              </w:rPr>
            </w:pPr>
            <w:r w:rsidRPr="00E84488">
              <w:rPr>
                <w:color w:val="002554"/>
                <w:sz w:val="22"/>
              </w:rPr>
              <w:t xml:space="preserve">The gaps between groups of students are reducing over time, particularly the gap between white and BAME students in Q3-5. </w:t>
            </w:r>
          </w:p>
          <w:p w14:paraId="27CC4EE9" w14:textId="77777777" w:rsidR="001A46B1" w:rsidRPr="00E84488" w:rsidRDefault="001A46B1" w:rsidP="00394621">
            <w:pPr>
              <w:spacing w:line="240" w:lineRule="auto"/>
              <w:rPr>
                <w:b/>
                <w:color w:val="002554"/>
              </w:rPr>
            </w:pPr>
          </w:p>
        </w:tc>
      </w:tr>
      <w:tr w:rsidR="00645214" w:rsidRPr="00790C8E" w14:paraId="27CC4EEC" w14:textId="77777777" w:rsidTr="1F506973">
        <w:tc>
          <w:tcPr>
            <w:tcW w:w="9854" w:type="dxa"/>
            <w:shd w:val="clear" w:color="auto" w:fill="F9E0AD" w:themeFill="accent4" w:themeFillTint="66"/>
          </w:tcPr>
          <w:p w14:paraId="27CC4EEB" w14:textId="77777777" w:rsidR="00645214" w:rsidRPr="00965DE7" w:rsidRDefault="00947E41" w:rsidP="7DF480EF">
            <w:pPr>
              <w:spacing w:line="240" w:lineRule="auto"/>
              <w:ind w:left="709" w:hanging="709"/>
              <w:rPr>
                <w:b/>
                <w:bCs/>
                <w:color w:val="002554" w:themeColor="accent3"/>
                <w:sz w:val="24"/>
                <w:szCs w:val="24"/>
              </w:rPr>
            </w:pPr>
            <w:r w:rsidRPr="7DF480EF">
              <w:rPr>
                <w:b/>
                <w:bCs/>
                <w:color w:val="002554" w:themeColor="text2"/>
                <w:sz w:val="24"/>
                <w:szCs w:val="24"/>
              </w:rPr>
              <w:t>1</w:t>
            </w:r>
            <w:r w:rsidR="00E84488" w:rsidRPr="7DF480EF">
              <w:rPr>
                <w:b/>
                <w:bCs/>
                <w:color w:val="002554" w:themeColor="text2"/>
                <w:sz w:val="24"/>
                <w:szCs w:val="24"/>
              </w:rPr>
              <w:t xml:space="preserve">.6.2 </w:t>
            </w:r>
            <w:r w:rsidR="00E84488">
              <w:rPr>
                <w:b/>
                <w:color w:val="002554" w:themeColor="text2"/>
                <w:sz w:val="24"/>
                <w:szCs w:val="24"/>
              </w:rPr>
              <w:tab/>
            </w:r>
            <w:r w:rsidR="00645214" w:rsidRPr="7DF480EF">
              <w:rPr>
                <w:b/>
                <w:bCs/>
                <w:color w:val="002554" w:themeColor="text2"/>
                <w:sz w:val="24"/>
                <w:szCs w:val="24"/>
              </w:rPr>
              <w:t>Intersections of Higher education participation, household income, or socioeconomic status and Sex</w:t>
            </w:r>
          </w:p>
        </w:tc>
      </w:tr>
      <w:tr w:rsidR="0026307F" w:rsidRPr="00790C8E" w14:paraId="27CC4EEE" w14:textId="77777777" w:rsidTr="1F506973">
        <w:tc>
          <w:tcPr>
            <w:tcW w:w="9854" w:type="dxa"/>
          </w:tcPr>
          <w:p w14:paraId="27CC4EED" w14:textId="77777777" w:rsidR="0026307F" w:rsidRDefault="0026307F" w:rsidP="00244C53">
            <w:pPr>
              <w:spacing w:line="240" w:lineRule="auto"/>
              <w:rPr>
                <w:b/>
                <w:color w:val="002554" w:themeColor="text2"/>
              </w:rPr>
            </w:pPr>
            <w:r>
              <w:rPr>
                <w:color w:val="002554"/>
                <w:sz w:val="22"/>
              </w:rPr>
              <w:t>The numbers of students at Kirklees College are so small that there is no data available on which to draw reliable conclusions about the intersections of HE</w:t>
            </w:r>
            <w:r w:rsidRPr="0026307F">
              <w:rPr>
                <w:color w:val="002554"/>
                <w:sz w:val="22"/>
              </w:rPr>
              <w:t xml:space="preserve"> participation, household income, or socioeconomic status and </w:t>
            </w:r>
            <w:r>
              <w:rPr>
                <w:color w:val="002554"/>
                <w:sz w:val="22"/>
              </w:rPr>
              <w:t xml:space="preserve">Sex.  </w:t>
            </w:r>
            <w:r w:rsidR="00325BD6">
              <w:rPr>
                <w:color w:val="002554"/>
                <w:sz w:val="22"/>
              </w:rPr>
              <w:t>The analysis below reflects the situation at a national level.</w:t>
            </w:r>
          </w:p>
        </w:tc>
      </w:tr>
      <w:tr w:rsidR="00645214" w:rsidRPr="00790C8E" w14:paraId="27CC4EF0" w14:textId="77777777" w:rsidTr="1F506973">
        <w:tc>
          <w:tcPr>
            <w:tcW w:w="9854" w:type="dxa"/>
          </w:tcPr>
          <w:p w14:paraId="27CC4EEF" w14:textId="77777777" w:rsidR="00645214" w:rsidRPr="00790C8E" w:rsidRDefault="00645214" w:rsidP="00394621">
            <w:pPr>
              <w:pStyle w:val="paragraph"/>
              <w:spacing w:before="0" w:beforeAutospacing="0" w:after="0" w:afterAutospacing="0"/>
              <w:textAlignment w:val="baseline"/>
              <w:rPr>
                <w:rFonts w:ascii="Arial" w:hAnsi="Arial"/>
                <w:b/>
                <w:color w:val="002554" w:themeColor="text2"/>
              </w:rPr>
            </w:pPr>
            <w:r>
              <w:rPr>
                <w:rFonts w:ascii="Arial" w:hAnsi="Arial"/>
                <w:b/>
                <w:color w:val="002554" w:themeColor="text2"/>
              </w:rPr>
              <w:t>S</w:t>
            </w:r>
            <w:r w:rsidRPr="00790C8E">
              <w:rPr>
                <w:rFonts w:ascii="Arial" w:hAnsi="Arial"/>
                <w:b/>
                <w:color w:val="002554" w:themeColor="text2"/>
              </w:rPr>
              <w:t>uccess</w:t>
            </w:r>
            <w:r>
              <w:rPr>
                <w:rFonts w:ascii="Arial" w:hAnsi="Arial"/>
                <w:b/>
                <w:color w:val="002554" w:themeColor="text2"/>
              </w:rPr>
              <w:t xml:space="preserve"> - </w:t>
            </w:r>
            <w:r w:rsidRPr="00790C8E">
              <w:rPr>
                <w:rFonts w:ascii="Arial" w:hAnsi="Arial"/>
                <w:b/>
                <w:color w:val="002554" w:themeColor="text2"/>
              </w:rPr>
              <w:t>Non-continuation</w:t>
            </w:r>
          </w:p>
        </w:tc>
      </w:tr>
      <w:tr w:rsidR="00645214" w:rsidRPr="00E84488" w14:paraId="27CC4EF7" w14:textId="77777777" w:rsidTr="1F506973">
        <w:tc>
          <w:tcPr>
            <w:tcW w:w="9854" w:type="dxa"/>
          </w:tcPr>
          <w:p w14:paraId="27CC4EF1" w14:textId="77777777" w:rsidR="001C6C3F" w:rsidRPr="00E84488" w:rsidRDefault="001C6C3F" w:rsidP="00394621">
            <w:pPr>
              <w:spacing w:line="240" w:lineRule="auto"/>
              <w:rPr>
                <w:color w:val="002554"/>
                <w:sz w:val="22"/>
              </w:rPr>
            </w:pPr>
            <w:r w:rsidRPr="00E84488">
              <w:rPr>
                <w:color w:val="002554"/>
                <w:sz w:val="22"/>
              </w:rPr>
              <w:t xml:space="preserve">When considering the intersection of deprivation quintile (DQ) or POLAR4 quintile (P4Q) and sex there are statistically significant differences in continuation rates when comparing Q1+2, Q3-5, </w:t>
            </w:r>
            <w:r w:rsidR="003A5E80" w:rsidRPr="00E84488">
              <w:rPr>
                <w:color w:val="002554"/>
                <w:sz w:val="22"/>
              </w:rPr>
              <w:t>male and female</w:t>
            </w:r>
            <w:r w:rsidRPr="00E84488">
              <w:rPr>
                <w:color w:val="002554"/>
                <w:sz w:val="22"/>
              </w:rPr>
              <w:t xml:space="preserve"> students.</w:t>
            </w:r>
          </w:p>
          <w:p w14:paraId="27CC4EF2" w14:textId="77777777" w:rsidR="001C6C3F" w:rsidRPr="00E84488" w:rsidRDefault="001C6C3F" w:rsidP="00394621">
            <w:pPr>
              <w:spacing w:line="240" w:lineRule="auto"/>
              <w:rPr>
                <w:color w:val="002554"/>
                <w:sz w:val="22"/>
              </w:rPr>
            </w:pPr>
          </w:p>
          <w:p w14:paraId="27CC4EF3" w14:textId="77777777" w:rsidR="001C6C3F" w:rsidRPr="00E84488" w:rsidRDefault="001C6C3F" w:rsidP="00394621">
            <w:pPr>
              <w:spacing w:line="240" w:lineRule="auto"/>
              <w:rPr>
                <w:color w:val="002554"/>
                <w:sz w:val="22"/>
              </w:rPr>
            </w:pPr>
            <w:r w:rsidRPr="00E84488">
              <w:rPr>
                <w:color w:val="002554"/>
                <w:sz w:val="22"/>
              </w:rPr>
              <w:t xml:space="preserve">Whilst continuation </w:t>
            </w:r>
            <w:r w:rsidR="004762E1" w:rsidRPr="00E84488">
              <w:rPr>
                <w:color w:val="002554"/>
                <w:sz w:val="22"/>
              </w:rPr>
              <w:t xml:space="preserve">rates </w:t>
            </w:r>
            <w:r w:rsidRPr="00E84488">
              <w:rPr>
                <w:color w:val="002554"/>
                <w:sz w:val="22"/>
              </w:rPr>
              <w:t xml:space="preserve">have largely been declining since 2012-13, the biggest gap when considering </w:t>
            </w:r>
            <w:r w:rsidR="004762E1" w:rsidRPr="00E84488">
              <w:rPr>
                <w:color w:val="002554"/>
                <w:sz w:val="22"/>
              </w:rPr>
              <w:t xml:space="preserve">either </w:t>
            </w:r>
            <w:r w:rsidR="00B80AF2">
              <w:rPr>
                <w:color w:val="002554"/>
                <w:sz w:val="22"/>
              </w:rPr>
              <w:t xml:space="preserve">DQ </w:t>
            </w:r>
            <w:r w:rsidR="004762E1" w:rsidRPr="00E84488">
              <w:rPr>
                <w:color w:val="002554"/>
                <w:sz w:val="22"/>
              </w:rPr>
              <w:t>or P</w:t>
            </w:r>
            <w:r w:rsidR="00B80AF2">
              <w:rPr>
                <w:color w:val="002554"/>
                <w:sz w:val="22"/>
              </w:rPr>
              <w:t>4Q</w:t>
            </w:r>
            <w:r w:rsidRPr="00E84488">
              <w:rPr>
                <w:color w:val="002554"/>
                <w:sz w:val="22"/>
              </w:rPr>
              <w:t xml:space="preserve"> is between </w:t>
            </w:r>
            <w:r w:rsidR="004762E1" w:rsidRPr="00E84488">
              <w:rPr>
                <w:color w:val="002554"/>
                <w:sz w:val="22"/>
              </w:rPr>
              <w:t xml:space="preserve">female </w:t>
            </w:r>
            <w:r w:rsidRPr="00E84488">
              <w:rPr>
                <w:color w:val="002554"/>
                <w:sz w:val="22"/>
              </w:rPr>
              <w:t xml:space="preserve">students in Q3-5 and </w:t>
            </w:r>
            <w:r w:rsidR="00067B55" w:rsidRPr="00E84488">
              <w:rPr>
                <w:color w:val="002554"/>
                <w:sz w:val="22"/>
              </w:rPr>
              <w:t xml:space="preserve">male </w:t>
            </w:r>
            <w:r w:rsidR="004762E1" w:rsidRPr="00E84488">
              <w:rPr>
                <w:color w:val="002554"/>
                <w:sz w:val="22"/>
              </w:rPr>
              <w:t xml:space="preserve">students in </w:t>
            </w:r>
            <w:r w:rsidR="00067B55" w:rsidRPr="00E84488">
              <w:rPr>
                <w:color w:val="002554"/>
                <w:sz w:val="22"/>
              </w:rPr>
              <w:t>Q</w:t>
            </w:r>
            <w:r w:rsidRPr="00E84488">
              <w:rPr>
                <w:color w:val="002554"/>
                <w:sz w:val="22"/>
              </w:rPr>
              <w:t>1+2</w:t>
            </w:r>
            <w:r w:rsidR="00067B55" w:rsidRPr="00E84488">
              <w:rPr>
                <w:color w:val="002554"/>
                <w:sz w:val="22"/>
              </w:rPr>
              <w:t>.</w:t>
            </w:r>
            <w:r w:rsidRPr="00E84488">
              <w:rPr>
                <w:color w:val="002554"/>
                <w:sz w:val="22"/>
              </w:rPr>
              <w:t xml:space="preserve">  </w:t>
            </w:r>
            <w:r w:rsidR="004762E1" w:rsidRPr="00E84488">
              <w:rPr>
                <w:color w:val="002554"/>
                <w:sz w:val="22"/>
              </w:rPr>
              <w:t>The gap between most categories is increasing over time with females consistently continuing at a high rate than their male counterparts.</w:t>
            </w:r>
          </w:p>
          <w:p w14:paraId="27CC4EF4" w14:textId="77777777" w:rsidR="001C6C3F" w:rsidRPr="00E84488" w:rsidRDefault="001C6C3F" w:rsidP="00394621">
            <w:pPr>
              <w:spacing w:line="240" w:lineRule="auto"/>
              <w:rPr>
                <w:color w:val="002554"/>
                <w:sz w:val="22"/>
              </w:rPr>
            </w:pPr>
          </w:p>
          <w:p w14:paraId="27CC4EF5" w14:textId="77777777" w:rsidR="00645214" w:rsidRPr="00E84488" w:rsidRDefault="004762E1" w:rsidP="00394621">
            <w:pPr>
              <w:spacing w:line="240" w:lineRule="auto"/>
              <w:rPr>
                <w:color w:val="002554"/>
                <w:sz w:val="22"/>
              </w:rPr>
            </w:pPr>
            <w:r w:rsidRPr="7DF480EF">
              <w:rPr>
                <w:color w:val="002554"/>
                <w:sz w:val="22"/>
                <w:szCs w:val="22"/>
              </w:rPr>
              <w:t>This may be contributing to, or resulting from</w:t>
            </w:r>
            <w:r w:rsidR="0034138B" w:rsidRPr="7DF480EF">
              <w:rPr>
                <w:color w:val="002554"/>
                <w:sz w:val="22"/>
                <w:szCs w:val="22"/>
              </w:rPr>
              <w:t>,</w:t>
            </w:r>
            <w:r w:rsidRPr="7DF480EF">
              <w:rPr>
                <w:color w:val="002554"/>
                <w:sz w:val="22"/>
                <w:szCs w:val="22"/>
              </w:rPr>
              <w:t xml:space="preserve"> the u</w:t>
            </w:r>
            <w:r w:rsidR="00645214" w:rsidRPr="7DF480EF">
              <w:rPr>
                <w:color w:val="002554"/>
                <w:sz w:val="22"/>
                <w:szCs w:val="22"/>
              </w:rPr>
              <w:t xml:space="preserve">nder-representation of white males from low participation neighbourhoods </w:t>
            </w:r>
            <w:r w:rsidRPr="7DF480EF">
              <w:rPr>
                <w:color w:val="002554"/>
                <w:sz w:val="22"/>
                <w:szCs w:val="22"/>
              </w:rPr>
              <w:t>cited in a recent NEON report</w:t>
            </w:r>
            <w:r w:rsidR="005D7165" w:rsidRPr="7DF480EF">
              <w:rPr>
                <w:rStyle w:val="FootnoteReference"/>
                <w:color w:val="002554"/>
                <w:sz w:val="22"/>
                <w:szCs w:val="22"/>
              </w:rPr>
              <w:footnoteReference w:id="8"/>
            </w:r>
            <w:r w:rsidRPr="7DF480EF">
              <w:rPr>
                <w:color w:val="002554"/>
                <w:sz w:val="22"/>
                <w:szCs w:val="22"/>
              </w:rPr>
              <w:t>.</w:t>
            </w:r>
          </w:p>
          <w:p w14:paraId="27CC4EF6" w14:textId="77777777" w:rsidR="00645214" w:rsidRPr="00E84488" w:rsidRDefault="00645214" w:rsidP="00394621">
            <w:pPr>
              <w:pStyle w:val="paragraph"/>
              <w:spacing w:before="0" w:beforeAutospacing="0" w:after="0" w:afterAutospacing="0"/>
              <w:textAlignment w:val="baseline"/>
              <w:rPr>
                <w:rFonts w:ascii="Arial" w:hAnsi="Arial"/>
                <w:b/>
                <w:color w:val="002554"/>
              </w:rPr>
            </w:pPr>
          </w:p>
        </w:tc>
      </w:tr>
      <w:tr w:rsidR="00645214" w:rsidRPr="00790C8E" w14:paraId="27CC4EF9" w14:textId="77777777" w:rsidTr="1F506973">
        <w:tc>
          <w:tcPr>
            <w:tcW w:w="9854" w:type="dxa"/>
          </w:tcPr>
          <w:p w14:paraId="27CC4EF8" w14:textId="77777777" w:rsidR="00645214" w:rsidRPr="00790C8E" w:rsidRDefault="00645214" w:rsidP="00394621">
            <w:pPr>
              <w:pStyle w:val="paragraph"/>
              <w:spacing w:before="0" w:beforeAutospacing="0" w:after="0" w:afterAutospacing="0"/>
              <w:textAlignment w:val="baseline"/>
              <w:rPr>
                <w:rFonts w:ascii="Arial" w:hAnsi="Arial"/>
                <w:b/>
                <w:color w:val="002554" w:themeColor="text2"/>
              </w:rPr>
            </w:pPr>
            <w:r>
              <w:rPr>
                <w:rFonts w:ascii="Arial" w:hAnsi="Arial"/>
                <w:b/>
                <w:color w:val="002554" w:themeColor="text2"/>
              </w:rPr>
              <w:t>S</w:t>
            </w:r>
            <w:r w:rsidRPr="00790C8E">
              <w:rPr>
                <w:rFonts w:ascii="Arial" w:hAnsi="Arial"/>
                <w:b/>
                <w:color w:val="002554" w:themeColor="text2"/>
              </w:rPr>
              <w:t>uccess</w:t>
            </w:r>
            <w:r>
              <w:rPr>
                <w:rFonts w:ascii="Arial" w:hAnsi="Arial"/>
                <w:b/>
                <w:color w:val="002554" w:themeColor="text2"/>
              </w:rPr>
              <w:t xml:space="preserve"> </w:t>
            </w:r>
            <w:r w:rsidR="005153D3">
              <w:rPr>
                <w:rFonts w:ascii="Arial" w:hAnsi="Arial"/>
                <w:b/>
                <w:color w:val="002554" w:themeColor="text2"/>
              </w:rPr>
              <w:t>–</w:t>
            </w:r>
            <w:r>
              <w:rPr>
                <w:rFonts w:ascii="Arial" w:hAnsi="Arial"/>
                <w:b/>
                <w:color w:val="002554" w:themeColor="text2"/>
              </w:rPr>
              <w:t xml:space="preserve"> Attainment</w:t>
            </w:r>
          </w:p>
        </w:tc>
      </w:tr>
      <w:tr w:rsidR="00645214" w:rsidRPr="00E84488" w14:paraId="27CC4EFE" w14:textId="77777777" w:rsidTr="1F506973">
        <w:trPr>
          <w:trHeight w:val="296"/>
        </w:trPr>
        <w:tc>
          <w:tcPr>
            <w:tcW w:w="9854" w:type="dxa"/>
            <w:shd w:val="clear" w:color="auto" w:fill="FFFFFF" w:themeFill="background1"/>
          </w:tcPr>
          <w:p w14:paraId="27CC4EFA" w14:textId="77777777" w:rsidR="004762E1" w:rsidRPr="00E84488" w:rsidRDefault="004762E1" w:rsidP="00394621">
            <w:pPr>
              <w:spacing w:line="240" w:lineRule="auto"/>
              <w:rPr>
                <w:color w:val="002554"/>
                <w:sz w:val="22"/>
              </w:rPr>
            </w:pPr>
            <w:r w:rsidRPr="00E84488">
              <w:rPr>
                <w:color w:val="002554"/>
                <w:sz w:val="22"/>
              </w:rPr>
              <w:t>Analysis of the intersection of deprivation quintile (DQ) or POLAR4 quintile (P4Q) and sex shows a similar pattern in attainment rates to that of continuation rates</w:t>
            </w:r>
            <w:r w:rsidR="00067B55" w:rsidRPr="00E84488">
              <w:rPr>
                <w:color w:val="002554"/>
                <w:sz w:val="22"/>
              </w:rPr>
              <w:t>, with the biggest gap between female students in Q3-5 and male students in Q1+2.</w:t>
            </w:r>
          </w:p>
          <w:p w14:paraId="27CC4EFB" w14:textId="77777777" w:rsidR="004762E1" w:rsidRPr="00E84488" w:rsidRDefault="004762E1" w:rsidP="00394621">
            <w:pPr>
              <w:spacing w:line="240" w:lineRule="auto"/>
              <w:rPr>
                <w:color w:val="002554"/>
                <w:sz w:val="22"/>
              </w:rPr>
            </w:pPr>
          </w:p>
          <w:p w14:paraId="27CC4EFC" w14:textId="77777777" w:rsidR="00067B55" w:rsidRPr="00E84488" w:rsidRDefault="00067B55" w:rsidP="00394621">
            <w:pPr>
              <w:spacing w:line="240" w:lineRule="auto"/>
              <w:rPr>
                <w:color w:val="002554"/>
                <w:sz w:val="22"/>
              </w:rPr>
            </w:pPr>
            <w:r w:rsidRPr="00E84488">
              <w:rPr>
                <w:color w:val="002554"/>
                <w:sz w:val="22"/>
              </w:rPr>
              <w:t>Consideration of the gaps between the groups shows no sustained progress in reducing the gaps between 2013-14 and 2017-18.</w:t>
            </w:r>
          </w:p>
          <w:p w14:paraId="27CC4EFD" w14:textId="77777777" w:rsidR="00645214" w:rsidRPr="00E84488" w:rsidRDefault="00645214" w:rsidP="00394621">
            <w:pPr>
              <w:spacing w:line="240" w:lineRule="auto"/>
              <w:rPr>
                <w:b/>
                <w:color w:val="002554"/>
                <w:sz w:val="24"/>
                <w:szCs w:val="24"/>
              </w:rPr>
            </w:pPr>
          </w:p>
        </w:tc>
      </w:tr>
      <w:tr w:rsidR="00645214" w:rsidRPr="00790C8E" w14:paraId="27CC4F00" w14:textId="77777777" w:rsidTr="1F506973">
        <w:tc>
          <w:tcPr>
            <w:tcW w:w="9854" w:type="dxa"/>
          </w:tcPr>
          <w:p w14:paraId="27CC4EFF" w14:textId="77777777" w:rsidR="00645214" w:rsidRPr="00790C8E" w:rsidRDefault="00645214" w:rsidP="00394621">
            <w:pPr>
              <w:pStyle w:val="paragraph"/>
              <w:spacing w:before="0" w:beforeAutospacing="0" w:after="0" w:afterAutospacing="0"/>
              <w:textAlignment w:val="baseline"/>
              <w:rPr>
                <w:rFonts w:ascii="Arial" w:hAnsi="Arial"/>
                <w:b/>
                <w:color w:val="002554" w:themeColor="text2"/>
              </w:rPr>
            </w:pPr>
            <w:r>
              <w:rPr>
                <w:rFonts w:ascii="Arial" w:hAnsi="Arial"/>
                <w:b/>
                <w:color w:val="002554" w:themeColor="text2"/>
              </w:rPr>
              <w:t>Progression</w:t>
            </w:r>
          </w:p>
        </w:tc>
      </w:tr>
      <w:tr w:rsidR="00E84488" w:rsidRPr="00E84488" w14:paraId="27CC4F09" w14:textId="77777777" w:rsidTr="1F506973">
        <w:trPr>
          <w:trHeight w:val="296"/>
        </w:trPr>
        <w:tc>
          <w:tcPr>
            <w:tcW w:w="9854" w:type="dxa"/>
            <w:shd w:val="clear" w:color="auto" w:fill="FFFFFF" w:themeFill="background1"/>
          </w:tcPr>
          <w:p w14:paraId="27CC4F01" w14:textId="77777777" w:rsidR="00067B55" w:rsidRPr="00E84488" w:rsidRDefault="00067B55" w:rsidP="00394621">
            <w:pPr>
              <w:spacing w:line="240" w:lineRule="auto"/>
              <w:rPr>
                <w:color w:val="002554"/>
                <w:sz w:val="22"/>
              </w:rPr>
            </w:pPr>
            <w:r w:rsidRPr="00E84488">
              <w:rPr>
                <w:color w:val="002554"/>
                <w:sz w:val="22"/>
              </w:rPr>
              <w:t>Analysis of the intersection of deprivation quintile (DQ) or POLAR4 quintile (P4Q) and sex shows statistically significant differences in progression rates when comparing Q1+2, Q3-5, male and female students.</w:t>
            </w:r>
          </w:p>
          <w:p w14:paraId="27CC4F02" w14:textId="77777777" w:rsidR="00067B55" w:rsidRPr="00E84488" w:rsidRDefault="00067B55" w:rsidP="00394621">
            <w:pPr>
              <w:spacing w:line="240" w:lineRule="auto"/>
              <w:rPr>
                <w:color w:val="002554"/>
                <w:sz w:val="22"/>
              </w:rPr>
            </w:pPr>
          </w:p>
          <w:p w14:paraId="27CC4F03" w14:textId="77777777" w:rsidR="00067B55" w:rsidRPr="00E84488" w:rsidRDefault="00067B55" w:rsidP="00394621">
            <w:pPr>
              <w:spacing w:line="240" w:lineRule="auto"/>
              <w:rPr>
                <w:color w:val="002554"/>
                <w:sz w:val="22"/>
              </w:rPr>
            </w:pPr>
            <w:r w:rsidRPr="00E84488">
              <w:rPr>
                <w:color w:val="002554"/>
                <w:sz w:val="22"/>
              </w:rPr>
              <w:t>Consideration of the interaction between deprivation quintile and sex shows the biggest gap between male students in DQ3-5 and DQ1+2</w:t>
            </w:r>
            <w:r w:rsidR="004C7CE2" w:rsidRPr="00E84488">
              <w:rPr>
                <w:color w:val="002554"/>
                <w:sz w:val="22"/>
              </w:rPr>
              <w:t xml:space="preserve">.  There </w:t>
            </w:r>
            <w:r w:rsidRPr="00E84488">
              <w:rPr>
                <w:color w:val="002554"/>
                <w:sz w:val="22"/>
              </w:rPr>
              <w:t>is no gap between male and female students in DQ1+2 and only a 0.3% gap</w:t>
            </w:r>
            <w:r w:rsidR="004C7CE2" w:rsidRPr="00E84488">
              <w:rPr>
                <w:color w:val="002554"/>
                <w:sz w:val="22"/>
              </w:rPr>
              <w:t xml:space="preserve"> in progression rate </w:t>
            </w:r>
            <w:r w:rsidRPr="00E84488">
              <w:rPr>
                <w:color w:val="002554"/>
                <w:sz w:val="22"/>
              </w:rPr>
              <w:t>between</w:t>
            </w:r>
            <w:r w:rsidR="004C7CE2" w:rsidRPr="00E84488">
              <w:rPr>
                <w:color w:val="002554"/>
                <w:sz w:val="22"/>
              </w:rPr>
              <w:t xml:space="preserve"> male and female students in DQ3-5</w:t>
            </w:r>
            <w:r w:rsidRPr="00E84488">
              <w:rPr>
                <w:color w:val="002554"/>
                <w:sz w:val="22"/>
              </w:rPr>
              <w:t>.</w:t>
            </w:r>
          </w:p>
          <w:p w14:paraId="27CC4F04" w14:textId="77777777" w:rsidR="00067B55" w:rsidRPr="00E84488" w:rsidRDefault="00067B55" w:rsidP="00394621">
            <w:pPr>
              <w:spacing w:line="240" w:lineRule="auto"/>
              <w:rPr>
                <w:color w:val="002554"/>
                <w:sz w:val="22"/>
              </w:rPr>
            </w:pPr>
          </w:p>
          <w:p w14:paraId="27CC4F05" w14:textId="77777777" w:rsidR="004C7CE2" w:rsidRPr="00E84488" w:rsidRDefault="004C7CE2" w:rsidP="00394621">
            <w:pPr>
              <w:spacing w:line="240" w:lineRule="auto"/>
              <w:rPr>
                <w:color w:val="002554"/>
                <w:sz w:val="22"/>
              </w:rPr>
            </w:pPr>
            <w:r w:rsidRPr="00E84488">
              <w:rPr>
                <w:color w:val="002554"/>
                <w:sz w:val="22"/>
              </w:rPr>
              <w:t>The progression rates have increased steadily for all groups since 2012-13 with the gaps closing between most groupings.</w:t>
            </w:r>
          </w:p>
          <w:p w14:paraId="27CC4F06" w14:textId="77777777" w:rsidR="00067B55" w:rsidRPr="00E84488" w:rsidRDefault="00067B55" w:rsidP="00394621">
            <w:pPr>
              <w:spacing w:line="240" w:lineRule="auto"/>
              <w:rPr>
                <w:color w:val="002554"/>
                <w:sz w:val="22"/>
              </w:rPr>
            </w:pPr>
          </w:p>
          <w:p w14:paraId="27CC4F07" w14:textId="77777777" w:rsidR="00067B55" w:rsidRPr="00E84488" w:rsidRDefault="004C7CE2" w:rsidP="00394621">
            <w:pPr>
              <w:spacing w:line="240" w:lineRule="auto"/>
              <w:rPr>
                <w:color w:val="002554"/>
                <w:sz w:val="22"/>
              </w:rPr>
            </w:pPr>
            <w:r w:rsidRPr="00E84488">
              <w:rPr>
                <w:color w:val="002554"/>
                <w:sz w:val="22"/>
              </w:rPr>
              <w:t xml:space="preserve">Consideration of the interaction between POLAR4 quintile and sex shows the biggest gap between male students in P4Q3-5 and female students in DQ1+2, with generally intra-quintile gaps being smaller than inter-quintile gaps.  </w:t>
            </w:r>
          </w:p>
          <w:p w14:paraId="27CC4F08" w14:textId="77777777" w:rsidR="001A46B1" w:rsidRPr="00E84488" w:rsidRDefault="001A46B1" w:rsidP="00394621">
            <w:pPr>
              <w:spacing w:line="240" w:lineRule="auto"/>
              <w:rPr>
                <w:b/>
                <w:color w:val="002554"/>
                <w:sz w:val="24"/>
                <w:szCs w:val="24"/>
              </w:rPr>
            </w:pPr>
          </w:p>
        </w:tc>
      </w:tr>
      <w:tr w:rsidR="00790C8E" w:rsidRPr="00790C8E" w14:paraId="27CC4F0B" w14:textId="77777777" w:rsidTr="1F506973">
        <w:trPr>
          <w:trHeight w:val="296"/>
        </w:trPr>
        <w:tc>
          <w:tcPr>
            <w:tcW w:w="9854" w:type="dxa"/>
            <w:shd w:val="clear" w:color="auto" w:fill="F9E0AD" w:themeFill="accent4" w:themeFillTint="66"/>
          </w:tcPr>
          <w:p w14:paraId="27CC4F0A" w14:textId="77777777" w:rsidR="00790C8E" w:rsidRPr="00790C8E" w:rsidRDefault="00947E41" w:rsidP="00394621">
            <w:pPr>
              <w:pStyle w:val="Heading4"/>
              <w:spacing w:before="0" w:line="240" w:lineRule="auto"/>
              <w:outlineLvl w:val="3"/>
              <w:rPr>
                <w:rFonts w:ascii="Arial" w:eastAsia="Times New Roman" w:hAnsi="Arial" w:cs="Times New Roman"/>
                <w:b/>
                <w:color w:val="002554" w:themeColor="text2"/>
                <w:sz w:val="24"/>
                <w:szCs w:val="24"/>
              </w:rPr>
            </w:pPr>
            <w:r>
              <w:rPr>
                <w:rFonts w:ascii="Arial" w:eastAsia="Times New Roman" w:hAnsi="Arial" w:cs="Times New Roman"/>
                <w:b/>
                <w:color w:val="002554" w:themeColor="text2"/>
                <w:sz w:val="24"/>
                <w:szCs w:val="24"/>
              </w:rPr>
              <w:t>1</w:t>
            </w:r>
            <w:r w:rsidR="00790C8E" w:rsidRPr="00790C8E">
              <w:rPr>
                <w:rFonts w:ascii="Arial" w:eastAsia="Times New Roman" w:hAnsi="Arial" w:cs="Times New Roman"/>
                <w:b/>
                <w:color w:val="002554" w:themeColor="text2"/>
                <w:sz w:val="24"/>
                <w:szCs w:val="24"/>
              </w:rPr>
              <w:t>.7 Other groups who experience barriers in higher education</w:t>
            </w:r>
          </w:p>
        </w:tc>
      </w:tr>
      <w:tr w:rsidR="00790C8E" w:rsidRPr="00E84488" w14:paraId="27CC4F16" w14:textId="77777777" w:rsidTr="1F506973">
        <w:tc>
          <w:tcPr>
            <w:tcW w:w="9854" w:type="dxa"/>
          </w:tcPr>
          <w:p w14:paraId="27CC4F0C" w14:textId="77777777" w:rsidR="004D5F47" w:rsidRPr="000A1663" w:rsidRDefault="00826348" w:rsidP="00394621">
            <w:pPr>
              <w:autoSpaceDE w:val="0"/>
              <w:autoSpaceDN w:val="0"/>
              <w:adjustRightInd w:val="0"/>
              <w:spacing w:line="240" w:lineRule="auto"/>
              <w:rPr>
                <w:rFonts w:eastAsiaTheme="minorHAnsi" w:cs="Arial"/>
                <w:color w:val="002554"/>
                <w:sz w:val="22"/>
                <w:szCs w:val="22"/>
                <w:lang w:eastAsia="en-US"/>
              </w:rPr>
            </w:pPr>
            <w:r>
              <w:rPr>
                <w:rFonts w:eastAsiaTheme="minorHAnsi" w:cs="Arial"/>
                <w:color w:val="002554"/>
                <w:sz w:val="22"/>
                <w:szCs w:val="22"/>
                <w:lang w:eastAsia="en-US"/>
              </w:rPr>
              <w:t>W</w:t>
            </w:r>
            <w:r w:rsidR="004D5F47" w:rsidRPr="000A1663">
              <w:rPr>
                <w:rFonts w:eastAsiaTheme="minorHAnsi" w:cs="Arial"/>
                <w:color w:val="002554"/>
                <w:sz w:val="22"/>
                <w:szCs w:val="22"/>
                <w:lang w:eastAsia="en-US"/>
              </w:rPr>
              <w:t>e currently do not have our own data, and national data for the following groups is not available:</w:t>
            </w:r>
          </w:p>
          <w:p w14:paraId="27CC4F0D" w14:textId="77777777" w:rsidR="004D5F47" w:rsidRPr="000A1663" w:rsidRDefault="004D5F47" w:rsidP="00394621">
            <w:pPr>
              <w:autoSpaceDE w:val="0"/>
              <w:autoSpaceDN w:val="0"/>
              <w:adjustRightInd w:val="0"/>
              <w:spacing w:line="240" w:lineRule="auto"/>
              <w:rPr>
                <w:rFonts w:eastAsiaTheme="minorHAnsi" w:cs="Arial"/>
                <w:color w:val="002554"/>
                <w:sz w:val="22"/>
                <w:szCs w:val="22"/>
                <w:lang w:eastAsia="en-US"/>
              </w:rPr>
            </w:pPr>
            <w:r w:rsidRPr="000A1663">
              <w:rPr>
                <w:rFonts w:eastAsiaTheme="minorHAnsi" w:cs="Arial"/>
                <w:color w:val="002554"/>
                <w:sz w:val="22"/>
                <w:szCs w:val="22"/>
                <w:lang w:eastAsia="en-US"/>
              </w:rPr>
              <w:t>Carers</w:t>
            </w:r>
          </w:p>
          <w:p w14:paraId="27CC4F0E" w14:textId="77777777" w:rsidR="004D5F47" w:rsidRPr="000A1663" w:rsidRDefault="004D5F47" w:rsidP="00394621">
            <w:pPr>
              <w:autoSpaceDE w:val="0"/>
              <w:autoSpaceDN w:val="0"/>
              <w:adjustRightInd w:val="0"/>
              <w:spacing w:line="240" w:lineRule="auto"/>
              <w:rPr>
                <w:rFonts w:eastAsiaTheme="minorHAnsi" w:cs="Arial"/>
                <w:color w:val="002554"/>
                <w:sz w:val="22"/>
                <w:szCs w:val="22"/>
                <w:lang w:eastAsia="en-US"/>
              </w:rPr>
            </w:pPr>
            <w:r w:rsidRPr="000A1663">
              <w:rPr>
                <w:rFonts w:eastAsiaTheme="minorHAnsi" w:cs="Arial"/>
                <w:color w:val="002554"/>
                <w:sz w:val="22"/>
                <w:szCs w:val="22"/>
                <w:lang w:eastAsia="en-US"/>
              </w:rPr>
              <w:t>People estranged from their families</w:t>
            </w:r>
          </w:p>
          <w:p w14:paraId="27CC4F0F" w14:textId="77777777" w:rsidR="004D5F47" w:rsidRPr="000A1663" w:rsidRDefault="004D5F47" w:rsidP="00394621">
            <w:pPr>
              <w:autoSpaceDE w:val="0"/>
              <w:autoSpaceDN w:val="0"/>
              <w:adjustRightInd w:val="0"/>
              <w:spacing w:line="240" w:lineRule="auto"/>
              <w:rPr>
                <w:rFonts w:eastAsiaTheme="minorHAnsi" w:cs="Arial"/>
                <w:color w:val="002554"/>
                <w:sz w:val="22"/>
                <w:szCs w:val="22"/>
                <w:lang w:eastAsia="en-US"/>
              </w:rPr>
            </w:pPr>
            <w:r w:rsidRPr="000A1663">
              <w:rPr>
                <w:rFonts w:eastAsiaTheme="minorHAnsi" w:cs="Arial"/>
                <w:color w:val="002554"/>
                <w:sz w:val="22"/>
                <w:szCs w:val="22"/>
                <w:lang w:eastAsia="en-US"/>
              </w:rPr>
              <w:t xml:space="preserve">People from Gypsy, Roma and Traveller communities </w:t>
            </w:r>
          </w:p>
          <w:p w14:paraId="27CC4F10" w14:textId="77777777" w:rsidR="004D5F47" w:rsidRPr="000A1663" w:rsidRDefault="004D5F47" w:rsidP="00394621">
            <w:pPr>
              <w:autoSpaceDE w:val="0"/>
              <w:autoSpaceDN w:val="0"/>
              <w:adjustRightInd w:val="0"/>
              <w:spacing w:line="240" w:lineRule="auto"/>
              <w:rPr>
                <w:rFonts w:eastAsiaTheme="minorHAnsi" w:cs="Arial"/>
                <w:color w:val="002554"/>
                <w:sz w:val="22"/>
                <w:szCs w:val="22"/>
                <w:lang w:eastAsia="en-US"/>
              </w:rPr>
            </w:pPr>
            <w:r w:rsidRPr="000A1663">
              <w:rPr>
                <w:rFonts w:eastAsiaTheme="minorHAnsi" w:cs="Arial"/>
                <w:color w:val="002554"/>
                <w:sz w:val="22"/>
                <w:szCs w:val="22"/>
                <w:lang w:eastAsia="en-US"/>
              </w:rPr>
              <w:t>Refugees</w:t>
            </w:r>
          </w:p>
          <w:p w14:paraId="27CC4F11" w14:textId="77777777" w:rsidR="004D5F47" w:rsidRPr="000A1663" w:rsidRDefault="004D5F47" w:rsidP="00394621">
            <w:pPr>
              <w:autoSpaceDE w:val="0"/>
              <w:autoSpaceDN w:val="0"/>
              <w:adjustRightInd w:val="0"/>
              <w:spacing w:line="240" w:lineRule="auto"/>
              <w:rPr>
                <w:rFonts w:eastAsiaTheme="minorHAnsi" w:cs="Arial"/>
                <w:color w:val="002554"/>
                <w:sz w:val="22"/>
                <w:szCs w:val="22"/>
                <w:lang w:eastAsia="en-US"/>
              </w:rPr>
            </w:pPr>
            <w:r w:rsidRPr="000A1663">
              <w:rPr>
                <w:rFonts w:eastAsiaTheme="minorHAnsi" w:cs="Arial"/>
                <w:color w:val="002554"/>
                <w:sz w:val="22"/>
                <w:szCs w:val="22"/>
                <w:lang w:eastAsia="en-US"/>
              </w:rPr>
              <w:t>Children of military families</w:t>
            </w:r>
          </w:p>
          <w:p w14:paraId="27CC4F12" w14:textId="77777777" w:rsidR="004D5F47" w:rsidRPr="000A1663" w:rsidRDefault="004D5F47" w:rsidP="00394621">
            <w:pPr>
              <w:autoSpaceDE w:val="0"/>
              <w:autoSpaceDN w:val="0"/>
              <w:adjustRightInd w:val="0"/>
              <w:spacing w:line="240" w:lineRule="auto"/>
              <w:rPr>
                <w:rFonts w:eastAsiaTheme="minorHAnsi" w:cs="Arial"/>
                <w:color w:val="002554"/>
                <w:sz w:val="22"/>
                <w:szCs w:val="22"/>
                <w:lang w:eastAsia="en-US"/>
              </w:rPr>
            </w:pPr>
            <w:r w:rsidRPr="000A1663">
              <w:rPr>
                <w:rFonts w:eastAsiaTheme="minorHAnsi" w:cs="Arial"/>
                <w:color w:val="002554"/>
                <w:sz w:val="22"/>
                <w:szCs w:val="22"/>
                <w:lang w:eastAsia="en-US"/>
              </w:rPr>
              <w:t>Marriage and Civil Partnership</w:t>
            </w:r>
          </w:p>
          <w:p w14:paraId="27CC4F13" w14:textId="77777777" w:rsidR="004D5F47" w:rsidRPr="000A1663" w:rsidRDefault="004D5F47" w:rsidP="00394621">
            <w:pPr>
              <w:autoSpaceDE w:val="0"/>
              <w:autoSpaceDN w:val="0"/>
              <w:adjustRightInd w:val="0"/>
              <w:spacing w:line="240" w:lineRule="auto"/>
              <w:rPr>
                <w:b/>
                <w:color w:val="002554"/>
                <w:sz w:val="22"/>
                <w:szCs w:val="22"/>
              </w:rPr>
            </w:pPr>
            <w:r w:rsidRPr="000A1663">
              <w:rPr>
                <w:rFonts w:eastAsiaTheme="minorHAnsi" w:cs="Arial"/>
                <w:color w:val="002554"/>
                <w:sz w:val="22"/>
                <w:szCs w:val="22"/>
                <w:lang w:eastAsia="en-US"/>
              </w:rPr>
              <w:t>Pregnancy and Maternity</w:t>
            </w:r>
          </w:p>
          <w:p w14:paraId="27CC4F14" w14:textId="77777777" w:rsidR="004D5F47" w:rsidRPr="000A1663" w:rsidRDefault="004D5F47" w:rsidP="00394621">
            <w:pPr>
              <w:autoSpaceDE w:val="0"/>
              <w:autoSpaceDN w:val="0"/>
              <w:adjustRightInd w:val="0"/>
              <w:spacing w:line="240" w:lineRule="auto"/>
              <w:rPr>
                <w:rFonts w:eastAsiaTheme="minorHAnsi" w:cs="Arial"/>
                <w:color w:val="002554"/>
                <w:sz w:val="22"/>
                <w:szCs w:val="22"/>
                <w:lang w:eastAsia="en-US"/>
              </w:rPr>
            </w:pPr>
          </w:p>
          <w:p w14:paraId="27CC4F15" w14:textId="77777777" w:rsidR="0075589A" w:rsidRPr="00E84488" w:rsidRDefault="7DF480EF" w:rsidP="7DF480EF">
            <w:pPr>
              <w:autoSpaceDE w:val="0"/>
              <w:autoSpaceDN w:val="0"/>
              <w:adjustRightInd w:val="0"/>
              <w:spacing w:line="240" w:lineRule="auto"/>
              <w:rPr>
                <w:b/>
                <w:bCs/>
                <w:color w:val="002554" w:themeColor="accent3"/>
              </w:rPr>
            </w:pPr>
            <w:r w:rsidRPr="7DF480EF">
              <w:rPr>
                <w:color w:val="002554" w:themeColor="accent3"/>
                <w:sz w:val="22"/>
                <w:szCs w:val="22"/>
              </w:rPr>
              <w:t>In 2019-20 we will review our data capture and management systems to ensure that our systems and staff capture the required information for reporting, monitoring and evaluation purposes on an, at least, qualitative basis.</w:t>
            </w:r>
          </w:p>
        </w:tc>
      </w:tr>
    </w:tbl>
    <w:p w14:paraId="27CC4F17" w14:textId="77777777" w:rsidR="00B952D4" w:rsidRDefault="00E84488" w:rsidP="006B6370">
      <w:pPr>
        <w:pStyle w:val="Heading2"/>
        <w:numPr>
          <w:ilvl w:val="0"/>
          <w:numId w:val="10"/>
        </w:numPr>
        <w:spacing w:after="0" w:line="240" w:lineRule="auto"/>
        <w:rPr>
          <w:lang w:eastAsia="en-US"/>
        </w:rPr>
      </w:pPr>
      <w:bookmarkStart w:id="5" w:name="_Toc507165902"/>
      <w:bookmarkStart w:id="6" w:name="_Toc507415938"/>
      <w:bookmarkStart w:id="7" w:name="_Toc507500581"/>
      <w:r>
        <w:rPr>
          <w:lang w:eastAsia="en-US"/>
        </w:rPr>
        <w:br w:type="page"/>
      </w:r>
      <w:r w:rsidR="00B610C5" w:rsidRPr="00B162D8">
        <w:rPr>
          <w:lang w:eastAsia="en-US"/>
        </w:rPr>
        <w:t xml:space="preserve">Strategic </w:t>
      </w:r>
      <w:r w:rsidR="009E4EB0">
        <w:rPr>
          <w:lang w:eastAsia="en-US"/>
        </w:rPr>
        <w:t>A</w:t>
      </w:r>
      <w:r w:rsidR="00B610C5" w:rsidRPr="00B162D8">
        <w:rPr>
          <w:lang w:eastAsia="en-US"/>
        </w:rPr>
        <w:t xml:space="preserve">ims and </w:t>
      </w:r>
      <w:r w:rsidR="009E4EB0">
        <w:rPr>
          <w:lang w:eastAsia="en-US"/>
        </w:rPr>
        <w:t>O</w:t>
      </w:r>
      <w:r w:rsidR="00B610C5" w:rsidRPr="00B162D8">
        <w:rPr>
          <w:lang w:eastAsia="en-US"/>
        </w:rPr>
        <w:t>bjectives</w:t>
      </w:r>
    </w:p>
    <w:p w14:paraId="27CC4F18" w14:textId="77777777" w:rsidR="0026307F" w:rsidRDefault="0026307F" w:rsidP="0026307F">
      <w:pPr>
        <w:rPr>
          <w:lang w:eastAsia="en-US"/>
        </w:rPr>
      </w:pPr>
    </w:p>
    <w:p w14:paraId="27CC4F19" w14:textId="77777777" w:rsidR="0026307F" w:rsidRDefault="0026307F" w:rsidP="00AC6779">
      <w:pPr>
        <w:spacing w:line="240" w:lineRule="auto"/>
        <w:rPr>
          <w:color w:val="002554"/>
          <w:sz w:val="22"/>
        </w:rPr>
      </w:pPr>
      <w:r w:rsidRPr="0026307F">
        <w:rPr>
          <w:color w:val="002554"/>
          <w:sz w:val="22"/>
        </w:rPr>
        <w:t>The College firmly locates its Higher Education</w:t>
      </w:r>
      <w:r w:rsidR="00AC6779">
        <w:rPr>
          <w:color w:val="002554"/>
          <w:sz w:val="22"/>
        </w:rPr>
        <w:t xml:space="preserve"> and Skills</w:t>
      </w:r>
      <w:r w:rsidRPr="0026307F">
        <w:rPr>
          <w:color w:val="002554"/>
          <w:sz w:val="22"/>
        </w:rPr>
        <w:t xml:space="preserve"> provision at the core of its mission.</w:t>
      </w:r>
      <w:r w:rsidR="00AC6779">
        <w:rPr>
          <w:color w:val="002554"/>
          <w:sz w:val="22"/>
        </w:rPr>
        <w:t xml:space="preserve"> </w:t>
      </w:r>
      <w:r w:rsidRPr="0026307F">
        <w:rPr>
          <w:color w:val="002554"/>
          <w:sz w:val="22"/>
        </w:rPr>
        <w:t>Our mission is simple; “Creating Opportunity, Changing Lives”. This is underpinned by the</w:t>
      </w:r>
      <w:r w:rsidR="00AC6779">
        <w:rPr>
          <w:color w:val="002554"/>
          <w:sz w:val="22"/>
        </w:rPr>
        <w:t xml:space="preserve"> following Strategic Objectives:</w:t>
      </w:r>
    </w:p>
    <w:p w14:paraId="27CC4F1A" w14:textId="77777777" w:rsidR="0026307F" w:rsidRPr="0026307F" w:rsidRDefault="0026307F" w:rsidP="00AC6779">
      <w:pPr>
        <w:spacing w:line="240" w:lineRule="auto"/>
        <w:rPr>
          <w:color w:val="002554"/>
          <w:sz w:val="22"/>
        </w:rPr>
      </w:pPr>
    </w:p>
    <w:p w14:paraId="27CC4F1B" w14:textId="77777777" w:rsidR="0026307F" w:rsidRPr="000023E2" w:rsidRDefault="0026307F" w:rsidP="006B6370">
      <w:pPr>
        <w:pStyle w:val="ListParagraph"/>
        <w:numPr>
          <w:ilvl w:val="0"/>
          <w:numId w:val="13"/>
        </w:numPr>
        <w:spacing w:line="240" w:lineRule="auto"/>
        <w:rPr>
          <w:color w:val="002554"/>
          <w:sz w:val="22"/>
        </w:rPr>
      </w:pPr>
      <w:r w:rsidRPr="000023E2">
        <w:rPr>
          <w:color w:val="002554"/>
          <w:sz w:val="22"/>
        </w:rPr>
        <w:t xml:space="preserve">To </w:t>
      </w:r>
      <w:r w:rsidR="000023E2" w:rsidRPr="000023E2">
        <w:rPr>
          <w:color w:val="002554"/>
          <w:sz w:val="22"/>
        </w:rPr>
        <w:t xml:space="preserve">ensure all our learners develop personally and progress successfully into further training, employment or higher education. </w:t>
      </w:r>
    </w:p>
    <w:p w14:paraId="27CC4F1C" w14:textId="77777777" w:rsidR="0026307F" w:rsidRPr="000023E2" w:rsidRDefault="000023E2" w:rsidP="006B6370">
      <w:pPr>
        <w:pStyle w:val="ListParagraph"/>
        <w:numPr>
          <w:ilvl w:val="0"/>
          <w:numId w:val="13"/>
        </w:numPr>
        <w:spacing w:line="240" w:lineRule="auto"/>
        <w:rPr>
          <w:color w:val="002554"/>
          <w:sz w:val="22"/>
        </w:rPr>
      </w:pPr>
      <w:r w:rsidRPr="000023E2">
        <w:rPr>
          <w:color w:val="002554"/>
          <w:sz w:val="22"/>
        </w:rPr>
        <w:t xml:space="preserve">To provide high quality teaching, learning and assessment which is innovative, </w:t>
      </w:r>
      <w:r>
        <w:rPr>
          <w:color w:val="002554"/>
          <w:sz w:val="22"/>
        </w:rPr>
        <w:t xml:space="preserve">inclusive </w:t>
      </w:r>
      <w:r w:rsidRPr="000023E2">
        <w:rPr>
          <w:color w:val="002554"/>
          <w:sz w:val="22"/>
        </w:rPr>
        <w:t>and inspirational.</w:t>
      </w:r>
    </w:p>
    <w:p w14:paraId="27CC4F1D" w14:textId="77777777" w:rsidR="0026307F" w:rsidRPr="000023E2" w:rsidRDefault="0026307F" w:rsidP="006B6370">
      <w:pPr>
        <w:pStyle w:val="ListParagraph"/>
        <w:numPr>
          <w:ilvl w:val="0"/>
          <w:numId w:val="13"/>
        </w:numPr>
        <w:spacing w:line="240" w:lineRule="auto"/>
        <w:rPr>
          <w:color w:val="002554"/>
          <w:sz w:val="22"/>
        </w:rPr>
      </w:pPr>
      <w:r w:rsidRPr="000023E2">
        <w:rPr>
          <w:color w:val="002554"/>
          <w:sz w:val="22"/>
        </w:rPr>
        <w:t xml:space="preserve">To provide </w:t>
      </w:r>
      <w:r w:rsidR="000023E2" w:rsidRPr="000023E2">
        <w:rPr>
          <w:color w:val="002554"/>
          <w:sz w:val="22"/>
        </w:rPr>
        <w:t xml:space="preserve">safe learning environments with industry standard </w:t>
      </w:r>
      <w:r w:rsidR="00AC6779" w:rsidRPr="000023E2">
        <w:rPr>
          <w:color w:val="002554"/>
          <w:sz w:val="22"/>
        </w:rPr>
        <w:t>resources</w:t>
      </w:r>
      <w:r w:rsidR="000023E2" w:rsidRPr="000023E2">
        <w:rPr>
          <w:color w:val="002554"/>
          <w:sz w:val="22"/>
        </w:rPr>
        <w:t xml:space="preserve"> in high quality sustainable accommodation.</w:t>
      </w:r>
    </w:p>
    <w:p w14:paraId="27CC4F1E" w14:textId="77777777" w:rsidR="0026307F" w:rsidRPr="000023E2" w:rsidRDefault="0026307F" w:rsidP="006B6370">
      <w:pPr>
        <w:pStyle w:val="ListParagraph"/>
        <w:numPr>
          <w:ilvl w:val="0"/>
          <w:numId w:val="13"/>
        </w:numPr>
        <w:spacing w:line="240" w:lineRule="auto"/>
        <w:rPr>
          <w:color w:val="002554"/>
          <w:sz w:val="22"/>
        </w:rPr>
      </w:pPr>
      <w:r w:rsidRPr="000023E2">
        <w:rPr>
          <w:color w:val="002554"/>
          <w:sz w:val="22"/>
        </w:rPr>
        <w:t xml:space="preserve">To </w:t>
      </w:r>
      <w:r w:rsidR="000023E2" w:rsidRPr="000023E2">
        <w:rPr>
          <w:color w:val="002554"/>
          <w:sz w:val="22"/>
        </w:rPr>
        <w:t>develop a culture of inspirational and creative leadership throughout the organisation.</w:t>
      </w:r>
    </w:p>
    <w:p w14:paraId="27CC4F1F" w14:textId="77777777" w:rsidR="0026307F" w:rsidRDefault="0026307F" w:rsidP="006B6370">
      <w:pPr>
        <w:pStyle w:val="ListParagraph"/>
        <w:numPr>
          <w:ilvl w:val="0"/>
          <w:numId w:val="13"/>
        </w:numPr>
        <w:spacing w:line="240" w:lineRule="auto"/>
        <w:rPr>
          <w:color w:val="002554"/>
          <w:sz w:val="22"/>
        </w:rPr>
      </w:pPr>
      <w:r w:rsidRPr="000023E2">
        <w:rPr>
          <w:color w:val="002554"/>
          <w:sz w:val="22"/>
        </w:rPr>
        <w:t>To</w:t>
      </w:r>
      <w:r w:rsidR="000023E2" w:rsidRPr="000023E2">
        <w:rPr>
          <w:color w:val="002554"/>
          <w:sz w:val="22"/>
        </w:rPr>
        <w:t xml:space="preserve"> recruit, motivate and develop a highly skilled, effective and professional workforce which is representative of the communities we serve. </w:t>
      </w:r>
    </w:p>
    <w:p w14:paraId="27CC4F20" w14:textId="77777777" w:rsidR="000023E2" w:rsidRDefault="000023E2" w:rsidP="006B6370">
      <w:pPr>
        <w:pStyle w:val="ListParagraph"/>
        <w:numPr>
          <w:ilvl w:val="0"/>
          <w:numId w:val="13"/>
        </w:numPr>
        <w:spacing w:line="240" w:lineRule="auto"/>
        <w:rPr>
          <w:color w:val="002554"/>
          <w:sz w:val="22"/>
        </w:rPr>
      </w:pPr>
      <w:r>
        <w:rPr>
          <w:color w:val="002554"/>
          <w:sz w:val="22"/>
        </w:rPr>
        <w:t xml:space="preserve">To consistently achieve our business targets and maintain financial sustainability. </w:t>
      </w:r>
    </w:p>
    <w:p w14:paraId="27CC4F21" w14:textId="77777777" w:rsidR="000023E2" w:rsidRPr="000023E2" w:rsidRDefault="000023E2" w:rsidP="000023E2">
      <w:pPr>
        <w:spacing w:line="240" w:lineRule="auto"/>
        <w:rPr>
          <w:color w:val="002554"/>
          <w:sz w:val="22"/>
        </w:rPr>
      </w:pPr>
    </w:p>
    <w:p w14:paraId="27CC4F22" w14:textId="77777777" w:rsidR="0026307F" w:rsidRPr="0026307F" w:rsidRDefault="0026307F" w:rsidP="00AC6779">
      <w:pPr>
        <w:spacing w:line="240" w:lineRule="auto"/>
        <w:rPr>
          <w:color w:val="002554"/>
          <w:sz w:val="22"/>
        </w:rPr>
      </w:pPr>
      <w:r w:rsidRPr="0026307F">
        <w:rPr>
          <w:color w:val="002554"/>
          <w:sz w:val="22"/>
        </w:rPr>
        <w:t>These translate into the following aims for our Higher Educatio</w:t>
      </w:r>
      <w:r w:rsidR="00AC6779">
        <w:rPr>
          <w:color w:val="002554"/>
          <w:sz w:val="22"/>
        </w:rPr>
        <w:t>n and Skills provision at Kirklees College:</w:t>
      </w:r>
    </w:p>
    <w:p w14:paraId="27CC4F23" w14:textId="77777777" w:rsidR="0026307F" w:rsidRDefault="0026307F" w:rsidP="00AC6779">
      <w:pPr>
        <w:spacing w:line="240" w:lineRule="auto"/>
        <w:rPr>
          <w:color w:val="002554"/>
          <w:sz w:val="22"/>
        </w:rPr>
      </w:pPr>
    </w:p>
    <w:p w14:paraId="27CC4F24" w14:textId="77777777" w:rsidR="0026307F" w:rsidRPr="0026307F" w:rsidRDefault="0026307F" w:rsidP="006B6370">
      <w:pPr>
        <w:pStyle w:val="ListParagraph"/>
        <w:numPr>
          <w:ilvl w:val="0"/>
          <w:numId w:val="12"/>
        </w:numPr>
        <w:spacing w:after="200" w:line="240" w:lineRule="auto"/>
        <w:rPr>
          <w:color w:val="002554"/>
          <w:sz w:val="22"/>
        </w:rPr>
      </w:pPr>
      <w:r w:rsidRPr="0026307F">
        <w:rPr>
          <w:color w:val="002554"/>
          <w:sz w:val="22"/>
        </w:rPr>
        <w:t>To provide a coherent range of Higher Education and Higher Levels Skills which is both efficient and effective, offers appropriate progression routes, and widens participation.</w:t>
      </w:r>
    </w:p>
    <w:p w14:paraId="27CC4F25" w14:textId="77777777" w:rsidR="0026307F" w:rsidRPr="0026307F" w:rsidRDefault="0026307F" w:rsidP="006B6370">
      <w:pPr>
        <w:pStyle w:val="ListParagraph"/>
        <w:numPr>
          <w:ilvl w:val="0"/>
          <w:numId w:val="12"/>
        </w:numPr>
        <w:spacing w:after="200" w:line="240" w:lineRule="auto"/>
        <w:rPr>
          <w:color w:val="002554"/>
          <w:sz w:val="22"/>
        </w:rPr>
      </w:pPr>
      <w:r w:rsidRPr="0026307F">
        <w:rPr>
          <w:color w:val="002554"/>
          <w:sz w:val="22"/>
        </w:rPr>
        <w:t xml:space="preserve">To be responsive and flexible in response to employer demands and </w:t>
      </w:r>
      <w:r w:rsidR="0034138B" w:rsidRPr="0026307F">
        <w:rPr>
          <w:color w:val="002554"/>
          <w:sz w:val="22"/>
        </w:rPr>
        <w:t>higher-level</w:t>
      </w:r>
      <w:r w:rsidRPr="0026307F">
        <w:rPr>
          <w:color w:val="002554"/>
          <w:sz w:val="22"/>
        </w:rPr>
        <w:t xml:space="preserve"> skills gaps to support the regeneration of Kirklees, with employer satisfaction and employment outcomes high on the criteria for success.</w:t>
      </w:r>
    </w:p>
    <w:p w14:paraId="27CC4F26" w14:textId="77777777" w:rsidR="0026307F" w:rsidRPr="0026307F" w:rsidRDefault="0026307F" w:rsidP="006B6370">
      <w:pPr>
        <w:pStyle w:val="ListParagraph"/>
        <w:numPr>
          <w:ilvl w:val="0"/>
          <w:numId w:val="12"/>
        </w:numPr>
        <w:spacing w:after="200" w:line="240" w:lineRule="auto"/>
        <w:rPr>
          <w:color w:val="002554"/>
          <w:sz w:val="22"/>
        </w:rPr>
      </w:pPr>
      <w:r w:rsidRPr="0026307F">
        <w:rPr>
          <w:color w:val="002554"/>
          <w:sz w:val="22"/>
        </w:rPr>
        <w:t>To engage in partnerships that adds value to the experience of the students and improves their ability to become economically active.</w:t>
      </w:r>
    </w:p>
    <w:p w14:paraId="27CC4F27" w14:textId="77777777" w:rsidR="0026307F" w:rsidRPr="0026307F" w:rsidRDefault="0026307F" w:rsidP="006B6370">
      <w:pPr>
        <w:pStyle w:val="ListParagraph"/>
        <w:numPr>
          <w:ilvl w:val="0"/>
          <w:numId w:val="12"/>
        </w:numPr>
        <w:spacing w:after="200" w:line="240" w:lineRule="auto"/>
        <w:rPr>
          <w:color w:val="002554"/>
          <w:sz w:val="22"/>
        </w:rPr>
      </w:pPr>
      <w:r w:rsidRPr="0026307F">
        <w:rPr>
          <w:color w:val="002554"/>
          <w:sz w:val="22"/>
        </w:rPr>
        <w:t>To offer teaching staff opportunities for research and scholarly activity that directly relates to improvements in teaching and learning and the vocational relevance and currency of the curriculum offer.</w:t>
      </w:r>
    </w:p>
    <w:p w14:paraId="27CC4F28" w14:textId="77777777" w:rsidR="0026307F" w:rsidRPr="0026307F" w:rsidRDefault="0026307F" w:rsidP="006B6370">
      <w:pPr>
        <w:pStyle w:val="ListParagraph"/>
        <w:numPr>
          <w:ilvl w:val="0"/>
          <w:numId w:val="12"/>
        </w:numPr>
        <w:spacing w:after="200" w:line="240" w:lineRule="auto"/>
        <w:rPr>
          <w:color w:val="002554"/>
          <w:sz w:val="22"/>
        </w:rPr>
      </w:pPr>
      <w:r w:rsidRPr="0026307F">
        <w:rPr>
          <w:color w:val="002554"/>
          <w:sz w:val="22"/>
        </w:rPr>
        <w:t xml:space="preserve">To provide high quality teaching and learning which effectively utilises </w:t>
      </w:r>
      <w:r w:rsidR="000023E2">
        <w:rPr>
          <w:color w:val="002554"/>
          <w:sz w:val="22"/>
        </w:rPr>
        <w:t>digital literacy skills</w:t>
      </w:r>
      <w:r w:rsidRPr="0026307F">
        <w:rPr>
          <w:color w:val="002554"/>
          <w:sz w:val="22"/>
        </w:rPr>
        <w:t xml:space="preserve"> and provides enterprise opportunities for our students, which will enhance their employability skills.</w:t>
      </w:r>
    </w:p>
    <w:p w14:paraId="27CC4F29" w14:textId="77777777" w:rsidR="0026307F" w:rsidRPr="0026307F" w:rsidRDefault="000023E2" w:rsidP="006B6370">
      <w:pPr>
        <w:pStyle w:val="ListParagraph"/>
        <w:numPr>
          <w:ilvl w:val="0"/>
          <w:numId w:val="12"/>
        </w:numPr>
        <w:spacing w:after="200" w:line="240" w:lineRule="auto"/>
        <w:rPr>
          <w:color w:val="002554"/>
          <w:sz w:val="22"/>
        </w:rPr>
      </w:pPr>
      <w:r>
        <w:rPr>
          <w:color w:val="002554"/>
          <w:sz w:val="22"/>
        </w:rPr>
        <w:t xml:space="preserve">To develop the VLE to support blended </w:t>
      </w:r>
      <w:r w:rsidR="0026307F" w:rsidRPr="0026307F">
        <w:rPr>
          <w:color w:val="002554"/>
          <w:sz w:val="22"/>
        </w:rPr>
        <w:t>and distance learning strategies.</w:t>
      </w:r>
    </w:p>
    <w:p w14:paraId="27CC4F2A" w14:textId="77777777" w:rsidR="0026307F" w:rsidRPr="0026307F" w:rsidRDefault="0026307F" w:rsidP="006B6370">
      <w:pPr>
        <w:pStyle w:val="ListParagraph"/>
        <w:numPr>
          <w:ilvl w:val="0"/>
          <w:numId w:val="12"/>
        </w:numPr>
        <w:spacing w:after="120" w:line="240" w:lineRule="auto"/>
        <w:rPr>
          <w:color w:val="002554"/>
          <w:sz w:val="22"/>
        </w:rPr>
      </w:pPr>
      <w:r w:rsidRPr="0026307F">
        <w:rPr>
          <w:color w:val="002554"/>
          <w:sz w:val="22"/>
        </w:rPr>
        <w:t>To strive continuously to improve student satisfaction, retention, pass and overall completion rates.</w:t>
      </w:r>
    </w:p>
    <w:p w14:paraId="27CC4F2B" w14:textId="77777777" w:rsidR="0026307F" w:rsidRPr="0026307F" w:rsidRDefault="0026307F" w:rsidP="000023E2">
      <w:pPr>
        <w:spacing w:after="120" w:line="240" w:lineRule="auto"/>
        <w:rPr>
          <w:color w:val="002554"/>
          <w:sz w:val="22"/>
        </w:rPr>
      </w:pPr>
      <w:r w:rsidRPr="0026307F">
        <w:rPr>
          <w:color w:val="002554"/>
          <w:sz w:val="22"/>
        </w:rPr>
        <w:t>The College recognises that it has a key role to play (within the communities it serves) in the achievement of national targets for HE participation.</w:t>
      </w:r>
    </w:p>
    <w:p w14:paraId="27CC4F2C" w14:textId="77777777" w:rsidR="009E4EB0" w:rsidRDefault="004B7CD7" w:rsidP="00394621">
      <w:pPr>
        <w:spacing w:line="240" w:lineRule="auto"/>
        <w:rPr>
          <w:rFonts w:asciiTheme="majorHAnsi" w:eastAsiaTheme="majorEastAsia" w:hAnsiTheme="majorHAnsi" w:cstheme="majorBidi"/>
          <w:color w:val="002554"/>
          <w:sz w:val="22"/>
        </w:rPr>
      </w:pPr>
      <w:r>
        <w:rPr>
          <w:rFonts w:asciiTheme="majorHAnsi" w:eastAsiaTheme="majorEastAsia" w:hAnsiTheme="majorHAnsi" w:cstheme="majorBidi"/>
          <w:color w:val="002554"/>
          <w:sz w:val="22"/>
        </w:rPr>
        <w:t xml:space="preserve">In terms of Access and Participation, our </w:t>
      </w:r>
      <w:r w:rsidR="001776C5" w:rsidRPr="00251DDF">
        <w:rPr>
          <w:rFonts w:asciiTheme="majorHAnsi" w:eastAsiaTheme="majorEastAsia" w:hAnsiTheme="majorHAnsi" w:cstheme="majorBidi"/>
          <w:color w:val="002554"/>
          <w:sz w:val="22"/>
        </w:rPr>
        <w:t>aims are to</w:t>
      </w:r>
      <w:r w:rsidR="002B1639" w:rsidRPr="00251DDF">
        <w:rPr>
          <w:rFonts w:asciiTheme="majorHAnsi" w:eastAsiaTheme="majorEastAsia" w:hAnsiTheme="majorHAnsi" w:cstheme="majorBidi"/>
          <w:color w:val="002554"/>
          <w:sz w:val="22"/>
        </w:rPr>
        <w:t xml:space="preserve"> r</w:t>
      </w:r>
      <w:r w:rsidR="001776C5" w:rsidRPr="00251DDF">
        <w:rPr>
          <w:rFonts w:asciiTheme="majorHAnsi" w:eastAsiaTheme="majorEastAsia" w:hAnsiTheme="majorHAnsi" w:cstheme="majorBidi"/>
          <w:color w:val="002554"/>
          <w:sz w:val="22"/>
        </w:rPr>
        <w:t>educe participation</w:t>
      </w:r>
      <w:r w:rsidR="002B1639" w:rsidRPr="00251DDF">
        <w:rPr>
          <w:rFonts w:asciiTheme="majorHAnsi" w:eastAsiaTheme="majorEastAsia" w:hAnsiTheme="majorHAnsi" w:cstheme="majorBidi"/>
          <w:color w:val="002554"/>
          <w:sz w:val="22"/>
        </w:rPr>
        <w:t>, continuation and attainment</w:t>
      </w:r>
      <w:r w:rsidR="001776C5" w:rsidRPr="00251DDF">
        <w:rPr>
          <w:rFonts w:asciiTheme="majorHAnsi" w:eastAsiaTheme="majorEastAsia" w:hAnsiTheme="majorHAnsi" w:cstheme="majorBidi"/>
          <w:color w:val="002554"/>
          <w:sz w:val="22"/>
        </w:rPr>
        <w:t xml:space="preserve"> gaps </w:t>
      </w:r>
      <w:r w:rsidR="002B1639" w:rsidRPr="00251DDF">
        <w:rPr>
          <w:rFonts w:asciiTheme="majorHAnsi" w:eastAsiaTheme="majorEastAsia" w:hAnsiTheme="majorHAnsi" w:cstheme="majorBidi"/>
          <w:color w:val="002554"/>
          <w:sz w:val="22"/>
        </w:rPr>
        <w:t>for identified target groups, through targeted interventions and emphasis on inclusive practice throughout the student lifecycle.</w:t>
      </w:r>
      <w:r w:rsidR="00251DDF" w:rsidRPr="00251DDF">
        <w:rPr>
          <w:rFonts w:asciiTheme="majorHAnsi" w:eastAsiaTheme="majorEastAsia" w:hAnsiTheme="majorHAnsi" w:cstheme="majorBidi"/>
          <w:color w:val="002554"/>
          <w:sz w:val="22"/>
        </w:rPr>
        <w:t xml:space="preserve">  </w:t>
      </w:r>
    </w:p>
    <w:p w14:paraId="27CC4F2D" w14:textId="77777777" w:rsidR="003E28C8" w:rsidRPr="008C2E34" w:rsidRDefault="003E28C8" w:rsidP="00394621">
      <w:pPr>
        <w:spacing w:line="240" w:lineRule="auto"/>
        <w:rPr>
          <w:sz w:val="22"/>
          <w:szCs w:val="22"/>
        </w:rPr>
      </w:pPr>
    </w:p>
    <w:p w14:paraId="27CC4F2E" w14:textId="77777777" w:rsidR="00EA7B95" w:rsidRDefault="003B3824" w:rsidP="00394621">
      <w:pPr>
        <w:pStyle w:val="Heading3"/>
        <w:spacing w:before="0" w:after="0"/>
        <w:rPr>
          <w:rFonts w:eastAsia="Calibri"/>
          <w:lang w:eastAsia="en-US"/>
        </w:rPr>
      </w:pPr>
      <w:r>
        <w:rPr>
          <w:rFonts w:eastAsia="Calibri"/>
          <w:lang w:eastAsia="en-US"/>
        </w:rPr>
        <w:t>2</w:t>
      </w:r>
      <w:r w:rsidR="003E28C8">
        <w:rPr>
          <w:rFonts w:eastAsia="Calibri"/>
          <w:lang w:eastAsia="en-US"/>
        </w:rPr>
        <w:t>.1</w:t>
      </w:r>
      <w:r w:rsidR="00282C63" w:rsidRPr="00B162D8">
        <w:rPr>
          <w:rFonts w:eastAsia="Calibri"/>
          <w:lang w:eastAsia="en-US"/>
        </w:rPr>
        <w:t xml:space="preserve"> </w:t>
      </w:r>
      <w:r w:rsidR="00251101" w:rsidRPr="00B162D8">
        <w:rPr>
          <w:rFonts w:eastAsia="Calibri"/>
          <w:lang w:eastAsia="en-US"/>
        </w:rPr>
        <w:t>Target groups</w:t>
      </w:r>
    </w:p>
    <w:p w14:paraId="27CC4F2F" w14:textId="77777777" w:rsidR="009E4EB0" w:rsidRPr="009E4EB0" w:rsidRDefault="009E4EB0" w:rsidP="009E4EB0">
      <w:pPr>
        <w:rPr>
          <w:rFonts w:eastAsia="Calibri"/>
          <w:lang w:eastAsia="en-US"/>
        </w:rPr>
      </w:pPr>
    </w:p>
    <w:p w14:paraId="27CC4F30" w14:textId="77777777" w:rsidR="00251DDF" w:rsidRDefault="00251DDF" w:rsidP="00394621">
      <w:pPr>
        <w:spacing w:line="240" w:lineRule="auto"/>
        <w:rPr>
          <w:rFonts w:asciiTheme="minorHAnsi" w:hAnsiTheme="minorHAnsi" w:cstheme="minorHAnsi"/>
          <w:color w:val="002554"/>
          <w:sz w:val="22"/>
          <w:szCs w:val="22"/>
        </w:rPr>
      </w:pPr>
      <w:r w:rsidRPr="002B1639">
        <w:rPr>
          <w:rFonts w:asciiTheme="majorHAnsi" w:eastAsiaTheme="majorEastAsia" w:hAnsiTheme="majorHAnsi" w:cstheme="majorBidi"/>
          <w:color w:val="002554"/>
          <w:sz w:val="22"/>
          <w:szCs w:val="22"/>
        </w:rPr>
        <w:t xml:space="preserve">The target </w:t>
      </w:r>
      <w:r w:rsidR="008B4C00">
        <w:rPr>
          <w:rFonts w:asciiTheme="majorHAnsi" w:eastAsiaTheme="majorEastAsia" w:hAnsiTheme="majorHAnsi" w:cstheme="majorBidi"/>
          <w:color w:val="002554"/>
          <w:sz w:val="22"/>
          <w:szCs w:val="22"/>
        </w:rPr>
        <w:t>groups are selected based on analysis of our quantitative and qualitative data</w:t>
      </w:r>
      <w:r w:rsidRPr="002B1639">
        <w:rPr>
          <w:rFonts w:asciiTheme="majorHAnsi" w:eastAsiaTheme="majorEastAsia" w:hAnsiTheme="majorHAnsi" w:cstheme="majorBidi"/>
          <w:color w:val="002554"/>
          <w:sz w:val="22"/>
          <w:szCs w:val="22"/>
        </w:rPr>
        <w:t xml:space="preserve"> </w:t>
      </w:r>
      <w:r w:rsidR="008B4C00">
        <w:rPr>
          <w:rFonts w:asciiTheme="majorHAnsi" w:eastAsiaTheme="majorEastAsia" w:hAnsiTheme="majorHAnsi" w:cstheme="majorBidi"/>
          <w:color w:val="002554"/>
          <w:sz w:val="22"/>
          <w:szCs w:val="22"/>
        </w:rPr>
        <w:t xml:space="preserve">supplemented by a deep understanding of the national picture.  </w:t>
      </w:r>
      <w:r w:rsidR="002E43F0">
        <w:rPr>
          <w:color w:val="002554"/>
          <w:sz w:val="22"/>
          <w:szCs w:val="22"/>
        </w:rPr>
        <w:t>In 2019/20 we will review our position to ensure our targets are achievable and accurate, as further data from OfS becomes available for future years.  The target and investment plan records annual targets and current baselines that aim to reduce the gaps of the following target groups, over the next five years to 2025.</w:t>
      </w:r>
    </w:p>
    <w:p w14:paraId="27CC4F31" w14:textId="77777777" w:rsidR="00251DDF" w:rsidRDefault="00251DDF" w:rsidP="00394621">
      <w:pPr>
        <w:spacing w:line="240" w:lineRule="auto"/>
        <w:rPr>
          <w:rFonts w:asciiTheme="minorHAnsi" w:hAnsiTheme="minorHAnsi" w:cstheme="minorHAnsi"/>
          <w:color w:val="002554"/>
          <w:sz w:val="22"/>
          <w:szCs w:val="22"/>
        </w:rPr>
      </w:pPr>
    </w:p>
    <w:p w14:paraId="27CC4F32" w14:textId="77777777" w:rsidR="00251DDF" w:rsidRPr="006D2E78" w:rsidRDefault="008B4C00" w:rsidP="00394621">
      <w:pPr>
        <w:spacing w:line="240" w:lineRule="auto"/>
        <w:rPr>
          <w:rFonts w:asciiTheme="majorHAnsi" w:eastAsiaTheme="majorEastAsia" w:hAnsiTheme="majorHAnsi" w:cstheme="majorBidi"/>
          <w:color w:val="002554"/>
          <w:sz w:val="22"/>
          <w:szCs w:val="22"/>
        </w:rPr>
      </w:pPr>
      <w:r>
        <w:rPr>
          <w:rFonts w:asciiTheme="majorHAnsi" w:eastAsiaTheme="majorEastAsia" w:hAnsiTheme="majorHAnsi" w:cstheme="majorBidi"/>
          <w:color w:val="002554"/>
          <w:sz w:val="22"/>
          <w:szCs w:val="22"/>
        </w:rPr>
        <w:t>Our key target groups are</w:t>
      </w:r>
      <w:r w:rsidR="00251DDF" w:rsidRPr="006D2E78">
        <w:rPr>
          <w:rFonts w:asciiTheme="majorHAnsi" w:eastAsiaTheme="majorEastAsia" w:hAnsiTheme="majorHAnsi" w:cstheme="majorBidi"/>
          <w:color w:val="002554"/>
          <w:sz w:val="22"/>
          <w:szCs w:val="22"/>
        </w:rPr>
        <w:t>:</w:t>
      </w:r>
    </w:p>
    <w:p w14:paraId="27CC4F33" w14:textId="77777777" w:rsidR="00251DDF" w:rsidRDefault="00251DDF" w:rsidP="00394621">
      <w:pPr>
        <w:spacing w:line="240" w:lineRule="auto"/>
        <w:rPr>
          <w:rFonts w:asciiTheme="majorHAnsi" w:eastAsiaTheme="majorEastAsia" w:hAnsiTheme="majorHAnsi" w:cstheme="majorBidi"/>
          <w:sz w:val="22"/>
          <w:szCs w:val="22"/>
        </w:rPr>
      </w:pPr>
    </w:p>
    <w:p w14:paraId="27CC4F34" w14:textId="77777777" w:rsidR="00DD633F" w:rsidRPr="006D2E78" w:rsidRDefault="00DD633F" w:rsidP="006B6370">
      <w:pPr>
        <w:pStyle w:val="Default"/>
        <w:numPr>
          <w:ilvl w:val="0"/>
          <w:numId w:val="9"/>
        </w:numPr>
        <w:rPr>
          <w:color w:val="002554"/>
          <w:sz w:val="22"/>
          <w:szCs w:val="22"/>
        </w:rPr>
      </w:pPr>
      <w:r w:rsidRPr="006D2E78">
        <w:rPr>
          <w:color w:val="002554"/>
          <w:sz w:val="22"/>
          <w:szCs w:val="22"/>
        </w:rPr>
        <w:t>Students from low-participation neighbourhoods:</w:t>
      </w:r>
    </w:p>
    <w:p w14:paraId="27CC4F35" w14:textId="77777777" w:rsidR="00DD633F" w:rsidRPr="006D2E78" w:rsidRDefault="00DD633F" w:rsidP="006B6370">
      <w:pPr>
        <w:pStyle w:val="Default"/>
        <w:numPr>
          <w:ilvl w:val="1"/>
          <w:numId w:val="9"/>
        </w:numPr>
        <w:rPr>
          <w:color w:val="002554"/>
          <w:sz w:val="22"/>
          <w:szCs w:val="22"/>
        </w:rPr>
      </w:pPr>
      <w:r w:rsidRPr="006D2E78">
        <w:rPr>
          <w:color w:val="002554"/>
          <w:sz w:val="22"/>
          <w:szCs w:val="22"/>
        </w:rPr>
        <w:t xml:space="preserve">to reduce the participation gap between POLAR4 quintiles </w:t>
      </w:r>
      <w:r>
        <w:rPr>
          <w:color w:val="002554"/>
          <w:sz w:val="22"/>
          <w:szCs w:val="22"/>
        </w:rPr>
        <w:t>3-5</w:t>
      </w:r>
      <w:r w:rsidRPr="006D2E78">
        <w:rPr>
          <w:color w:val="002554"/>
          <w:sz w:val="22"/>
          <w:szCs w:val="22"/>
        </w:rPr>
        <w:t xml:space="preserve"> and 1</w:t>
      </w:r>
      <w:r>
        <w:rPr>
          <w:color w:val="002554"/>
          <w:sz w:val="22"/>
          <w:szCs w:val="22"/>
        </w:rPr>
        <w:t xml:space="preserve"> and 2</w:t>
      </w:r>
      <w:r w:rsidRPr="006D2E78">
        <w:rPr>
          <w:color w:val="002554"/>
          <w:sz w:val="22"/>
          <w:szCs w:val="22"/>
        </w:rPr>
        <w:t xml:space="preserve"> respectively. </w:t>
      </w:r>
    </w:p>
    <w:p w14:paraId="27CC4F36" w14:textId="77777777" w:rsidR="00DD633F" w:rsidRPr="006D2E78" w:rsidRDefault="00DD633F" w:rsidP="006B6370">
      <w:pPr>
        <w:pStyle w:val="Default"/>
        <w:numPr>
          <w:ilvl w:val="1"/>
          <w:numId w:val="9"/>
        </w:numPr>
        <w:rPr>
          <w:color w:val="002554"/>
          <w:sz w:val="22"/>
          <w:szCs w:val="22"/>
        </w:rPr>
      </w:pPr>
      <w:r w:rsidRPr="00DD633F">
        <w:rPr>
          <w:color w:val="002554"/>
          <w:sz w:val="22"/>
          <w:szCs w:val="22"/>
        </w:rPr>
        <w:t xml:space="preserve">to reduce the gap in non-continuation between POLAR4 </w:t>
      </w:r>
      <w:r w:rsidRPr="006D2E78">
        <w:rPr>
          <w:color w:val="002554"/>
          <w:sz w:val="22"/>
          <w:szCs w:val="22"/>
        </w:rPr>
        <w:t xml:space="preserve">quintiles </w:t>
      </w:r>
      <w:r>
        <w:rPr>
          <w:color w:val="002554"/>
          <w:sz w:val="22"/>
          <w:szCs w:val="22"/>
        </w:rPr>
        <w:t>3-5</w:t>
      </w:r>
      <w:r w:rsidRPr="006D2E78">
        <w:rPr>
          <w:color w:val="002554"/>
          <w:sz w:val="22"/>
          <w:szCs w:val="22"/>
        </w:rPr>
        <w:t xml:space="preserve"> and 1</w:t>
      </w:r>
      <w:r>
        <w:rPr>
          <w:color w:val="002554"/>
          <w:sz w:val="22"/>
          <w:szCs w:val="22"/>
        </w:rPr>
        <w:t xml:space="preserve"> and 2</w:t>
      </w:r>
      <w:r w:rsidRPr="006D2E78">
        <w:rPr>
          <w:color w:val="002554"/>
          <w:sz w:val="22"/>
          <w:szCs w:val="22"/>
        </w:rPr>
        <w:t xml:space="preserve"> respectively. </w:t>
      </w:r>
    </w:p>
    <w:p w14:paraId="27CC4F37" w14:textId="77777777" w:rsidR="00DD633F" w:rsidRPr="00DD633F" w:rsidRDefault="00DD633F" w:rsidP="00DD633F">
      <w:pPr>
        <w:pStyle w:val="Default"/>
        <w:ind w:left="1440"/>
        <w:rPr>
          <w:rFonts w:asciiTheme="majorHAnsi" w:eastAsiaTheme="majorEastAsia" w:hAnsiTheme="majorHAnsi" w:cstheme="majorBidi"/>
          <w:sz w:val="22"/>
          <w:szCs w:val="22"/>
        </w:rPr>
      </w:pPr>
    </w:p>
    <w:p w14:paraId="27CC4F38" w14:textId="77777777" w:rsidR="00DD633F" w:rsidRPr="006D2E78" w:rsidRDefault="00DD633F" w:rsidP="006B6370">
      <w:pPr>
        <w:pStyle w:val="Default"/>
        <w:numPr>
          <w:ilvl w:val="0"/>
          <w:numId w:val="9"/>
        </w:numPr>
        <w:rPr>
          <w:color w:val="002554"/>
          <w:sz w:val="22"/>
          <w:szCs w:val="22"/>
        </w:rPr>
      </w:pPr>
      <w:r w:rsidRPr="006D2E78">
        <w:rPr>
          <w:color w:val="002554"/>
          <w:sz w:val="22"/>
          <w:szCs w:val="22"/>
        </w:rPr>
        <w:t>BAME students:</w:t>
      </w:r>
    </w:p>
    <w:p w14:paraId="27CC4F39" w14:textId="77777777" w:rsidR="00DD633F" w:rsidRPr="00E96635" w:rsidRDefault="00DD633F" w:rsidP="006B6370">
      <w:pPr>
        <w:pStyle w:val="Default"/>
        <w:numPr>
          <w:ilvl w:val="1"/>
          <w:numId w:val="9"/>
        </w:numPr>
        <w:rPr>
          <w:rFonts w:asciiTheme="majorHAnsi" w:eastAsiaTheme="majorEastAsia" w:hAnsiTheme="majorHAnsi" w:cstheme="majorBidi"/>
          <w:sz w:val="22"/>
          <w:szCs w:val="22"/>
        </w:rPr>
      </w:pPr>
      <w:r w:rsidRPr="00E96635">
        <w:rPr>
          <w:color w:val="002554"/>
          <w:sz w:val="22"/>
          <w:szCs w:val="22"/>
        </w:rPr>
        <w:t xml:space="preserve">to increase the proportion of BAME </w:t>
      </w:r>
      <w:r w:rsidR="00AC6779">
        <w:rPr>
          <w:color w:val="002554"/>
          <w:sz w:val="22"/>
          <w:szCs w:val="22"/>
        </w:rPr>
        <w:t>student</w:t>
      </w:r>
      <w:r w:rsidRPr="00E96635">
        <w:rPr>
          <w:color w:val="002554"/>
          <w:sz w:val="22"/>
          <w:szCs w:val="22"/>
        </w:rPr>
        <w:t xml:space="preserve">s </w:t>
      </w:r>
    </w:p>
    <w:p w14:paraId="27CC4F3A" w14:textId="77777777" w:rsidR="00DD633F" w:rsidRPr="00E96635" w:rsidRDefault="00DD633F" w:rsidP="006B6370">
      <w:pPr>
        <w:pStyle w:val="Default"/>
        <w:numPr>
          <w:ilvl w:val="1"/>
          <w:numId w:val="9"/>
        </w:numPr>
        <w:rPr>
          <w:rFonts w:asciiTheme="majorHAnsi" w:eastAsiaTheme="majorEastAsia" w:hAnsiTheme="majorHAnsi" w:cstheme="majorBidi"/>
          <w:sz w:val="22"/>
          <w:szCs w:val="22"/>
        </w:rPr>
      </w:pPr>
      <w:r w:rsidRPr="00E96635">
        <w:rPr>
          <w:color w:val="002554"/>
          <w:sz w:val="22"/>
          <w:szCs w:val="22"/>
        </w:rPr>
        <w:t xml:space="preserve">to reduce the gap in non-continuation between BAME and white students </w:t>
      </w:r>
    </w:p>
    <w:p w14:paraId="27CC4F3B" w14:textId="77777777" w:rsidR="00DD633F" w:rsidRPr="00E96635" w:rsidRDefault="00DD633F" w:rsidP="006B6370">
      <w:pPr>
        <w:pStyle w:val="Default"/>
        <w:numPr>
          <w:ilvl w:val="1"/>
          <w:numId w:val="9"/>
        </w:numPr>
        <w:rPr>
          <w:rFonts w:asciiTheme="majorHAnsi" w:eastAsiaTheme="majorEastAsia" w:hAnsiTheme="majorHAnsi" w:cstheme="majorBidi"/>
          <w:sz w:val="22"/>
          <w:szCs w:val="22"/>
        </w:rPr>
      </w:pPr>
      <w:r w:rsidRPr="00E96635">
        <w:rPr>
          <w:color w:val="002554"/>
          <w:sz w:val="22"/>
          <w:szCs w:val="22"/>
        </w:rPr>
        <w:t xml:space="preserve">to reduce the gap in retention (as measured via ProAchieve) between BAME and white students </w:t>
      </w:r>
    </w:p>
    <w:p w14:paraId="27CC4F3C" w14:textId="77777777" w:rsidR="00DD633F" w:rsidRPr="00E96635" w:rsidRDefault="00DD633F" w:rsidP="006B6370">
      <w:pPr>
        <w:pStyle w:val="Default"/>
        <w:numPr>
          <w:ilvl w:val="1"/>
          <w:numId w:val="9"/>
        </w:numPr>
        <w:rPr>
          <w:rFonts w:asciiTheme="majorHAnsi" w:eastAsiaTheme="majorEastAsia" w:hAnsiTheme="majorHAnsi" w:cstheme="majorBidi"/>
          <w:sz w:val="22"/>
          <w:szCs w:val="22"/>
        </w:rPr>
      </w:pPr>
      <w:r w:rsidRPr="00E96635">
        <w:rPr>
          <w:color w:val="002554"/>
          <w:sz w:val="22"/>
          <w:szCs w:val="22"/>
        </w:rPr>
        <w:t xml:space="preserve">to reduce the gap in achievement (as measured via </w:t>
      </w:r>
      <w:r w:rsidR="0034138B" w:rsidRPr="00E96635">
        <w:rPr>
          <w:color w:val="002554"/>
          <w:sz w:val="22"/>
          <w:szCs w:val="22"/>
        </w:rPr>
        <w:t>ProAchieve) between</w:t>
      </w:r>
      <w:r w:rsidRPr="00E96635">
        <w:rPr>
          <w:color w:val="002554"/>
          <w:sz w:val="22"/>
          <w:szCs w:val="22"/>
        </w:rPr>
        <w:t xml:space="preserve"> BAME and white students </w:t>
      </w:r>
    </w:p>
    <w:p w14:paraId="27CC4F3D" w14:textId="77777777" w:rsidR="00DD633F" w:rsidRPr="00E96635" w:rsidRDefault="00DD633F" w:rsidP="00DD633F">
      <w:pPr>
        <w:pStyle w:val="Default"/>
        <w:ind w:left="1440"/>
        <w:rPr>
          <w:rFonts w:asciiTheme="majorHAnsi" w:eastAsiaTheme="majorEastAsia" w:hAnsiTheme="majorHAnsi" w:cstheme="majorBidi"/>
          <w:sz w:val="22"/>
          <w:szCs w:val="22"/>
        </w:rPr>
      </w:pPr>
    </w:p>
    <w:p w14:paraId="27CC4F3E" w14:textId="77777777" w:rsidR="008B4C00" w:rsidRPr="00E96635" w:rsidRDefault="008B4C00" w:rsidP="006B6370">
      <w:pPr>
        <w:pStyle w:val="Default"/>
        <w:numPr>
          <w:ilvl w:val="0"/>
          <w:numId w:val="9"/>
        </w:numPr>
        <w:rPr>
          <w:color w:val="002554"/>
          <w:sz w:val="22"/>
          <w:szCs w:val="22"/>
        </w:rPr>
      </w:pPr>
      <w:r w:rsidRPr="00E96635">
        <w:rPr>
          <w:color w:val="002554"/>
          <w:sz w:val="22"/>
          <w:szCs w:val="22"/>
        </w:rPr>
        <w:t>Mature students:</w:t>
      </w:r>
    </w:p>
    <w:p w14:paraId="27CC4F3F" w14:textId="77777777" w:rsidR="008B4C00" w:rsidRPr="00E96635" w:rsidRDefault="008B4C00" w:rsidP="006B6370">
      <w:pPr>
        <w:pStyle w:val="Default"/>
        <w:numPr>
          <w:ilvl w:val="1"/>
          <w:numId w:val="9"/>
        </w:numPr>
        <w:rPr>
          <w:rFonts w:asciiTheme="majorHAnsi" w:eastAsiaTheme="majorEastAsia" w:hAnsiTheme="majorHAnsi" w:cstheme="majorBidi"/>
          <w:sz w:val="22"/>
          <w:szCs w:val="22"/>
        </w:rPr>
      </w:pPr>
      <w:r w:rsidRPr="00E96635">
        <w:rPr>
          <w:color w:val="002554"/>
          <w:sz w:val="22"/>
          <w:szCs w:val="22"/>
        </w:rPr>
        <w:t xml:space="preserve">to reduce the gap in </w:t>
      </w:r>
      <w:r w:rsidR="00747092" w:rsidRPr="00E96635">
        <w:rPr>
          <w:color w:val="002554"/>
          <w:sz w:val="22"/>
          <w:szCs w:val="22"/>
        </w:rPr>
        <w:t>retention</w:t>
      </w:r>
      <w:r w:rsidRPr="00E96635">
        <w:rPr>
          <w:color w:val="002554"/>
          <w:sz w:val="22"/>
          <w:szCs w:val="22"/>
        </w:rPr>
        <w:t xml:space="preserve"> </w:t>
      </w:r>
      <w:r w:rsidR="00747092" w:rsidRPr="00E96635">
        <w:rPr>
          <w:color w:val="002554"/>
          <w:sz w:val="22"/>
          <w:szCs w:val="22"/>
        </w:rPr>
        <w:t xml:space="preserve">(as measured via ProAchieve) </w:t>
      </w:r>
      <w:r w:rsidRPr="00E96635">
        <w:rPr>
          <w:color w:val="002554"/>
          <w:sz w:val="22"/>
          <w:szCs w:val="22"/>
        </w:rPr>
        <w:t>between mature and young students</w:t>
      </w:r>
    </w:p>
    <w:p w14:paraId="27CC4F40" w14:textId="77777777" w:rsidR="008B4C00" w:rsidRPr="00E96635" w:rsidRDefault="00DD633F" w:rsidP="006B6370">
      <w:pPr>
        <w:pStyle w:val="Default"/>
        <w:numPr>
          <w:ilvl w:val="1"/>
          <w:numId w:val="9"/>
        </w:numPr>
        <w:rPr>
          <w:rFonts w:asciiTheme="majorHAnsi" w:eastAsiaTheme="majorEastAsia" w:hAnsiTheme="majorHAnsi" w:cstheme="majorBidi"/>
          <w:sz w:val="22"/>
          <w:szCs w:val="22"/>
        </w:rPr>
      </w:pPr>
      <w:r w:rsidRPr="00E96635">
        <w:rPr>
          <w:color w:val="002554"/>
          <w:sz w:val="22"/>
          <w:szCs w:val="22"/>
        </w:rPr>
        <w:t xml:space="preserve">to increase progression of </w:t>
      </w:r>
      <w:r w:rsidR="008B4C00" w:rsidRPr="00E96635">
        <w:rPr>
          <w:color w:val="002554"/>
          <w:sz w:val="22"/>
          <w:szCs w:val="22"/>
        </w:rPr>
        <w:t>students</w:t>
      </w:r>
      <w:r w:rsidRPr="00E96635">
        <w:rPr>
          <w:color w:val="002554"/>
          <w:sz w:val="22"/>
          <w:szCs w:val="22"/>
        </w:rPr>
        <w:t xml:space="preserve"> of all age groups</w:t>
      </w:r>
    </w:p>
    <w:p w14:paraId="27CC4F41" w14:textId="77777777" w:rsidR="00DD633F" w:rsidRPr="00E96635" w:rsidRDefault="00DD633F" w:rsidP="006B6370">
      <w:pPr>
        <w:pStyle w:val="Default"/>
        <w:numPr>
          <w:ilvl w:val="1"/>
          <w:numId w:val="9"/>
        </w:numPr>
        <w:rPr>
          <w:rFonts w:asciiTheme="majorHAnsi" w:eastAsiaTheme="majorEastAsia" w:hAnsiTheme="majorHAnsi" w:cstheme="majorBidi"/>
          <w:sz w:val="22"/>
          <w:szCs w:val="22"/>
        </w:rPr>
      </w:pPr>
      <w:r w:rsidRPr="00E96635">
        <w:rPr>
          <w:color w:val="002554"/>
          <w:sz w:val="22"/>
          <w:szCs w:val="22"/>
        </w:rPr>
        <w:t>to reduce the gap in progression rate between young and mature students</w:t>
      </w:r>
    </w:p>
    <w:p w14:paraId="27CC4F42" w14:textId="77777777" w:rsidR="008B4C00" w:rsidRDefault="008B4C00" w:rsidP="008B4C00">
      <w:pPr>
        <w:pStyle w:val="Default"/>
        <w:ind w:left="1440"/>
        <w:rPr>
          <w:rFonts w:asciiTheme="majorHAnsi" w:eastAsiaTheme="majorEastAsia" w:hAnsiTheme="majorHAnsi" w:cstheme="majorBidi"/>
          <w:sz w:val="22"/>
          <w:szCs w:val="22"/>
        </w:rPr>
      </w:pPr>
    </w:p>
    <w:p w14:paraId="27CC4F43" w14:textId="77777777" w:rsidR="002E43F0" w:rsidRPr="00E96635" w:rsidRDefault="002E43F0" w:rsidP="008B4C00">
      <w:pPr>
        <w:pStyle w:val="Default"/>
        <w:ind w:left="1440"/>
        <w:rPr>
          <w:rFonts w:asciiTheme="majorHAnsi" w:eastAsiaTheme="majorEastAsia" w:hAnsiTheme="majorHAnsi" w:cstheme="majorBidi"/>
          <w:sz w:val="22"/>
          <w:szCs w:val="22"/>
        </w:rPr>
      </w:pPr>
    </w:p>
    <w:p w14:paraId="27CC4F44" w14:textId="77777777" w:rsidR="008B4C00" w:rsidRPr="00E96635" w:rsidRDefault="008B4C00" w:rsidP="006B6370">
      <w:pPr>
        <w:pStyle w:val="Default"/>
        <w:numPr>
          <w:ilvl w:val="0"/>
          <w:numId w:val="9"/>
        </w:numPr>
        <w:rPr>
          <w:color w:val="002554"/>
          <w:sz w:val="22"/>
          <w:szCs w:val="22"/>
        </w:rPr>
      </w:pPr>
      <w:r w:rsidRPr="00E96635">
        <w:rPr>
          <w:color w:val="002554"/>
          <w:sz w:val="22"/>
          <w:szCs w:val="22"/>
        </w:rPr>
        <w:t>Disabled students:</w:t>
      </w:r>
    </w:p>
    <w:p w14:paraId="27CC4F45" w14:textId="77777777" w:rsidR="008B4C00" w:rsidRPr="00E52446" w:rsidRDefault="008B4C00" w:rsidP="006B6370">
      <w:pPr>
        <w:pStyle w:val="Default"/>
        <w:numPr>
          <w:ilvl w:val="1"/>
          <w:numId w:val="9"/>
        </w:numPr>
        <w:rPr>
          <w:rFonts w:asciiTheme="majorHAnsi" w:eastAsiaTheme="majorEastAsia" w:hAnsiTheme="majorHAnsi" w:cstheme="majorBidi"/>
          <w:sz w:val="22"/>
          <w:szCs w:val="22"/>
        </w:rPr>
      </w:pPr>
      <w:r w:rsidRPr="00E96635">
        <w:rPr>
          <w:color w:val="002554"/>
          <w:sz w:val="22"/>
          <w:szCs w:val="22"/>
        </w:rPr>
        <w:t xml:space="preserve">to reduce the gap in </w:t>
      </w:r>
      <w:r w:rsidR="00DD633F" w:rsidRPr="00E96635">
        <w:rPr>
          <w:color w:val="002554"/>
          <w:sz w:val="22"/>
          <w:szCs w:val="22"/>
        </w:rPr>
        <w:t>achievement</w:t>
      </w:r>
      <w:r w:rsidRPr="00E96635">
        <w:rPr>
          <w:color w:val="002554"/>
          <w:sz w:val="22"/>
          <w:szCs w:val="22"/>
        </w:rPr>
        <w:t xml:space="preserve"> </w:t>
      </w:r>
      <w:r w:rsidR="00DD633F" w:rsidRPr="00E96635">
        <w:rPr>
          <w:color w:val="002554"/>
          <w:sz w:val="22"/>
          <w:szCs w:val="22"/>
        </w:rPr>
        <w:t xml:space="preserve">(as measured via </w:t>
      </w:r>
      <w:r w:rsidR="0034138B" w:rsidRPr="00E96635">
        <w:rPr>
          <w:color w:val="002554"/>
          <w:sz w:val="22"/>
          <w:szCs w:val="22"/>
        </w:rPr>
        <w:t>ProAchieve) between</w:t>
      </w:r>
      <w:r w:rsidRPr="00E96635">
        <w:rPr>
          <w:color w:val="002554"/>
          <w:sz w:val="22"/>
          <w:szCs w:val="22"/>
        </w:rPr>
        <w:t xml:space="preserve"> </w:t>
      </w:r>
      <w:r w:rsidR="009C54E0" w:rsidRPr="00E96635">
        <w:rPr>
          <w:color w:val="002554"/>
          <w:sz w:val="22"/>
          <w:szCs w:val="22"/>
        </w:rPr>
        <w:t xml:space="preserve">disabled students and those with no known disability </w:t>
      </w:r>
    </w:p>
    <w:p w14:paraId="27CC4F46" w14:textId="77777777" w:rsidR="00E52446" w:rsidRDefault="00E52446" w:rsidP="00E52446">
      <w:pPr>
        <w:pStyle w:val="Default"/>
        <w:rPr>
          <w:color w:val="002554"/>
          <w:sz w:val="22"/>
          <w:szCs w:val="22"/>
        </w:rPr>
      </w:pPr>
    </w:p>
    <w:p w14:paraId="27CC4F47" w14:textId="77777777" w:rsidR="00242831" w:rsidRPr="003A454A" w:rsidRDefault="00242831" w:rsidP="006B6370">
      <w:pPr>
        <w:pStyle w:val="Default"/>
        <w:numPr>
          <w:ilvl w:val="0"/>
          <w:numId w:val="9"/>
        </w:numPr>
        <w:rPr>
          <w:color w:val="002554"/>
          <w:sz w:val="22"/>
          <w:szCs w:val="22"/>
        </w:rPr>
      </w:pPr>
      <w:r w:rsidRPr="003A454A">
        <w:rPr>
          <w:color w:val="002554"/>
          <w:sz w:val="22"/>
          <w:szCs w:val="22"/>
        </w:rPr>
        <w:t>Care leavers:</w:t>
      </w:r>
    </w:p>
    <w:p w14:paraId="27CC4F48" w14:textId="77777777" w:rsidR="00242831" w:rsidRPr="003A454A" w:rsidRDefault="00242831" w:rsidP="006B6370">
      <w:pPr>
        <w:pStyle w:val="Default"/>
        <w:numPr>
          <w:ilvl w:val="1"/>
          <w:numId w:val="9"/>
        </w:numPr>
        <w:rPr>
          <w:rFonts w:asciiTheme="majorHAnsi" w:eastAsiaTheme="majorEastAsia" w:hAnsiTheme="majorHAnsi" w:cstheme="majorBidi"/>
          <w:sz w:val="22"/>
          <w:szCs w:val="22"/>
        </w:rPr>
      </w:pPr>
      <w:r w:rsidRPr="003A454A">
        <w:rPr>
          <w:color w:val="002554"/>
          <w:sz w:val="22"/>
          <w:szCs w:val="22"/>
        </w:rPr>
        <w:t xml:space="preserve">increase participation </w:t>
      </w:r>
      <w:r w:rsidR="009B536C" w:rsidRPr="003A454A">
        <w:rPr>
          <w:color w:val="002554"/>
          <w:sz w:val="22"/>
          <w:szCs w:val="22"/>
        </w:rPr>
        <w:t>of care leavers</w:t>
      </w:r>
      <w:r w:rsidR="002E43F0">
        <w:rPr>
          <w:color w:val="002554"/>
          <w:sz w:val="22"/>
          <w:szCs w:val="22"/>
        </w:rPr>
        <w:t xml:space="preserve"> by one student per academic year.</w:t>
      </w:r>
    </w:p>
    <w:p w14:paraId="27CC4F49" w14:textId="77777777" w:rsidR="00242831" w:rsidRPr="003A454A" w:rsidRDefault="00242831" w:rsidP="003A454A">
      <w:pPr>
        <w:pStyle w:val="Default"/>
        <w:ind w:left="1440"/>
        <w:rPr>
          <w:rFonts w:asciiTheme="majorHAnsi" w:eastAsiaTheme="majorEastAsia" w:hAnsiTheme="majorHAnsi" w:cstheme="majorBidi"/>
          <w:sz w:val="22"/>
          <w:szCs w:val="22"/>
        </w:rPr>
      </w:pPr>
      <w:r w:rsidRPr="003A454A">
        <w:rPr>
          <w:color w:val="002554"/>
          <w:sz w:val="22"/>
          <w:szCs w:val="22"/>
        </w:rPr>
        <w:t xml:space="preserve"> </w:t>
      </w:r>
    </w:p>
    <w:p w14:paraId="27CC4F4A" w14:textId="77777777" w:rsidR="00242831" w:rsidRPr="003A454A" w:rsidRDefault="00242831" w:rsidP="006B6370">
      <w:pPr>
        <w:pStyle w:val="ListParagraph"/>
        <w:numPr>
          <w:ilvl w:val="0"/>
          <w:numId w:val="9"/>
        </w:numPr>
        <w:spacing w:line="240" w:lineRule="auto"/>
        <w:rPr>
          <w:rFonts w:asciiTheme="majorHAnsi" w:eastAsiaTheme="majorEastAsia" w:hAnsiTheme="majorHAnsi" w:cstheme="majorBidi"/>
          <w:color w:val="002554"/>
          <w:sz w:val="22"/>
          <w:szCs w:val="22"/>
        </w:rPr>
      </w:pPr>
      <w:r w:rsidRPr="003A454A">
        <w:rPr>
          <w:rFonts w:asciiTheme="majorHAnsi" w:eastAsiaTheme="majorEastAsia" w:hAnsiTheme="majorHAnsi" w:cstheme="majorBidi"/>
          <w:color w:val="002554"/>
          <w:sz w:val="22"/>
          <w:szCs w:val="22"/>
        </w:rPr>
        <w:t>Carers:</w:t>
      </w:r>
    </w:p>
    <w:p w14:paraId="27CC4F4B" w14:textId="77777777" w:rsidR="00242831" w:rsidRPr="003A454A" w:rsidRDefault="00242831" w:rsidP="006B6370">
      <w:pPr>
        <w:pStyle w:val="Default"/>
        <w:numPr>
          <w:ilvl w:val="1"/>
          <w:numId w:val="9"/>
        </w:numPr>
        <w:rPr>
          <w:rFonts w:asciiTheme="majorHAnsi" w:eastAsiaTheme="majorEastAsia" w:hAnsiTheme="majorHAnsi" w:cstheme="majorBidi"/>
          <w:sz w:val="22"/>
          <w:szCs w:val="22"/>
        </w:rPr>
      </w:pPr>
      <w:r w:rsidRPr="003A454A">
        <w:rPr>
          <w:color w:val="002554"/>
          <w:sz w:val="22"/>
          <w:szCs w:val="22"/>
        </w:rPr>
        <w:t xml:space="preserve">increase participation </w:t>
      </w:r>
      <w:r w:rsidR="009B536C" w:rsidRPr="003A454A">
        <w:rPr>
          <w:color w:val="002554"/>
          <w:sz w:val="22"/>
          <w:szCs w:val="22"/>
        </w:rPr>
        <w:t>of carers</w:t>
      </w:r>
      <w:r w:rsidR="002E43F0">
        <w:rPr>
          <w:color w:val="002554"/>
          <w:sz w:val="22"/>
          <w:szCs w:val="22"/>
        </w:rPr>
        <w:t xml:space="preserve"> by one student per academic year</w:t>
      </w:r>
      <w:r w:rsidR="00982583">
        <w:rPr>
          <w:color w:val="002554"/>
          <w:sz w:val="22"/>
          <w:szCs w:val="22"/>
        </w:rPr>
        <w:t>.</w:t>
      </w:r>
    </w:p>
    <w:p w14:paraId="27CC4F4C" w14:textId="77777777" w:rsidR="00E52446" w:rsidRPr="00E96635" w:rsidRDefault="00E52446" w:rsidP="00E52446">
      <w:pPr>
        <w:pStyle w:val="Default"/>
        <w:ind w:left="360"/>
        <w:rPr>
          <w:rFonts w:asciiTheme="majorHAnsi" w:eastAsiaTheme="majorEastAsia" w:hAnsiTheme="majorHAnsi" w:cstheme="majorBidi"/>
          <w:sz w:val="22"/>
          <w:szCs w:val="22"/>
        </w:rPr>
      </w:pPr>
    </w:p>
    <w:p w14:paraId="27CC4F4D" w14:textId="77777777" w:rsidR="008B4C00" w:rsidRPr="008B4C00" w:rsidRDefault="008B4C00" w:rsidP="008B4C00">
      <w:pPr>
        <w:pStyle w:val="Default"/>
        <w:ind w:left="1440"/>
        <w:rPr>
          <w:color w:val="002554"/>
          <w:sz w:val="22"/>
          <w:szCs w:val="22"/>
          <w:highlight w:val="yellow"/>
        </w:rPr>
      </w:pPr>
    </w:p>
    <w:p w14:paraId="27CC4F4E" w14:textId="77777777" w:rsidR="00251101" w:rsidRPr="00B162D8" w:rsidRDefault="003B3824" w:rsidP="00394621">
      <w:pPr>
        <w:pStyle w:val="Heading3"/>
        <w:spacing w:before="0" w:after="0"/>
        <w:rPr>
          <w:rFonts w:eastAsia="Calibri"/>
          <w:lang w:eastAsia="en-US"/>
        </w:rPr>
      </w:pPr>
      <w:r>
        <w:rPr>
          <w:rFonts w:eastAsia="Calibri"/>
          <w:lang w:eastAsia="en-US"/>
        </w:rPr>
        <w:t>2</w:t>
      </w:r>
      <w:r w:rsidR="00282C63" w:rsidRPr="00B162D8">
        <w:rPr>
          <w:rFonts w:eastAsia="Calibri"/>
          <w:lang w:eastAsia="en-US"/>
        </w:rPr>
        <w:t xml:space="preserve">.2 </w:t>
      </w:r>
      <w:r w:rsidR="00B610C5" w:rsidRPr="00B162D8">
        <w:rPr>
          <w:rFonts w:eastAsia="Calibri"/>
          <w:lang w:eastAsia="en-US"/>
        </w:rPr>
        <w:t>Aims and objectives</w:t>
      </w:r>
    </w:p>
    <w:bookmarkEnd w:id="5"/>
    <w:bookmarkEnd w:id="6"/>
    <w:bookmarkEnd w:id="7"/>
    <w:p w14:paraId="27CC4F4F" w14:textId="77777777" w:rsidR="007F744A" w:rsidRDefault="007F744A" w:rsidP="00394621">
      <w:pPr>
        <w:spacing w:line="240" w:lineRule="auto"/>
        <w:rPr>
          <w:rFonts w:asciiTheme="majorHAnsi" w:eastAsiaTheme="majorEastAsia" w:hAnsiTheme="majorHAnsi" w:cstheme="majorBidi"/>
          <w:color w:val="002554"/>
          <w:sz w:val="22"/>
          <w:szCs w:val="22"/>
        </w:rPr>
      </w:pPr>
    </w:p>
    <w:p w14:paraId="27CC4F50" w14:textId="77777777" w:rsidR="00436ADB" w:rsidRDefault="00436ADB" w:rsidP="00394621">
      <w:pPr>
        <w:spacing w:line="240" w:lineRule="auto"/>
        <w:rPr>
          <w:rFonts w:asciiTheme="majorHAnsi" w:eastAsiaTheme="majorEastAsia" w:hAnsiTheme="majorHAnsi" w:cstheme="majorBidi"/>
          <w:color w:val="002554"/>
          <w:sz w:val="22"/>
          <w:szCs w:val="22"/>
        </w:rPr>
      </w:pPr>
      <w:r w:rsidRPr="00436ADB">
        <w:rPr>
          <w:rFonts w:asciiTheme="majorHAnsi" w:eastAsiaTheme="majorEastAsia" w:hAnsiTheme="majorHAnsi" w:cstheme="majorBidi"/>
          <w:color w:val="002554"/>
          <w:sz w:val="22"/>
          <w:szCs w:val="22"/>
        </w:rPr>
        <w:t xml:space="preserve">In setting our targets </w:t>
      </w:r>
      <w:r w:rsidR="009C54E0">
        <w:rPr>
          <w:rFonts w:asciiTheme="majorHAnsi" w:eastAsiaTheme="majorEastAsia" w:hAnsiTheme="majorHAnsi" w:cstheme="majorBidi"/>
          <w:color w:val="002554"/>
          <w:sz w:val="22"/>
          <w:szCs w:val="22"/>
        </w:rPr>
        <w:t>we have considered all stages of the student lifecycle for key target groups.</w:t>
      </w:r>
    </w:p>
    <w:p w14:paraId="27CC4F51" w14:textId="77777777" w:rsidR="00436ADB" w:rsidRDefault="00436ADB" w:rsidP="00394621">
      <w:pPr>
        <w:spacing w:line="240" w:lineRule="auto"/>
        <w:rPr>
          <w:rFonts w:asciiTheme="majorHAnsi" w:eastAsiaTheme="majorEastAsia" w:hAnsiTheme="majorHAnsi" w:cstheme="majorBidi"/>
          <w:color w:val="002554"/>
          <w:sz w:val="22"/>
          <w:szCs w:val="22"/>
        </w:rPr>
      </w:pPr>
    </w:p>
    <w:p w14:paraId="27CC4F52" w14:textId="77777777" w:rsidR="00436ADB" w:rsidRDefault="00436ADB" w:rsidP="00394621">
      <w:pPr>
        <w:spacing w:line="240" w:lineRule="auto"/>
        <w:rPr>
          <w:rFonts w:asciiTheme="majorHAnsi" w:eastAsiaTheme="majorEastAsia" w:hAnsiTheme="majorHAnsi" w:cstheme="majorBidi"/>
          <w:color w:val="002554"/>
          <w:sz w:val="22"/>
          <w:szCs w:val="22"/>
        </w:rPr>
      </w:pPr>
      <w:r w:rsidRPr="00251DDF">
        <w:rPr>
          <w:rFonts w:asciiTheme="majorHAnsi" w:eastAsiaTheme="majorEastAsia" w:hAnsiTheme="majorHAnsi" w:cstheme="majorBidi"/>
          <w:color w:val="002554"/>
          <w:sz w:val="22"/>
          <w:szCs w:val="22"/>
        </w:rPr>
        <w:t xml:space="preserve">Through our </w:t>
      </w:r>
      <w:r w:rsidR="00AF4720">
        <w:rPr>
          <w:rFonts w:asciiTheme="majorHAnsi" w:eastAsiaTheme="majorEastAsia" w:hAnsiTheme="majorHAnsi" w:cstheme="majorBidi"/>
          <w:color w:val="002554"/>
          <w:sz w:val="22"/>
          <w:szCs w:val="22"/>
        </w:rPr>
        <w:t>planned</w:t>
      </w:r>
      <w:r w:rsidRPr="00251DDF">
        <w:rPr>
          <w:rFonts w:asciiTheme="majorHAnsi" w:eastAsiaTheme="majorEastAsia" w:hAnsiTheme="majorHAnsi" w:cstheme="majorBidi"/>
          <w:color w:val="002554"/>
          <w:sz w:val="22"/>
          <w:szCs w:val="22"/>
        </w:rPr>
        <w:t xml:space="preserve"> outreach events and </w:t>
      </w:r>
      <w:r w:rsidR="009C54E0">
        <w:rPr>
          <w:rFonts w:asciiTheme="majorHAnsi" w:eastAsiaTheme="majorEastAsia" w:hAnsiTheme="majorHAnsi" w:cstheme="majorBidi"/>
          <w:color w:val="002554"/>
          <w:sz w:val="22"/>
          <w:szCs w:val="22"/>
        </w:rPr>
        <w:t>support</w:t>
      </w:r>
      <w:r w:rsidR="005D25CE" w:rsidRPr="00251DDF">
        <w:rPr>
          <w:rFonts w:asciiTheme="majorHAnsi" w:eastAsiaTheme="majorEastAsia" w:hAnsiTheme="majorHAnsi" w:cstheme="majorBidi"/>
          <w:color w:val="002554"/>
          <w:sz w:val="22"/>
          <w:szCs w:val="22"/>
        </w:rPr>
        <w:t>,</w:t>
      </w:r>
      <w:r w:rsidRPr="00251DDF">
        <w:rPr>
          <w:rFonts w:asciiTheme="majorHAnsi" w:eastAsiaTheme="majorEastAsia" w:hAnsiTheme="majorHAnsi" w:cstheme="majorBidi"/>
          <w:color w:val="002554"/>
          <w:sz w:val="22"/>
          <w:szCs w:val="22"/>
        </w:rPr>
        <w:t xml:space="preserve"> we are committed to ensuring our conversion</w:t>
      </w:r>
      <w:r>
        <w:rPr>
          <w:rFonts w:asciiTheme="majorHAnsi" w:eastAsiaTheme="majorEastAsia" w:hAnsiTheme="majorHAnsi" w:cstheme="majorBidi"/>
          <w:color w:val="002554"/>
          <w:sz w:val="22"/>
          <w:szCs w:val="22"/>
        </w:rPr>
        <w:t xml:space="preserve"> </w:t>
      </w:r>
      <w:r w:rsidRPr="00251DDF">
        <w:rPr>
          <w:rFonts w:asciiTheme="majorHAnsi" w:eastAsiaTheme="majorEastAsia" w:hAnsiTheme="majorHAnsi" w:cstheme="majorBidi"/>
          <w:color w:val="002554"/>
          <w:sz w:val="22"/>
          <w:szCs w:val="22"/>
        </w:rPr>
        <w:t xml:space="preserve">rates </w:t>
      </w:r>
      <w:r w:rsidR="006D2E78">
        <w:rPr>
          <w:rFonts w:asciiTheme="majorHAnsi" w:eastAsiaTheme="majorEastAsia" w:hAnsiTheme="majorHAnsi" w:cstheme="majorBidi"/>
          <w:color w:val="002554"/>
          <w:sz w:val="22"/>
          <w:szCs w:val="22"/>
        </w:rPr>
        <w:t xml:space="preserve">are above the national average for </w:t>
      </w:r>
      <w:r w:rsidRPr="00251DDF">
        <w:rPr>
          <w:rFonts w:asciiTheme="majorHAnsi" w:eastAsiaTheme="majorEastAsia" w:hAnsiTheme="majorHAnsi" w:cstheme="majorBidi"/>
          <w:color w:val="002554"/>
          <w:sz w:val="22"/>
          <w:szCs w:val="22"/>
        </w:rPr>
        <w:t>all underrepresented groups as identified by the OfS</w:t>
      </w:r>
      <w:r w:rsidR="009C54E0">
        <w:rPr>
          <w:rFonts w:asciiTheme="majorHAnsi" w:eastAsiaTheme="majorEastAsia" w:hAnsiTheme="majorHAnsi" w:cstheme="majorBidi"/>
          <w:color w:val="002554"/>
          <w:sz w:val="22"/>
          <w:szCs w:val="22"/>
        </w:rPr>
        <w:t>, and that students are supported to continue, attain and progress</w:t>
      </w:r>
      <w:r w:rsidRPr="00251DDF">
        <w:rPr>
          <w:rFonts w:asciiTheme="majorHAnsi" w:eastAsiaTheme="majorEastAsia" w:hAnsiTheme="majorHAnsi" w:cstheme="majorBidi"/>
          <w:color w:val="002554"/>
          <w:sz w:val="22"/>
          <w:szCs w:val="22"/>
        </w:rPr>
        <w:t>.</w:t>
      </w:r>
    </w:p>
    <w:p w14:paraId="27CC4F53" w14:textId="77777777" w:rsidR="004B45E1" w:rsidRDefault="004B45E1" w:rsidP="00394621">
      <w:pPr>
        <w:spacing w:line="240" w:lineRule="auto"/>
        <w:rPr>
          <w:rFonts w:asciiTheme="majorHAnsi" w:eastAsiaTheme="majorEastAsia" w:hAnsiTheme="majorHAnsi" w:cstheme="majorBidi"/>
          <w:color w:val="002554"/>
          <w:sz w:val="22"/>
          <w:szCs w:val="22"/>
        </w:rPr>
      </w:pPr>
    </w:p>
    <w:p w14:paraId="27CC4F54" w14:textId="77777777" w:rsidR="004B45E1" w:rsidRPr="00251DDF" w:rsidRDefault="002B719F" w:rsidP="003A454A">
      <w:pPr>
        <w:shd w:val="clear" w:color="auto" w:fill="FFFFFF" w:themeFill="background1"/>
        <w:spacing w:line="240" w:lineRule="auto"/>
        <w:rPr>
          <w:rFonts w:asciiTheme="majorHAnsi" w:eastAsiaTheme="majorEastAsia" w:hAnsiTheme="majorHAnsi" w:cstheme="majorBidi"/>
          <w:color w:val="002554"/>
          <w:sz w:val="22"/>
          <w:szCs w:val="22"/>
        </w:rPr>
      </w:pPr>
      <w:r>
        <w:rPr>
          <w:rFonts w:asciiTheme="majorHAnsi" w:eastAsiaTheme="majorEastAsia" w:hAnsiTheme="majorHAnsi" w:cstheme="majorBidi"/>
          <w:color w:val="002554"/>
          <w:sz w:val="22"/>
          <w:szCs w:val="22"/>
        </w:rPr>
        <w:t>C</w:t>
      </w:r>
      <w:r w:rsidR="004B45E1" w:rsidRPr="003A454A">
        <w:rPr>
          <w:rFonts w:asciiTheme="majorHAnsi" w:eastAsiaTheme="majorEastAsia" w:hAnsiTheme="majorHAnsi" w:cstheme="majorBidi"/>
          <w:color w:val="002554"/>
          <w:sz w:val="22"/>
          <w:szCs w:val="22"/>
        </w:rPr>
        <w:t xml:space="preserve">are leavers </w:t>
      </w:r>
      <w:r w:rsidR="005E126F" w:rsidRPr="003A454A">
        <w:rPr>
          <w:rFonts w:asciiTheme="majorHAnsi" w:eastAsiaTheme="majorEastAsia" w:hAnsiTheme="majorHAnsi" w:cstheme="majorBidi"/>
          <w:color w:val="002554"/>
          <w:sz w:val="22"/>
          <w:szCs w:val="22"/>
        </w:rPr>
        <w:t>are key targets groups we consider when planning all interventions for under-represented groups.</w:t>
      </w:r>
    </w:p>
    <w:p w14:paraId="27CC4F55" w14:textId="77777777" w:rsidR="00436ADB" w:rsidRPr="00436ADB" w:rsidRDefault="00436ADB" w:rsidP="00394621">
      <w:pPr>
        <w:spacing w:line="240" w:lineRule="auto"/>
        <w:rPr>
          <w:rFonts w:asciiTheme="majorHAnsi" w:eastAsiaTheme="majorEastAsia" w:hAnsiTheme="majorHAnsi" w:cstheme="majorBidi"/>
          <w:color w:val="002554"/>
          <w:sz w:val="22"/>
          <w:szCs w:val="22"/>
        </w:rPr>
      </w:pPr>
    </w:p>
    <w:p w14:paraId="27CC4F56" w14:textId="77777777" w:rsidR="00436ADB" w:rsidRDefault="00436ADB" w:rsidP="00394621">
      <w:pPr>
        <w:spacing w:line="240" w:lineRule="auto"/>
        <w:rPr>
          <w:rFonts w:asciiTheme="majorHAnsi" w:eastAsiaTheme="majorEastAsia" w:hAnsiTheme="majorHAnsi" w:cstheme="majorBidi"/>
          <w:color w:val="002554"/>
          <w:sz w:val="22"/>
          <w:szCs w:val="22"/>
        </w:rPr>
      </w:pPr>
      <w:r w:rsidRPr="00116615">
        <w:rPr>
          <w:rFonts w:asciiTheme="majorHAnsi" w:eastAsiaTheme="majorEastAsia" w:hAnsiTheme="majorHAnsi" w:cstheme="majorBidi"/>
          <w:color w:val="002554"/>
          <w:sz w:val="22"/>
          <w:szCs w:val="22"/>
        </w:rPr>
        <w:t>We aim to increase our student numbers</w:t>
      </w:r>
      <w:r w:rsidR="005C2FB8" w:rsidRPr="00116615">
        <w:rPr>
          <w:rFonts w:asciiTheme="majorHAnsi" w:eastAsiaTheme="majorEastAsia" w:hAnsiTheme="majorHAnsi" w:cstheme="majorBidi"/>
          <w:color w:val="002554"/>
          <w:sz w:val="22"/>
          <w:szCs w:val="22"/>
        </w:rPr>
        <w:t xml:space="preserve"> over </w:t>
      </w:r>
      <w:r w:rsidRPr="00116615">
        <w:rPr>
          <w:rFonts w:asciiTheme="majorHAnsi" w:eastAsiaTheme="majorEastAsia" w:hAnsiTheme="majorHAnsi" w:cstheme="majorBidi"/>
          <w:color w:val="002554"/>
          <w:sz w:val="22"/>
          <w:szCs w:val="22"/>
        </w:rPr>
        <w:t xml:space="preserve">a </w:t>
      </w:r>
      <w:r w:rsidR="005C2FB8" w:rsidRPr="00116615">
        <w:rPr>
          <w:rFonts w:asciiTheme="majorHAnsi" w:eastAsiaTheme="majorEastAsia" w:hAnsiTheme="majorHAnsi" w:cstheme="majorBidi"/>
          <w:color w:val="002554"/>
          <w:sz w:val="22"/>
          <w:szCs w:val="22"/>
        </w:rPr>
        <w:t>five</w:t>
      </w:r>
      <w:r w:rsidRPr="00116615">
        <w:rPr>
          <w:rFonts w:asciiTheme="majorHAnsi" w:eastAsiaTheme="majorEastAsia" w:hAnsiTheme="majorHAnsi" w:cstheme="majorBidi"/>
          <w:color w:val="002554"/>
          <w:sz w:val="22"/>
          <w:szCs w:val="22"/>
        </w:rPr>
        <w:t>-year period</w:t>
      </w:r>
      <w:r w:rsidR="00FB7868" w:rsidRPr="00116615">
        <w:rPr>
          <w:rFonts w:asciiTheme="majorHAnsi" w:eastAsiaTheme="majorEastAsia" w:hAnsiTheme="majorHAnsi" w:cstheme="majorBidi"/>
          <w:color w:val="002554"/>
          <w:sz w:val="22"/>
          <w:szCs w:val="22"/>
        </w:rPr>
        <w:t xml:space="preserve"> </w:t>
      </w:r>
      <w:r w:rsidR="005C2FB8" w:rsidRPr="00116615">
        <w:rPr>
          <w:rFonts w:asciiTheme="majorHAnsi" w:eastAsiaTheme="majorEastAsia" w:hAnsiTheme="majorHAnsi" w:cstheme="majorBidi"/>
          <w:color w:val="002554"/>
          <w:sz w:val="22"/>
          <w:szCs w:val="22"/>
        </w:rPr>
        <w:t xml:space="preserve">and aim for the following </w:t>
      </w:r>
      <w:r w:rsidR="00965FD3" w:rsidRPr="00116615">
        <w:rPr>
          <w:rFonts w:asciiTheme="majorHAnsi" w:eastAsiaTheme="majorEastAsia" w:hAnsiTheme="majorHAnsi" w:cstheme="majorBidi"/>
          <w:color w:val="002554"/>
          <w:sz w:val="22"/>
          <w:szCs w:val="22"/>
        </w:rPr>
        <w:t xml:space="preserve">proportions </w:t>
      </w:r>
      <w:r w:rsidR="00116615">
        <w:rPr>
          <w:rFonts w:asciiTheme="majorHAnsi" w:eastAsiaTheme="majorEastAsia" w:hAnsiTheme="majorHAnsi" w:cstheme="majorBidi"/>
          <w:color w:val="002554"/>
          <w:sz w:val="22"/>
          <w:szCs w:val="22"/>
        </w:rPr>
        <w:t>of</w:t>
      </w:r>
      <w:r w:rsidR="00140D22" w:rsidRPr="00116615">
        <w:rPr>
          <w:rFonts w:asciiTheme="majorHAnsi" w:eastAsiaTheme="majorEastAsia" w:hAnsiTheme="majorHAnsi" w:cstheme="majorBidi"/>
          <w:color w:val="002554"/>
          <w:sz w:val="22"/>
          <w:szCs w:val="22"/>
        </w:rPr>
        <w:t xml:space="preserve"> </w:t>
      </w:r>
      <w:r w:rsidR="00965FD3" w:rsidRPr="00116615">
        <w:rPr>
          <w:rFonts w:asciiTheme="majorHAnsi" w:eastAsiaTheme="majorEastAsia" w:hAnsiTheme="majorHAnsi" w:cstheme="majorBidi"/>
          <w:color w:val="002554"/>
          <w:sz w:val="22"/>
          <w:szCs w:val="22"/>
        </w:rPr>
        <w:t>students from our target groups</w:t>
      </w:r>
      <w:r w:rsidR="005C2FB8" w:rsidRPr="00116615">
        <w:rPr>
          <w:rFonts w:asciiTheme="majorHAnsi" w:eastAsiaTheme="majorEastAsia" w:hAnsiTheme="majorHAnsi" w:cstheme="majorBidi"/>
          <w:color w:val="002554"/>
          <w:sz w:val="22"/>
          <w:szCs w:val="22"/>
        </w:rPr>
        <w:t>:</w:t>
      </w:r>
    </w:p>
    <w:p w14:paraId="27CC4F57" w14:textId="77777777" w:rsidR="00003B8B" w:rsidRPr="00116615" w:rsidRDefault="00003B8B" w:rsidP="00394621">
      <w:pPr>
        <w:spacing w:line="240" w:lineRule="auto"/>
        <w:rPr>
          <w:rFonts w:asciiTheme="majorHAnsi" w:eastAsiaTheme="majorEastAsia" w:hAnsiTheme="majorHAnsi" w:cstheme="majorBidi"/>
          <w:color w:val="002554"/>
          <w:sz w:val="22"/>
          <w:szCs w:val="22"/>
        </w:rPr>
      </w:pPr>
    </w:p>
    <w:p w14:paraId="27CC4F58" w14:textId="77777777" w:rsidR="00436ADB" w:rsidRPr="009C54E0" w:rsidRDefault="00436ADB" w:rsidP="00394621">
      <w:pPr>
        <w:spacing w:line="240" w:lineRule="auto"/>
        <w:rPr>
          <w:rFonts w:asciiTheme="majorHAnsi" w:eastAsiaTheme="majorEastAsia" w:hAnsiTheme="majorHAnsi" w:cstheme="majorBidi"/>
          <w:color w:val="002554"/>
          <w:sz w:val="22"/>
          <w:szCs w:val="22"/>
          <w:highlight w:val="yellow"/>
        </w:rPr>
      </w:pPr>
    </w:p>
    <w:tbl>
      <w:tblPr>
        <w:tblStyle w:val="TableGrid"/>
        <w:tblW w:w="9889" w:type="dxa"/>
        <w:tblLook w:val="04A0" w:firstRow="1" w:lastRow="0" w:firstColumn="1" w:lastColumn="0" w:noHBand="0" w:noVBand="1"/>
      </w:tblPr>
      <w:tblGrid>
        <w:gridCol w:w="3227"/>
        <w:gridCol w:w="3331"/>
        <w:gridCol w:w="3331"/>
      </w:tblGrid>
      <w:tr w:rsidR="00116615" w:rsidRPr="00EF3500" w14:paraId="27CC4F5C" w14:textId="77777777" w:rsidTr="1F506973">
        <w:tc>
          <w:tcPr>
            <w:tcW w:w="3227" w:type="dxa"/>
          </w:tcPr>
          <w:p w14:paraId="27CC4F59" w14:textId="77777777" w:rsidR="00116615" w:rsidRPr="00EF3500" w:rsidRDefault="00116615" w:rsidP="00394621">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Year</w:t>
            </w:r>
          </w:p>
        </w:tc>
        <w:tc>
          <w:tcPr>
            <w:tcW w:w="3331" w:type="dxa"/>
          </w:tcPr>
          <w:p w14:paraId="27CC4F5A" w14:textId="77777777" w:rsidR="00116615" w:rsidRPr="00EF3500" w:rsidRDefault="00116615" w:rsidP="00116615">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Students from POLAR4 Q1 and 2 areas</w:t>
            </w:r>
          </w:p>
        </w:tc>
        <w:tc>
          <w:tcPr>
            <w:tcW w:w="3331" w:type="dxa"/>
          </w:tcPr>
          <w:p w14:paraId="27CC4F5B" w14:textId="77777777" w:rsidR="00116615" w:rsidRPr="00EF3500" w:rsidRDefault="00116615" w:rsidP="00394621">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BAME</w:t>
            </w:r>
          </w:p>
        </w:tc>
      </w:tr>
      <w:tr w:rsidR="00116615" w:rsidRPr="00EF3500" w14:paraId="27CC4F60" w14:textId="77777777" w:rsidTr="1F506973">
        <w:tc>
          <w:tcPr>
            <w:tcW w:w="3227" w:type="dxa"/>
          </w:tcPr>
          <w:p w14:paraId="27CC4F5D" w14:textId="77777777" w:rsidR="00116615" w:rsidRPr="00EF3500" w:rsidRDefault="00116615" w:rsidP="00DD633F">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 xml:space="preserve">Year </w:t>
            </w:r>
            <w:r w:rsidR="0034138B" w:rsidRPr="00EF3500">
              <w:rPr>
                <w:rFonts w:asciiTheme="majorHAnsi" w:eastAsiaTheme="majorEastAsia" w:hAnsiTheme="majorHAnsi" w:cstheme="majorBidi"/>
                <w:color w:val="002554"/>
                <w:sz w:val="22"/>
                <w:szCs w:val="22"/>
              </w:rPr>
              <w:t>1:</w:t>
            </w:r>
            <w:r w:rsidRPr="00EF3500">
              <w:rPr>
                <w:rFonts w:asciiTheme="majorHAnsi" w:eastAsiaTheme="majorEastAsia" w:hAnsiTheme="majorHAnsi" w:cstheme="majorBidi"/>
                <w:color w:val="002554"/>
                <w:sz w:val="22"/>
                <w:szCs w:val="22"/>
              </w:rPr>
              <w:t xml:space="preserve"> 2020-2021 entry</w:t>
            </w:r>
          </w:p>
        </w:tc>
        <w:tc>
          <w:tcPr>
            <w:tcW w:w="3331" w:type="dxa"/>
          </w:tcPr>
          <w:p w14:paraId="27CC4F5E" w14:textId="77777777" w:rsidR="00116615" w:rsidRPr="00EF3500" w:rsidRDefault="00116615" w:rsidP="00394621">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32%</w:t>
            </w:r>
          </w:p>
        </w:tc>
        <w:tc>
          <w:tcPr>
            <w:tcW w:w="3331" w:type="dxa"/>
          </w:tcPr>
          <w:p w14:paraId="27CC4F5F" w14:textId="77777777" w:rsidR="00116615" w:rsidRPr="00EF3500" w:rsidRDefault="1F506973" w:rsidP="1F506973">
            <w:pPr>
              <w:spacing w:line="240" w:lineRule="auto"/>
              <w:jc w:val="center"/>
              <w:rPr>
                <w:rFonts w:asciiTheme="majorHAnsi" w:eastAsiaTheme="majorEastAsia" w:hAnsiTheme="majorHAnsi" w:cstheme="majorBidi"/>
                <w:color w:val="002554" w:themeColor="accent3"/>
                <w:sz w:val="22"/>
                <w:szCs w:val="22"/>
              </w:rPr>
            </w:pPr>
            <w:r w:rsidRPr="1F506973">
              <w:rPr>
                <w:rFonts w:asciiTheme="majorHAnsi" w:eastAsiaTheme="majorEastAsia" w:hAnsiTheme="majorHAnsi" w:cstheme="majorBidi"/>
                <w:color w:val="002554" w:themeColor="accent3"/>
                <w:sz w:val="22"/>
                <w:szCs w:val="22"/>
              </w:rPr>
              <w:t xml:space="preserve">  27%  </w:t>
            </w:r>
          </w:p>
        </w:tc>
      </w:tr>
      <w:tr w:rsidR="00116615" w:rsidRPr="00EF3500" w14:paraId="27CC4F64" w14:textId="77777777" w:rsidTr="1F506973">
        <w:tc>
          <w:tcPr>
            <w:tcW w:w="3227" w:type="dxa"/>
          </w:tcPr>
          <w:p w14:paraId="27CC4F61" w14:textId="77777777" w:rsidR="00116615" w:rsidRPr="00EF3500" w:rsidRDefault="00116615" w:rsidP="00DD633F">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 xml:space="preserve">Year </w:t>
            </w:r>
            <w:r w:rsidR="0034138B" w:rsidRPr="00EF3500">
              <w:rPr>
                <w:rFonts w:asciiTheme="majorHAnsi" w:eastAsiaTheme="majorEastAsia" w:hAnsiTheme="majorHAnsi" w:cstheme="majorBidi"/>
                <w:color w:val="002554"/>
                <w:sz w:val="22"/>
                <w:szCs w:val="22"/>
              </w:rPr>
              <w:t>2:</w:t>
            </w:r>
            <w:r w:rsidRPr="00EF3500">
              <w:rPr>
                <w:rFonts w:asciiTheme="majorHAnsi" w:eastAsiaTheme="majorEastAsia" w:hAnsiTheme="majorHAnsi" w:cstheme="majorBidi"/>
                <w:color w:val="002554"/>
                <w:sz w:val="22"/>
                <w:szCs w:val="22"/>
              </w:rPr>
              <w:t xml:space="preserve"> 2021-2022 entry</w:t>
            </w:r>
          </w:p>
        </w:tc>
        <w:tc>
          <w:tcPr>
            <w:tcW w:w="3331" w:type="dxa"/>
          </w:tcPr>
          <w:p w14:paraId="27CC4F62" w14:textId="77777777" w:rsidR="00116615" w:rsidRPr="00EF3500" w:rsidRDefault="1F506973" w:rsidP="1F506973">
            <w:pPr>
              <w:spacing w:line="240" w:lineRule="auto"/>
              <w:jc w:val="center"/>
              <w:rPr>
                <w:rFonts w:asciiTheme="majorHAnsi" w:eastAsiaTheme="majorEastAsia" w:hAnsiTheme="majorHAnsi" w:cstheme="majorBidi"/>
                <w:color w:val="002554" w:themeColor="accent3"/>
                <w:sz w:val="22"/>
                <w:szCs w:val="22"/>
              </w:rPr>
            </w:pPr>
            <w:r w:rsidRPr="1F506973">
              <w:rPr>
                <w:rFonts w:asciiTheme="majorHAnsi" w:eastAsiaTheme="majorEastAsia" w:hAnsiTheme="majorHAnsi" w:cstheme="majorBidi"/>
                <w:color w:val="002554" w:themeColor="accent3"/>
                <w:sz w:val="22"/>
                <w:szCs w:val="22"/>
              </w:rPr>
              <w:t>35%</w:t>
            </w:r>
          </w:p>
        </w:tc>
        <w:tc>
          <w:tcPr>
            <w:tcW w:w="3331" w:type="dxa"/>
          </w:tcPr>
          <w:p w14:paraId="27CC4F63" w14:textId="77777777" w:rsidR="00116615" w:rsidRPr="00EF3500" w:rsidRDefault="1F506973" w:rsidP="1F506973">
            <w:pPr>
              <w:spacing w:line="240" w:lineRule="auto"/>
              <w:jc w:val="center"/>
              <w:rPr>
                <w:rFonts w:asciiTheme="majorHAnsi" w:eastAsiaTheme="majorEastAsia" w:hAnsiTheme="majorHAnsi" w:cstheme="majorBidi"/>
                <w:color w:val="002554" w:themeColor="accent3"/>
                <w:sz w:val="22"/>
                <w:szCs w:val="22"/>
              </w:rPr>
            </w:pPr>
            <w:r w:rsidRPr="1F506973">
              <w:rPr>
                <w:rFonts w:asciiTheme="majorHAnsi" w:eastAsiaTheme="majorEastAsia" w:hAnsiTheme="majorHAnsi" w:cstheme="majorBidi"/>
                <w:color w:val="002554" w:themeColor="accent3"/>
                <w:sz w:val="22"/>
                <w:szCs w:val="22"/>
              </w:rPr>
              <w:t>28%</w:t>
            </w:r>
          </w:p>
        </w:tc>
      </w:tr>
      <w:tr w:rsidR="00116615" w:rsidRPr="00EF3500" w14:paraId="27CC4F68" w14:textId="77777777" w:rsidTr="1F506973">
        <w:tc>
          <w:tcPr>
            <w:tcW w:w="3227" w:type="dxa"/>
          </w:tcPr>
          <w:p w14:paraId="27CC4F65" w14:textId="77777777" w:rsidR="00116615" w:rsidRPr="00EF3500" w:rsidRDefault="00116615" w:rsidP="00394621">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 xml:space="preserve">Year </w:t>
            </w:r>
            <w:r w:rsidR="0034138B" w:rsidRPr="00EF3500">
              <w:rPr>
                <w:rFonts w:asciiTheme="majorHAnsi" w:eastAsiaTheme="majorEastAsia" w:hAnsiTheme="majorHAnsi" w:cstheme="majorBidi"/>
                <w:color w:val="002554"/>
                <w:sz w:val="22"/>
                <w:szCs w:val="22"/>
              </w:rPr>
              <w:t>3:</w:t>
            </w:r>
            <w:r w:rsidRPr="00EF3500">
              <w:rPr>
                <w:rFonts w:asciiTheme="majorHAnsi" w:eastAsiaTheme="majorEastAsia" w:hAnsiTheme="majorHAnsi" w:cstheme="majorBidi"/>
                <w:color w:val="002554"/>
                <w:sz w:val="22"/>
                <w:szCs w:val="22"/>
              </w:rPr>
              <w:t xml:space="preserve"> 2022-2023 entry</w:t>
            </w:r>
          </w:p>
        </w:tc>
        <w:tc>
          <w:tcPr>
            <w:tcW w:w="3331" w:type="dxa"/>
          </w:tcPr>
          <w:p w14:paraId="27CC4F66" w14:textId="77777777" w:rsidR="00116615" w:rsidRPr="00EF3500" w:rsidRDefault="1F506973" w:rsidP="1F506973">
            <w:pPr>
              <w:spacing w:line="240" w:lineRule="auto"/>
              <w:jc w:val="center"/>
              <w:rPr>
                <w:rFonts w:asciiTheme="majorHAnsi" w:eastAsiaTheme="majorEastAsia" w:hAnsiTheme="majorHAnsi" w:cstheme="majorBidi"/>
                <w:color w:val="002554" w:themeColor="accent3"/>
                <w:sz w:val="22"/>
                <w:szCs w:val="22"/>
              </w:rPr>
            </w:pPr>
            <w:r w:rsidRPr="1F506973">
              <w:rPr>
                <w:rFonts w:asciiTheme="majorHAnsi" w:eastAsiaTheme="majorEastAsia" w:hAnsiTheme="majorHAnsi" w:cstheme="majorBidi"/>
                <w:color w:val="002554" w:themeColor="accent3"/>
                <w:sz w:val="22"/>
                <w:szCs w:val="22"/>
              </w:rPr>
              <w:t>38%</w:t>
            </w:r>
          </w:p>
        </w:tc>
        <w:tc>
          <w:tcPr>
            <w:tcW w:w="3331" w:type="dxa"/>
          </w:tcPr>
          <w:p w14:paraId="27CC4F67" w14:textId="77777777" w:rsidR="00116615" w:rsidRPr="00EF3500" w:rsidRDefault="00116615" w:rsidP="00116615">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29%</w:t>
            </w:r>
          </w:p>
        </w:tc>
      </w:tr>
      <w:tr w:rsidR="00116615" w:rsidRPr="00EF3500" w14:paraId="27CC4F6C" w14:textId="77777777" w:rsidTr="1F506973">
        <w:tc>
          <w:tcPr>
            <w:tcW w:w="3227" w:type="dxa"/>
          </w:tcPr>
          <w:p w14:paraId="27CC4F69" w14:textId="77777777" w:rsidR="00116615" w:rsidRPr="00EF3500" w:rsidRDefault="00116615" w:rsidP="00394621">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 xml:space="preserve">Year </w:t>
            </w:r>
            <w:r w:rsidR="0034138B" w:rsidRPr="00EF3500">
              <w:rPr>
                <w:rFonts w:asciiTheme="majorHAnsi" w:eastAsiaTheme="majorEastAsia" w:hAnsiTheme="majorHAnsi" w:cstheme="majorBidi"/>
                <w:color w:val="002554"/>
                <w:sz w:val="22"/>
                <w:szCs w:val="22"/>
              </w:rPr>
              <w:t>4:</w:t>
            </w:r>
            <w:r w:rsidRPr="00EF3500">
              <w:rPr>
                <w:rFonts w:asciiTheme="majorHAnsi" w:eastAsiaTheme="majorEastAsia" w:hAnsiTheme="majorHAnsi" w:cstheme="majorBidi"/>
                <w:color w:val="002554"/>
                <w:sz w:val="22"/>
                <w:szCs w:val="22"/>
              </w:rPr>
              <w:t xml:space="preserve"> 2023-2024 entry</w:t>
            </w:r>
          </w:p>
        </w:tc>
        <w:tc>
          <w:tcPr>
            <w:tcW w:w="3331" w:type="dxa"/>
          </w:tcPr>
          <w:p w14:paraId="27CC4F6A" w14:textId="77777777" w:rsidR="00116615" w:rsidRPr="00EF3500" w:rsidRDefault="1F506973" w:rsidP="1F506973">
            <w:pPr>
              <w:spacing w:line="240" w:lineRule="auto"/>
              <w:jc w:val="center"/>
              <w:rPr>
                <w:rFonts w:asciiTheme="majorHAnsi" w:eastAsiaTheme="majorEastAsia" w:hAnsiTheme="majorHAnsi" w:cstheme="majorBidi"/>
                <w:color w:val="002554" w:themeColor="accent3"/>
                <w:sz w:val="22"/>
                <w:szCs w:val="22"/>
              </w:rPr>
            </w:pPr>
            <w:r w:rsidRPr="1F506973">
              <w:rPr>
                <w:rFonts w:asciiTheme="majorHAnsi" w:eastAsiaTheme="majorEastAsia" w:hAnsiTheme="majorHAnsi" w:cstheme="majorBidi"/>
                <w:color w:val="002554" w:themeColor="accent3"/>
                <w:sz w:val="22"/>
                <w:szCs w:val="22"/>
              </w:rPr>
              <w:t>40%</w:t>
            </w:r>
          </w:p>
        </w:tc>
        <w:tc>
          <w:tcPr>
            <w:tcW w:w="3331" w:type="dxa"/>
          </w:tcPr>
          <w:p w14:paraId="27CC4F6B" w14:textId="77777777" w:rsidR="00116615" w:rsidRPr="00EF3500" w:rsidRDefault="00116615" w:rsidP="00116615">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31%</w:t>
            </w:r>
          </w:p>
        </w:tc>
      </w:tr>
      <w:tr w:rsidR="00116615" w14:paraId="27CC4F70" w14:textId="77777777" w:rsidTr="1F506973">
        <w:tc>
          <w:tcPr>
            <w:tcW w:w="3227" w:type="dxa"/>
          </w:tcPr>
          <w:p w14:paraId="27CC4F6D" w14:textId="77777777" w:rsidR="00116615" w:rsidRPr="00EF3500" w:rsidRDefault="00116615" w:rsidP="00394621">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 xml:space="preserve">Year </w:t>
            </w:r>
            <w:r w:rsidR="0034138B" w:rsidRPr="00EF3500">
              <w:rPr>
                <w:rFonts w:asciiTheme="majorHAnsi" w:eastAsiaTheme="majorEastAsia" w:hAnsiTheme="majorHAnsi" w:cstheme="majorBidi"/>
                <w:color w:val="002554"/>
                <w:sz w:val="22"/>
                <w:szCs w:val="22"/>
              </w:rPr>
              <w:t>5:</w:t>
            </w:r>
            <w:r w:rsidRPr="00EF3500">
              <w:rPr>
                <w:rFonts w:asciiTheme="majorHAnsi" w:eastAsiaTheme="majorEastAsia" w:hAnsiTheme="majorHAnsi" w:cstheme="majorBidi"/>
                <w:color w:val="002554"/>
                <w:sz w:val="22"/>
                <w:szCs w:val="22"/>
              </w:rPr>
              <w:t xml:space="preserve"> 2024-2025 entry</w:t>
            </w:r>
          </w:p>
        </w:tc>
        <w:tc>
          <w:tcPr>
            <w:tcW w:w="3331" w:type="dxa"/>
          </w:tcPr>
          <w:p w14:paraId="27CC4F6E" w14:textId="77777777" w:rsidR="00116615" w:rsidRPr="00EF3500" w:rsidRDefault="1F506973" w:rsidP="1F506973">
            <w:pPr>
              <w:spacing w:line="240" w:lineRule="auto"/>
              <w:jc w:val="center"/>
              <w:rPr>
                <w:rFonts w:asciiTheme="majorHAnsi" w:eastAsiaTheme="majorEastAsia" w:hAnsiTheme="majorHAnsi" w:cstheme="majorBidi"/>
                <w:color w:val="002554" w:themeColor="accent3"/>
                <w:sz w:val="22"/>
                <w:szCs w:val="22"/>
              </w:rPr>
            </w:pPr>
            <w:r w:rsidRPr="1F506973">
              <w:rPr>
                <w:rFonts w:asciiTheme="majorHAnsi" w:eastAsiaTheme="majorEastAsia" w:hAnsiTheme="majorHAnsi" w:cstheme="majorBidi"/>
                <w:color w:val="002554" w:themeColor="accent3"/>
                <w:sz w:val="22"/>
                <w:szCs w:val="22"/>
              </w:rPr>
              <w:t>42%</w:t>
            </w:r>
          </w:p>
        </w:tc>
        <w:tc>
          <w:tcPr>
            <w:tcW w:w="3331" w:type="dxa"/>
          </w:tcPr>
          <w:p w14:paraId="27CC4F6F" w14:textId="77777777" w:rsidR="00116615" w:rsidRPr="00EF3500" w:rsidRDefault="00116615" w:rsidP="00394621">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33%</w:t>
            </w:r>
          </w:p>
        </w:tc>
      </w:tr>
    </w:tbl>
    <w:p w14:paraId="27CC4F71" w14:textId="77777777" w:rsidR="00965FD3" w:rsidRDefault="00965FD3" w:rsidP="00394621">
      <w:pPr>
        <w:autoSpaceDE w:val="0"/>
        <w:autoSpaceDN w:val="0"/>
        <w:adjustRightInd w:val="0"/>
        <w:spacing w:line="240" w:lineRule="auto"/>
        <w:rPr>
          <w:rFonts w:asciiTheme="majorHAnsi" w:eastAsiaTheme="majorEastAsia" w:hAnsiTheme="majorHAnsi" w:cstheme="majorBidi"/>
          <w:color w:val="002554"/>
          <w:sz w:val="22"/>
          <w:szCs w:val="22"/>
          <w:lang w:eastAsia="en-US"/>
        </w:rPr>
      </w:pPr>
    </w:p>
    <w:p w14:paraId="27CC4F72" w14:textId="77777777" w:rsidR="00116615" w:rsidRPr="00116615" w:rsidRDefault="00DD633F" w:rsidP="00116615">
      <w:pPr>
        <w:spacing w:line="240" w:lineRule="auto"/>
        <w:rPr>
          <w:rFonts w:asciiTheme="majorHAnsi" w:eastAsiaTheme="majorEastAsia" w:hAnsiTheme="majorHAnsi" w:cstheme="majorBidi"/>
          <w:color w:val="002554"/>
          <w:sz w:val="22"/>
          <w:szCs w:val="22"/>
        </w:rPr>
      </w:pPr>
      <w:r w:rsidRPr="00DD633F">
        <w:rPr>
          <w:rFonts w:asciiTheme="majorHAnsi" w:eastAsiaTheme="majorEastAsia" w:hAnsiTheme="majorHAnsi" w:cstheme="majorBidi"/>
          <w:color w:val="002554"/>
          <w:sz w:val="22"/>
          <w:szCs w:val="22"/>
        </w:rPr>
        <w:t>Our raising attainment work and evaluation</w:t>
      </w:r>
      <w:r w:rsidR="00116615">
        <w:rPr>
          <w:rFonts w:asciiTheme="majorHAnsi" w:eastAsiaTheme="majorEastAsia" w:hAnsiTheme="majorHAnsi" w:cstheme="majorBidi"/>
          <w:color w:val="002554"/>
          <w:sz w:val="22"/>
          <w:szCs w:val="22"/>
        </w:rPr>
        <w:t xml:space="preserve"> will continue to be </w:t>
      </w:r>
      <w:r w:rsidRPr="00DD633F">
        <w:rPr>
          <w:rFonts w:asciiTheme="majorHAnsi" w:eastAsiaTheme="majorEastAsia" w:hAnsiTheme="majorHAnsi" w:cstheme="majorBidi"/>
          <w:color w:val="002554"/>
          <w:sz w:val="22"/>
          <w:szCs w:val="22"/>
        </w:rPr>
        <w:t>undertaken in conjunction with Go Higher West</w:t>
      </w:r>
      <w:r w:rsidR="00116615">
        <w:rPr>
          <w:rFonts w:asciiTheme="majorHAnsi" w:eastAsiaTheme="majorEastAsia" w:hAnsiTheme="majorHAnsi" w:cstheme="majorBidi"/>
          <w:color w:val="002554"/>
          <w:sz w:val="22"/>
          <w:szCs w:val="22"/>
        </w:rPr>
        <w:t xml:space="preserve"> </w:t>
      </w:r>
      <w:r w:rsidRPr="00DD633F">
        <w:rPr>
          <w:rFonts w:asciiTheme="majorHAnsi" w:eastAsiaTheme="majorEastAsia" w:hAnsiTheme="majorHAnsi" w:cstheme="majorBidi"/>
          <w:color w:val="002554"/>
          <w:sz w:val="22"/>
          <w:szCs w:val="22"/>
        </w:rPr>
        <w:t>Yorkshire</w:t>
      </w:r>
      <w:r w:rsidR="00116615">
        <w:rPr>
          <w:rFonts w:asciiTheme="majorHAnsi" w:eastAsiaTheme="majorEastAsia" w:hAnsiTheme="majorHAnsi" w:cstheme="majorBidi"/>
          <w:color w:val="002554"/>
          <w:sz w:val="22"/>
          <w:szCs w:val="22"/>
        </w:rPr>
        <w:t xml:space="preserve"> (GHWY)</w:t>
      </w:r>
      <w:r w:rsidRPr="00DD633F">
        <w:rPr>
          <w:rFonts w:asciiTheme="majorHAnsi" w:eastAsiaTheme="majorEastAsia" w:hAnsiTheme="majorHAnsi" w:cstheme="majorBidi"/>
          <w:color w:val="002554"/>
          <w:sz w:val="22"/>
          <w:szCs w:val="22"/>
        </w:rPr>
        <w:t xml:space="preserve">.  </w:t>
      </w:r>
      <w:r w:rsidR="00116615">
        <w:rPr>
          <w:rFonts w:asciiTheme="majorHAnsi" w:eastAsiaTheme="majorEastAsia" w:hAnsiTheme="majorHAnsi" w:cstheme="majorBidi"/>
          <w:color w:val="002554"/>
          <w:sz w:val="22"/>
          <w:szCs w:val="22"/>
        </w:rPr>
        <w:t>GHWY’</w:t>
      </w:r>
      <w:r w:rsidRPr="00DD633F">
        <w:rPr>
          <w:rFonts w:asciiTheme="majorHAnsi" w:eastAsiaTheme="majorEastAsia" w:hAnsiTheme="majorHAnsi" w:cstheme="majorBidi"/>
          <w:color w:val="002554"/>
          <w:sz w:val="22"/>
          <w:szCs w:val="22"/>
        </w:rPr>
        <w:t>s mission is to work in partnership to act as a single point</w:t>
      </w:r>
      <w:r w:rsidR="00116615">
        <w:rPr>
          <w:rFonts w:asciiTheme="majorHAnsi" w:eastAsiaTheme="majorEastAsia" w:hAnsiTheme="majorHAnsi" w:cstheme="majorBidi"/>
          <w:color w:val="002554"/>
          <w:sz w:val="22"/>
          <w:szCs w:val="22"/>
        </w:rPr>
        <w:t xml:space="preserve"> </w:t>
      </w:r>
      <w:r w:rsidRPr="00DD633F">
        <w:rPr>
          <w:rFonts w:asciiTheme="majorHAnsi" w:eastAsiaTheme="majorEastAsia" w:hAnsiTheme="majorHAnsi" w:cstheme="majorBidi"/>
          <w:color w:val="002554"/>
          <w:sz w:val="22"/>
          <w:szCs w:val="22"/>
        </w:rPr>
        <w:t>of contact for information on our Higher Education Provider partners, improving access to, and</w:t>
      </w:r>
      <w:r w:rsidR="00116615">
        <w:rPr>
          <w:rFonts w:asciiTheme="majorHAnsi" w:eastAsiaTheme="majorEastAsia" w:hAnsiTheme="majorHAnsi" w:cstheme="majorBidi"/>
          <w:color w:val="002554"/>
          <w:sz w:val="22"/>
          <w:szCs w:val="22"/>
        </w:rPr>
        <w:t xml:space="preserve"> </w:t>
      </w:r>
      <w:r w:rsidRPr="00DD633F">
        <w:rPr>
          <w:rFonts w:asciiTheme="majorHAnsi" w:eastAsiaTheme="majorEastAsia" w:hAnsiTheme="majorHAnsi" w:cstheme="majorBidi"/>
          <w:color w:val="002554"/>
          <w:sz w:val="22"/>
          <w:szCs w:val="22"/>
        </w:rPr>
        <w:t xml:space="preserve">achievement in Higher Education to enhance individual and economic development. </w:t>
      </w:r>
      <w:r w:rsidR="00116615">
        <w:rPr>
          <w:rFonts w:asciiTheme="majorHAnsi" w:eastAsiaTheme="majorEastAsia" w:hAnsiTheme="majorHAnsi" w:cstheme="majorBidi"/>
          <w:color w:val="002554"/>
          <w:sz w:val="22"/>
          <w:szCs w:val="22"/>
        </w:rPr>
        <w:t xml:space="preserve"> </w:t>
      </w:r>
      <w:r w:rsidR="00116615" w:rsidRPr="00116615">
        <w:rPr>
          <w:rFonts w:asciiTheme="majorHAnsi" w:eastAsiaTheme="majorEastAsia" w:hAnsiTheme="majorHAnsi" w:cstheme="majorBidi"/>
          <w:color w:val="002554"/>
          <w:sz w:val="22"/>
          <w:szCs w:val="22"/>
        </w:rPr>
        <w:t>The aim of GHWY is to improve access to, success in and progression from higher education for those from under-represented groups</w:t>
      </w:r>
      <w:r w:rsidR="00116615">
        <w:rPr>
          <w:rFonts w:asciiTheme="majorHAnsi" w:eastAsiaTheme="majorEastAsia" w:hAnsiTheme="majorHAnsi" w:cstheme="majorBidi"/>
          <w:color w:val="002554"/>
          <w:sz w:val="22"/>
          <w:szCs w:val="22"/>
        </w:rPr>
        <w:t>.</w:t>
      </w:r>
    </w:p>
    <w:p w14:paraId="27CC4F73" w14:textId="77777777" w:rsidR="006D2E78" w:rsidRPr="006D2E78" w:rsidRDefault="006D2E78" w:rsidP="00394621">
      <w:pPr>
        <w:spacing w:line="240" w:lineRule="auto"/>
        <w:rPr>
          <w:rFonts w:asciiTheme="majorHAnsi" w:eastAsiaTheme="majorEastAsia" w:hAnsiTheme="majorHAnsi" w:cstheme="majorBidi"/>
          <w:color w:val="002554"/>
          <w:sz w:val="22"/>
          <w:szCs w:val="22"/>
        </w:rPr>
      </w:pPr>
    </w:p>
    <w:p w14:paraId="27CC4F74" w14:textId="77777777" w:rsidR="005C2FB8" w:rsidRDefault="00965FD3" w:rsidP="00394621">
      <w:pPr>
        <w:spacing w:line="240" w:lineRule="auto"/>
        <w:rPr>
          <w:rFonts w:asciiTheme="majorHAnsi" w:eastAsiaTheme="majorEastAsia" w:hAnsiTheme="majorHAnsi" w:cstheme="majorBidi"/>
          <w:color w:val="002554"/>
          <w:sz w:val="22"/>
          <w:szCs w:val="22"/>
        </w:rPr>
      </w:pPr>
      <w:r w:rsidRPr="00AF4720">
        <w:rPr>
          <w:rFonts w:asciiTheme="majorHAnsi" w:eastAsiaTheme="majorEastAsia" w:hAnsiTheme="majorHAnsi" w:cstheme="majorBidi"/>
          <w:color w:val="002554"/>
          <w:sz w:val="22"/>
          <w:szCs w:val="22"/>
        </w:rPr>
        <w:t>Fundamental to our mission</w:t>
      </w:r>
      <w:r w:rsidR="006D2E78" w:rsidRPr="00AF4720">
        <w:rPr>
          <w:rFonts w:asciiTheme="majorHAnsi" w:eastAsiaTheme="majorEastAsia" w:hAnsiTheme="majorHAnsi" w:cstheme="majorBidi"/>
          <w:color w:val="002554"/>
          <w:sz w:val="22"/>
          <w:szCs w:val="22"/>
        </w:rPr>
        <w:t xml:space="preserve"> </w:t>
      </w:r>
      <w:r w:rsidRPr="00AF4720">
        <w:rPr>
          <w:rFonts w:asciiTheme="majorHAnsi" w:eastAsiaTheme="majorEastAsia" w:hAnsiTheme="majorHAnsi" w:cstheme="majorBidi"/>
          <w:color w:val="002554"/>
          <w:sz w:val="22"/>
          <w:szCs w:val="22"/>
        </w:rPr>
        <w:t>is providing an inspirational</w:t>
      </w:r>
      <w:r w:rsidR="00162757">
        <w:rPr>
          <w:rFonts w:asciiTheme="majorHAnsi" w:eastAsiaTheme="majorEastAsia" w:hAnsiTheme="majorHAnsi" w:cstheme="majorBidi"/>
          <w:color w:val="002554"/>
          <w:sz w:val="22"/>
          <w:szCs w:val="22"/>
        </w:rPr>
        <w:t>,</w:t>
      </w:r>
      <w:r w:rsidRPr="00AF4720">
        <w:rPr>
          <w:rFonts w:asciiTheme="majorHAnsi" w:eastAsiaTheme="majorEastAsia" w:hAnsiTheme="majorHAnsi" w:cstheme="majorBidi"/>
          <w:color w:val="002554"/>
          <w:sz w:val="22"/>
          <w:szCs w:val="22"/>
        </w:rPr>
        <w:t xml:space="preserve"> relevant curriculum in a supportive environment.  As such </w:t>
      </w:r>
      <w:r w:rsidR="00116615">
        <w:rPr>
          <w:rFonts w:asciiTheme="majorHAnsi" w:eastAsiaTheme="majorEastAsia" w:hAnsiTheme="majorHAnsi" w:cstheme="majorBidi"/>
          <w:color w:val="002554"/>
          <w:sz w:val="22"/>
          <w:szCs w:val="22"/>
        </w:rPr>
        <w:t xml:space="preserve">the </w:t>
      </w:r>
      <w:r w:rsidRPr="00AF4720">
        <w:rPr>
          <w:rFonts w:asciiTheme="majorHAnsi" w:eastAsiaTheme="majorEastAsia" w:hAnsiTheme="majorHAnsi" w:cstheme="majorBidi"/>
          <w:color w:val="002554"/>
          <w:sz w:val="22"/>
          <w:szCs w:val="22"/>
        </w:rPr>
        <w:t>continuation</w:t>
      </w:r>
      <w:r w:rsidR="00116615">
        <w:rPr>
          <w:rFonts w:asciiTheme="majorHAnsi" w:eastAsiaTheme="majorEastAsia" w:hAnsiTheme="majorHAnsi" w:cstheme="majorBidi"/>
          <w:color w:val="002554"/>
          <w:sz w:val="22"/>
          <w:szCs w:val="22"/>
        </w:rPr>
        <w:t>,</w:t>
      </w:r>
      <w:r w:rsidRPr="00AF4720">
        <w:rPr>
          <w:rFonts w:asciiTheme="majorHAnsi" w:eastAsiaTheme="majorEastAsia" w:hAnsiTheme="majorHAnsi" w:cstheme="majorBidi"/>
          <w:color w:val="002554"/>
          <w:sz w:val="22"/>
          <w:szCs w:val="22"/>
        </w:rPr>
        <w:t xml:space="preserve"> attainment </w:t>
      </w:r>
      <w:r w:rsidR="00116615">
        <w:rPr>
          <w:rFonts w:asciiTheme="majorHAnsi" w:eastAsiaTheme="majorEastAsia" w:hAnsiTheme="majorHAnsi" w:cstheme="majorBidi"/>
          <w:color w:val="002554"/>
          <w:sz w:val="22"/>
          <w:szCs w:val="22"/>
        </w:rPr>
        <w:t xml:space="preserve">and progression of our students </w:t>
      </w:r>
      <w:r w:rsidRPr="00AF4720">
        <w:rPr>
          <w:rFonts w:asciiTheme="majorHAnsi" w:eastAsiaTheme="majorEastAsia" w:hAnsiTheme="majorHAnsi" w:cstheme="majorBidi"/>
          <w:color w:val="002554"/>
          <w:sz w:val="22"/>
          <w:szCs w:val="22"/>
        </w:rPr>
        <w:t>are key measures.</w:t>
      </w:r>
    </w:p>
    <w:p w14:paraId="27CC4F75" w14:textId="77777777" w:rsidR="00116615" w:rsidRPr="00AF4720" w:rsidRDefault="00116615" w:rsidP="00394621">
      <w:pPr>
        <w:spacing w:line="240" w:lineRule="auto"/>
        <w:rPr>
          <w:rFonts w:asciiTheme="majorHAnsi" w:eastAsiaTheme="majorEastAsia" w:hAnsiTheme="majorHAnsi" w:cstheme="majorBidi"/>
          <w:color w:val="002554"/>
          <w:sz w:val="22"/>
          <w:szCs w:val="22"/>
        </w:rPr>
      </w:pPr>
    </w:p>
    <w:p w14:paraId="27CC4F76" w14:textId="77777777" w:rsidR="00965FD3" w:rsidRDefault="00965FD3" w:rsidP="00394621">
      <w:pPr>
        <w:spacing w:line="240" w:lineRule="auto"/>
        <w:rPr>
          <w:rFonts w:asciiTheme="majorHAnsi" w:eastAsiaTheme="majorEastAsia" w:hAnsiTheme="majorHAnsi" w:cstheme="majorBidi"/>
          <w:color w:val="002554"/>
          <w:sz w:val="22"/>
          <w:szCs w:val="22"/>
        </w:rPr>
      </w:pPr>
      <w:r w:rsidRPr="006D2E78">
        <w:rPr>
          <w:rFonts w:asciiTheme="majorHAnsi" w:eastAsiaTheme="majorEastAsia" w:hAnsiTheme="majorHAnsi" w:cstheme="majorBidi"/>
          <w:color w:val="002554"/>
          <w:sz w:val="22"/>
          <w:szCs w:val="22"/>
        </w:rPr>
        <w:t>Our targets for continuation</w:t>
      </w:r>
      <w:r w:rsidR="00116615">
        <w:rPr>
          <w:rFonts w:asciiTheme="majorHAnsi" w:eastAsiaTheme="majorEastAsia" w:hAnsiTheme="majorHAnsi" w:cstheme="majorBidi"/>
          <w:color w:val="002554"/>
          <w:sz w:val="22"/>
          <w:szCs w:val="22"/>
        </w:rPr>
        <w:t xml:space="preserve">, </w:t>
      </w:r>
      <w:r w:rsidRPr="006D2E78">
        <w:rPr>
          <w:rFonts w:asciiTheme="majorHAnsi" w:eastAsiaTheme="majorEastAsia" w:hAnsiTheme="majorHAnsi" w:cstheme="majorBidi"/>
          <w:color w:val="002554"/>
          <w:sz w:val="22"/>
          <w:szCs w:val="22"/>
        </w:rPr>
        <w:t xml:space="preserve">attainment </w:t>
      </w:r>
      <w:r w:rsidR="00116615">
        <w:rPr>
          <w:rFonts w:asciiTheme="majorHAnsi" w:eastAsiaTheme="majorEastAsia" w:hAnsiTheme="majorHAnsi" w:cstheme="majorBidi"/>
          <w:color w:val="002554"/>
          <w:sz w:val="22"/>
          <w:szCs w:val="22"/>
        </w:rPr>
        <w:t xml:space="preserve">and progression </w:t>
      </w:r>
      <w:r w:rsidRPr="006D2E78">
        <w:rPr>
          <w:rFonts w:asciiTheme="majorHAnsi" w:eastAsiaTheme="majorEastAsia" w:hAnsiTheme="majorHAnsi" w:cstheme="majorBidi"/>
          <w:color w:val="002554"/>
          <w:sz w:val="22"/>
          <w:szCs w:val="22"/>
        </w:rPr>
        <w:t xml:space="preserve">in our target groups over a five-year period are shown </w:t>
      </w:r>
      <w:r>
        <w:rPr>
          <w:rFonts w:asciiTheme="majorHAnsi" w:eastAsiaTheme="majorEastAsia" w:hAnsiTheme="majorHAnsi" w:cstheme="majorBidi"/>
          <w:color w:val="002554"/>
          <w:sz w:val="22"/>
          <w:szCs w:val="22"/>
        </w:rPr>
        <w:t>below:</w:t>
      </w:r>
    </w:p>
    <w:p w14:paraId="27CC4F77" w14:textId="77777777" w:rsidR="00965FD3" w:rsidRDefault="00965FD3" w:rsidP="00394621">
      <w:pPr>
        <w:pStyle w:val="BodyTextIndent2"/>
        <w:spacing w:after="0" w:line="240" w:lineRule="auto"/>
        <w:ind w:left="0"/>
        <w:jc w:val="both"/>
        <w:rPr>
          <w:rFonts w:asciiTheme="minorHAnsi" w:hAnsiTheme="minorHAnsi" w:cstheme="minorHAnsi"/>
          <w:color w:val="002554"/>
          <w:sz w:val="22"/>
          <w:szCs w:val="22"/>
        </w:rPr>
      </w:pPr>
    </w:p>
    <w:tbl>
      <w:tblPr>
        <w:tblStyle w:val="TableGrid"/>
        <w:tblW w:w="9918" w:type="dxa"/>
        <w:tblLook w:val="04A0" w:firstRow="1" w:lastRow="0" w:firstColumn="1" w:lastColumn="0" w:noHBand="0" w:noVBand="1"/>
      </w:tblPr>
      <w:tblGrid>
        <w:gridCol w:w="2689"/>
        <w:gridCol w:w="2249"/>
        <w:gridCol w:w="2345"/>
        <w:gridCol w:w="2635"/>
      </w:tblGrid>
      <w:tr w:rsidR="00116615" w:rsidRPr="00EF3500" w14:paraId="27CC4F7C" w14:textId="77777777" w:rsidTr="00B9685C">
        <w:tc>
          <w:tcPr>
            <w:tcW w:w="2689" w:type="dxa"/>
          </w:tcPr>
          <w:p w14:paraId="27CC4F78" w14:textId="77777777" w:rsidR="00116615" w:rsidRPr="00EF3500" w:rsidRDefault="00116615" w:rsidP="00394621">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Year</w:t>
            </w:r>
          </w:p>
        </w:tc>
        <w:tc>
          <w:tcPr>
            <w:tcW w:w="2249" w:type="dxa"/>
          </w:tcPr>
          <w:p w14:paraId="27CC4F79" w14:textId="77777777" w:rsidR="00116615" w:rsidRPr="00EF3500" w:rsidRDefault="00116615" w:rsidP="00394621">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 xml:space="preserve">BAME: White Continuation gap </w:t>
            </w:r>
          </w:p>
        </w:tc>
        <w:tc>
          <w:tcPr>
            <w:tcW w:w="2345" w:type="dxa"/>
          </w:tcPr>
          <w:p w14:paraId="27CC4F7A" w14:textId="77777777" w:rsidR="00116615" w:rsidRPr="00EF3500" w:rsidRDefault="00116615" w:rsidP="00394621">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BAME: White Retention gap</w:t>
            </w:r>
          </w:p>
        </w:tc>
        <w:tc>
          <w:tcPr>
            <w:tcW w:w="2635" w:type="dxa"/>
          </w:tcPr>
          <w:p w14:paraId="27CC4F7B" w14:textId="77777777" w:rsidR="00116615" w:rsidRPr="00EF3500" w:rsidRDefault="00116615" w:rsidP="00E96635">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Mature</w:t>
            </w:r>
            <w:r w:rsidR="00EF3500" w:rsidRPr="00EF3500">
              <w:rPr>
                <w:rFonts w:asciiTheme="majorHAnsi" w:eastAsiaTheme="majorEastAsia" w:hAnsiTheme="majorHAnsi" w:cstheme="majorBidi"/>
                <w:color w:val="002554"/>
                <w:sz w:val="22"/>
                <w:szCs w:val="22"/>
              </w:rPr>
              <w:t xml:space="preserve">: Young </w:t>
            </w:r>
            <w:r w:rsidR="00E96635">
              <w:rPr>
                <w:rFonts w:asciiTheme="majorHAnsi" w:eastAsiaTheme="majorEastAsia" w:hAnsiTheme="majorHAnsi" w:cstheme="majorBidi"/>
                <w:color w:val="002554"/>
                <w:sz w:val="22"/>
                <w:szCs w:val="22"/>
              </w:rPr>
              <w:t>Retention</w:t>
            </w:r>
            <w:r w:rsidR="00EF3500" w:rsidRPr="00EF3500">
              <w:rPr>
                <w:rFonts w:asciiTheme="majorHAnsi" w:eastAsiaTheme="majorEastAsia" w:hAnsiTheme="majorHAnsi" w:cstheme="majorBidi"/>
                <w:color w:val="002554"/>
                <w:sz w:val="22"/>
                <w:szCs w:val="22"/>
              </w:rPr>
              <w:t xml:space="preserve"> gap</w:t>
            </w:r>
          </w:p>
        </w:tc>
      </w:tr>
      <w:tr w:rsidR="00116615" w:rsidRPr="00EF3500" w14:paraId="27CC4F81" w14:textId="77777777" w:rsidTr="00B9685C">
        <w:tc>
          <w:tcPr>
            <w:tcW w:w="2689" w:type="dxa"/>
          </w:tcPr>
          <w:p w14:paraId="27CC4F7D" w14:textId="77777777" w:rsidR="00116615" w:rsidRPr="00EF3500" w:rsidRDefault="00116615" w:rsidP="00003B8B">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 xml:space="preserve">Year </w:t>
            </w:r>
            <w:r w:rsidR="0034138B" w:rsidRPr="00EF3500">
              <w:rPr>
                <w:rFonts w:asciiTheme="majorHAnsi" w:eastAsiaTheme="majorEastAsia" w:hAnsiTheme="majorHAnsi" w:cstheme="majorBidi"/>
                <w:color w:val="002554"/>
                <w:sz w:val="22"/>
                <w:szCs w:val="22"/>
              </w:rPr>
              <w:t>1:</w:t>
            </w:r>
            <w:r w:rsidR="00003B8B">
              <w:rPr>
                <w:rFonts w:asciiTheme="majorHAnsi" w:eastAsiaTheme="majorEastAsia" w:hAnsiTheme="majorHAnsi" w:cstheme="majorBidi"/>
                <w:color w:val="002554"/>
                <w:sz w:val="22"/>
                <w:szCs w:val="22"/>
              </w:rPr>
              <w:t xml:space="preserve"> 2020-2021</w:t>
            </w:r>
          </w:p>
        </w:tc>
        <w:tc>
          <w:tcPr>
            <w:tcW w:w="2249" w:type="dxa"/>
          </w:tcPr>
          <w:p w14:paraId="27CC4F7E" w14:textId="77777777" w:rsidR="00116615" w:rsidRPr="00EF3500" w:rsidRDefault="00116615" w:rsidP="00AE4774">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8%</w:t>
            </w:r>
            <w:r w:rsidR="00E83345">
              <w:rPr>
                <w:rFonts w:asciiTheme="majorHAnsi" w:eastAsiaTheme="majorEastAsia" w:hAnsiTheme="majorHAnsi" w:cstheme="majorBidi"/>
                <w:color w:val="002554"/>
                <w:sz w:val="22"/>
                <w:szCs w:val="22"/>
              </w:rPr>
              <w:t xml:space="preserve"> </w:t>
            </w:r>
          </w:p>
        </w:tc>
        <w:tc>
          <w:tcPr>
            <w:tcW w:w="2345" w:type="dxa"/>
          </w:tcPr>
          <w:p w14:paraId="27CC4F7F" w14:textId="77777777" w:rsidR="00116615" w:rsidRPr="00EF3500" w:rsidRDefault="00E83345" w:rsidP="00AE4774">
            <w:pPr>
              <w:spacing w:line="240" w:lineRule="auto"/>
              <w:jc w:val="center"/>
              <w:rPr>
                <w:rFonts w:asciiTheme="majorHAnsi" w:eastAsiaTheme="majorEastAsia" w:hAnsiTheme="majorHAnsi" w:cstheme="majorBidi"/>
                <w:color w:val="002554"/>
                <w:sz w:val="22"/>
                <w:szCs w:val="22"/>
              </w:rPr>
            </w:pPr>
            <w:r>
              <w:rPr>
                <w:rFonts w:asciiTheme="majorHAnsi" w:eastAsiaTheme="majorEastAsia" w:hAnsiTheme="majorHAnsi" w:cstheme="majorBidi"/>
                <w:color w:val="002554"/>
                <w:sz w:val="22"/>
                <w:szCs w:val="22"/>
              </w:rPr>
              <w:t>11</w:t>
            </w:r>
            <w:r w:rsidR="00116615" w:rsidRPr="00EF3500">
              <w:rPr>
                <w:rFonts w:asciiTheme="majorHAnsi" w:eastAsiaTheme="majorEastAsia" w:hAnsiTheme="majorHAnsi" w:cstheme="majorBidi"/>
                <w:color w:val="002554"/>
                <w:sz w:val="22"/>
                <w:szCs w:val="22"/>
              </w:rPr>
              <w:t>%</w:t>
            </w:r>
            <w:r>
              <w:rPr>
                <w:rFonts w:asciiTheme="majorHAnsi" w:eastAsiaTheme="majorEastAsia" w:hAnsiTheme="majorHAnsi" w:cstheme="majorBidi"/>
                <w:color w:val="002554"/>
                <w:sz w:val="22"/>
                <w:szCs w:val="22"/>
              </w:rPr>
              <w:t xml:space="preserve"> </w:t>
            </w:r>
          </w:p>
        </w:tc>
        <w:tc>
          <w:tcPr>
            <w:tcW w:w="2635" w:type="dxa"/>
          </w:tcPr>
          <w:p w14:paraId="27CC4F80" w14:textId="77777777" w:rsidR="00116615" w:rsidRPr="00EF3500" w:rsidRDefault="00116615" w:rsidP="00AE4774">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12%</w:t>
            </w:r>
            <w:r w:rsidR="00E83345">
              <w:rPr>
                <w:rFonts w:asciiTheme="majorHAnsi" w:eastAsiaTheme="majorEastAsia" w:hAnsiTheme="majorHAnsi" w:cstheme="majorBidi"/>
                <w:color w:val="002554"/>
                <w:sz w:val="22"/>
                <w:szCs w:val="22"/>
              </w:rPr>
              <w:t xml:space="preserve"> </w:t>
            </w:r>
          </w:p>
        </w:tc>
      </w:tr>
      <w:tr w:rsidR="00116615" w:rsidRPr="00EF3500" w14:paraId="27CC4F86" w14:textId="77777777" w:rsidTr="00B9685C">
        <w:tc>
          <w:tcPr>
            <w:tcW w:w="2689" w:type="dxa"/>
          </w:tcPr>
          <w:p w14:paraId="27CC4F82" w14:textId="77777777" w:rsidR="00116615" w:rsidRPr="00EF3500" w:rsidRDefault="00116615" w:rsidP="00394621">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 xml:space="preserve">Year </w:t>
            </w:r>
            <w:r w:rsidR="0034138B" w:rsidRPr="00EF3500">
              <w:rPr>
                <w:rFonts w:asciiTheme="majorHAnsi" w:eastAsiaTheme="majorEastAsia" w:hAnsiTheme="majorHAnsi" w:cstheme="majorBidi"/>
                <w:color w:val="002554"/>
                <w:sz w:val="22"/>
                <w:szCs w:val="22"/>
              </w:rPr>
              <w:t>2:</w:t>
            </w:r>
            <w:r w:rsidR="00003B8B">
              <w:rPr>
                <w:rFonts w:asciiTheme="majorHAnsi" w:eastAsiaTheme="majorEastAsia" w:hAnsiTheme="majorHAnsi" w:cstheme="majorBidi"/>
                <w:color w:val="002554"/>
                <w:sz w:val="22"/>
                <w:szCs w:val="22"/>
              </w:rPr>
              <w:t xml:space="preserve"> 2021-2022 </w:t>
            </w:r>
          </w:p>
        </w:tc>
        <w:tc>
          <w:tcPr>
            <w:tcW w:w="2249" w:type="dxa"/>
          </w:tcPr>
          <w:p w14:paraId="27CC4F83" w14:textId="77777777" w:rsidR="00116615" w:rsidRPr="00EF3500" w:rsidRDefault="00116615" w:rsidP="00394621">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6%</w:t>
            </w:r>
          </w:p>
        </w:tc>
        <w:tc>
          <w:tcPr>
            <w:tcW w:w="2345" w:type="dxa"/>
          </w:tcPr>
          <w:p w14:paraId="27CC4F84" w14:textId="77777777" w:rsidR="00116615" w:rsidRPr="00EF3500" w:rsidRDefault="00E83345" w:rsidP="00116615">
            <w:pPr>
              <w:spacing w:line="240" w:lineRule="auto"/>
              <w:jc w:val="center"/>
              <w:rPr>
                <w:rFonts w:asciiTheme="majorHAnsi" w:eastAsiaTheme="majorEastAsia" w:hAnsiTheme="majorHAnsi" w:cstheme="majorBidi"/>
                <w:color w:val="002554"/>
                <w:sz w:val="22"/>
                <w:szCs w:val="22"/>
              </w:rPr>
            </w:pPr>
            <w:r>
              <w:rPr>
                <w:rFonts w:asciiTheme="majorHAnsi" w:eastAsiaTheme="majorEastAsia" w:hAnsiTheme="majorHAnsi" w:cstheme="majorBidi"/>
                <w:color w:val="002554"/>
                <w:sz w:val="22"/>
                <w:szCs w:val="22"/>
              </w:rPr>
              <w:t>8.</w:t>
            </w:r>
            <w:r w:rsidR="00116615" w:rsidRPr="00EF3500">
              <w:rPr>
                <w:rFonts w:asciiTheme="majorHAnsi" w:eastAsiaTheme="majorEastAsia" w:hAnsiTheme="majorHAnsi" w:cstheme="majorBidi"/>
                <w:color w:val="002554"/>
                <w:sz w:val="22"/>
                <w:szCs w:val="22"/>
              </w:rPr>
              <w:t>%</w:t>
            </w:r>
          </w:p>
        </w:tc>
        <w:tc>
          <w:tcPr>
            <w:tcW w:w="2635" w:type="dxa"/>
          </w:tcPr>
          <w:p w14:paraId="27CC4F85" w14:textId="77777777" w:rsidR="00116615" w:rsidRPr="00EF3500" w:rsidRDefault="00EF3500" w:rsidP="00394621">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9</w:t>
            </w:r>
            <w:r w:rsidR="00116615" w:rsidRPr="00EF3500">
              <w:rPr>
                <w:rFonts w:asciiTheme="majorHAnsi" w:eastAsiaTheme="majorEastAsia" w:hAnsiTheme="majorHAnsi" w:cstheme="majorBidi"/>
                <w:color w:val="002554"/>
                <w:sz w:val="22"/>
                <w:szCs w:val="22"/>
              </w:rPr>
              <w:t>%</w:t>
            </w:r>
          </w:p>
        </w:tc>
      </w:tr>
      <w:tr w:rsidR="00116615" w:rsidRPr="00EF3500" w14:paraId="27CC4F8B" w14:textId="77777777" w:rsidTr="00B9685C">
        <w:tc>
          <w:tcPr>
            <w:tcW w:w="2689" w:type="dxa"/>
          </w:tcPr>
          <w:p w14:paraId="27CC4F87" w14:textId="77777777" w:rsidR="00116615" w:rsidRPr="00EF3500" w:rsidRDefault="00116615" w:rsidP="00394621">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 xml:space="preserve">Year </w:t>
            </w:r>
            <w:r w:rsidR="0034138B" w:rsidRPr="00EF3500">
              <w:rPr>
                <w:rFonts w:asciiTheme="majorHAnsi" w:eastAsiaTheme="majorEastAsia" w:hAnsiTheme="majorHAnsi" w:cstheme="majorBidi"/>
                <w:color w:val="002554"/>
                <w:sz w:val="22"/>
                <w:szCs w:val="22"/>
              </w:rPr>
              <w:t>3:</w:t>
            </w:r>
            <w:r w:rsidR="00003B8B">
              <w:rPr>
                <w:rFonts w:asciiTheme="majorHAnsi" w:eastAsiaTheme="majorEastAsia" w:hAnsiTheme="majorHAnsi" w:cstheme="majorBidi"/>
                <w:color w:val="002554"/>
                <w:sz w:val="22"/>
                <w:szCs w:val="22"/>
              </w:rPr>
              <w:t xml:space="preserve"> 2022-2023</w:t>
            </w:r>
          </w:p>
        </w:tc>
        <w:tc>
          <w:tcPr>
            <w:tcW w:w="2249" w:type="dxa"/>
          </w:tcPr>
          <w:p w14:paraId="27CC4F88" w14:textId="77777777" w:rsidR="00116615" w:rsidRPr="00EF3500" w:rsidRDefault="00116615" w:rsidP="00394621">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4%</w:t>
            </w:r>
          </w:p>
        </w:tc>
        <w:tc>
          <w:tcPr>
            <w:tcW w:w="2345" w:type="dxa"/>
          </w:tcPr>
          <w:p w14:paraId="27CC4F89" w14:textId="77777777" w:rsidR="00116615" w:rsidRPr="00EF3500" w:rsidRDefault="00E83345" w:rsidP="00394621">
            <w:pPr>
              <w:spacing w:line="240" w:lineRule="auto"/>
              <w:jc w:val="center"/>
              <w:rPr>
                <w:rFonts w:asciiTheme="majorHAnsi" w:eastAsiaTheme="majorEastAsia" w:hAnsiTheme="majorHAnsi" w:cstheme="majorBidi"/>
                <w:color w:val="002554"/>
                <w:sz w:val="22"/>
                <w:szCs w:val="22"/>
              </w:rPr>
            </w:pPr>
            <w:r>
              <w:rPr>
                <w:rFonts w:asciiTheme="majorHAnsi" w:eastAsiaTheme="majorEastAsia" w:hAnsiTheme="majorHAnsi" w:cstheme="majorBidi"/>
                <w:color w:val="002554"/>
                <w:sz w:val="22"/>
                <w:szCs w:val="22"/>
              </w:rPr>
              <w:t>5</w:t>
            </w:r>
            <w:r w:rsidR="00116615" w:rsidRPr="00EF3500">
              <w:rPr>
                <w:rFonts w:asciiTheme="majorHAnsi" w:eastAsiaTheme="majorEastAsia" w:hAnsiTheme="majorHAnsi" w:cstheme="majorBidi"/>
                <w:color w:val="002554"/>
                <w:sz w:val="22"/>
                <w:szCs w:val="22"/>
              </w:rPr>
              <w:t>%</w:t>
            </w:r>
          </w:p>
        </w:tc>
        <w:tc>
          <w:tcPr>
            <w:tcW w:w="2635" w:type="dxa"/>
          </w:tcPr>
          <w:p w14:paraId="27CC4F8A" w14:textId="77777777" w:rsidR="00116615" w:rsidRPr="00EF3500" w:rsidRDefault="00EF3500" w:rsidP="00394621">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6</w:t>
            </w:r>
            <w:r w:rsidR="00116615" w:rsidRPr="00EF3500">
              <w:rPr>
                <w:rFonts w:asciiTheme="majorHAnsi" w:eastAsiaTheme="majorEastAsia" w:hAnsiTheme="majorHAnsi" w:cstheme="majorBidi"/>
                <w:color w:val="002554"/>
                <w:sz w:val="22"/>
                <w:szCs w:val="22"/>
              </w:rPr>
              <w:t>%</w:t>
            </w:r>
          </w:p>
        </w:tc>
      </w:tr>
      <w:tr w:rsidR="00116615" w:rsidRPr="00EF3500" w14:paraId="27CC4F90" w14:textId="77777777" w:rsidTr="00B9685C">
        <w:tc>
          <w:tcPr>
            <w:tcW w:w="2689" w:type="dxa"/>
          </w:tcPr>
          <w:p w14:paraId="27CC4F8C" w14:textId="77777777" w:rsidR="00116615" w:rsidRPr="00EF3500" w:rsidRDefault="00116615" w:rsidP="00394621">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 xml:space="preserve">Year </w:t>
            </w:r>
            <w:r w:rsidR="0034138B" w:rsidRPr="00EF3500">
              <w:rPr>
                <w:rFonts w:asciiTheme="majorHAnsi" w:eastAsiaTheme="majorEastAsia" w:hAnsiTheme="majorHAnsi" w:cstheme="majorBidi"/>
                <w:color w:val="002554"/>
                <w:sz w:val="22"/>
                <w:szCs w:val="22"/>
              </w:rPr>
              <w:t>4:</w:t>
            </w:r>
            <w:r w:rsidR="00003B8B">
              <w:rPr>
                <w:rFonts w:asciiTheme="majorHAnsi" w:eastAsiaTheme="majorEastAsia" w:hAnsiTheme="majorHAnsi" w:cstheme="majorBidi"/>
                <w:color w:val="002554"/>
                <w:sz w:val="22"/>
                <w:szCs w:val="22"/>
              </w:rPr>
              <w:t xml:space="preserve"> 2023-2024</w:t>
            </w:r>
          </w:p>
        </w:tc>
        <w:tc>
          <w:tcPr>
            <w:tcW w:w="2249" w:type="dxa"/>
          </w:tcPr>
          <w:p w14:paraId="27CC4F8D" w14:textId="77777777" w:rsidR="00116615" w:rsidRPr="00EF3500" w:rsidRDefault="00116615" w:rsidP="00394621">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2%</w:t>
            </w:r>
          </w:p>
        </w:tc>
        <w:tc>
          <w:tcPr>
            <w:tcW w:w="2345" w:type="dxa"/>
          </w:tcPr>
          <w:p w14:paraId="27CC4F8E" w14:textId="77777777" w:rsidR="00116615" w:rsidRPr="00EF3500" w:rsidRDefault="00E83345" w:rsidP="00394621">
            <w:pPr>
              <w:spacing w:line="240" w:lineRule="auto"/>
              <w:jc w:val="center"/>
              <w:rPr>
                <w:rFonts w:asciiTheme="majorHAnsi" w:eastAsiaTheme="majorEastAsia" w:hAnsiTheme="majorHAnsi" w:cstheme="majorBidi"/>
                <w:color w:val="002554"/>
                <w:sz w:val="22"/>
                <w:szCs w:val="22"/>
              </w:rPr>
            </w:pPr>
            <w:r>
              <w:rPr>
                <w:rFonts w:asciiTheme="majorHAnsi" w:eastAsiaTheme="majorEastAsia" w:hAnsiTheme="majorHAnsi" w:cstheme="majorBidi"/>
                <w:color w:val="002554"/>
                <w:sz w:val="22"/>
                <w:szCs w:val="22"/>
              </w:rPr>
              <w:t>2</w:t>
            </w:r>
            <w:r w:rsidR="00116615" w:rsidRPr="00EF3500">
              <w:rPr>
                <w:rFonts w:asciiTheme="majorHAnsi" w:eastAsiaTheme="majorEastAsia" w:hAnsiTheme="majorHAnsi" w:cstheme="majorBidi"/>
                <w:color w:val="002554"/>
                <w:sz w:val="22"/>
                <w:szCs w:val="22"/>
              </w:rPr>
              <w:t>%</w:t>
            </w:r>
          </w:p>
        </w:tc>
        <w:tc>
          <w:tcPr>
            <w:tcW w:w="2635" w:type="dxa"/>
          </w:tcPr>
          <w:p w14:paraId="27CC4F8F" w14:textId="77777777" w:rsidR="00116615" w:rsidRPr="00EF3500" w:rsidRDefault="00EF3500" w:rsidP="00394621">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3</w:t>
            </w:r>
            <w:r w:rsidR="00116615" w:rsidRPr="00EF3500">
              <w:rPr>
                <w:rFonts w:asciiTheme="majorHAnsi" w:eastAsiaTheme="majorEastAsia" w:hAnsiTheme="majorHAnsi" w:cstheme="majorBidi"/>
                <w:color w:val="002554"/>
                <w:sz w:val="22"/>
                <w:szCs w:val="22"/>
              </w:rPr>
              <w:t>%</w:t>
            </w:r>
          </w:p>
        </w:tc>
      </w:tr>
      <w:tr w:rsidR="00116615" w:rsidRPr="00EF3500" w14:paraId="27CC4F95" w14:textId="77777777" w:rsidTr="00B9685C">
        <w:tc>
          <w:tcPr>
            <w:tcW w:w="2689" w:type="dxa"/>
          </w:tcPr>
          <w:p w14:paraId="27CC4F91" w14:textId="77777777" w:rsidR="00116615" w:rsidRPr="00EF3500" w:rsidRDefault="00116615" w:rsidP="00394621">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 xml:space="preserve">Year </w:t>
            </w:r>
            <w:r w:rsidR="0034138B" w:rsidRPr="00EF3500">
              <w:rPr>
                <w:rFonts w:asciiTheme="majorHAnsi" w:eastAsiaTheme="majorEastAsia" w:hAnsiTheme="majorHAnsi" w:cstheme="majorBidi"/>
                <w:color w:val="002554"/>
                <w:sz w:val="22"/>
                <w:szCs w:val="22"/>
              </w:rPr>
              <w:t>5:</w:t>
            </w:r>
            <w:r w:rsidR="00003B8B">
              <w:rPr>
                <w:rFonts w:asciiTheme="majorHAnsi" w:eastAsiaTheme="majorEastAsia" w:hAnsiTheme="majorHAnsi" w:cstheme="majorBidi"/>
                <w:color w:val="002554"/>
                <w:sz w:val="22"/>
                <w:szCs w:val="22"/>
              </w:rPr>
              <w:t xml:space="preserve"> 2024-2025</w:t>
            </w:r>
          </w:p>
        </w:tc>
        <w:tc>
          <w:tcPr>
            <w:tcW w:w="2249" w:type="dxa"/>
          </w:tcPr>
          <w:p w14:paraId="27CC4F92" w14:textId="77777777" w:rsidR="00116615" w:rsidRPr="00EF3500" w:rsidRDefault="00116615" w:rsidP="00116615">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 xml:space="preserve">0% </w:t>
            </w:r>
          </w:p>
        </w:tc>
        <w:tc>
          <w:tcPr>
            <w:tcW w:w="2345" w:type="dxa"/>
          </w:tcPr>
          <w:p w14:paraId="27CC4F93" w14:textId="77777777" w:rsidR="00116615" w:rsidRPr="00EF3500" w:rsidRDefault="00A35404" w:rsidP="00394621">
            <w:pPr>
              <w:spacing w:line="240" w:lineRule="auto"/>
              <w:jc w:val="center"/>
              <w:rPr>
                <w:rFonts w:asciiTheme="majorHAnsi" w:eastAsiaTheme="majorEastAsia" w:hAnsiTheme="majorHAnsi" w:cstheme="majorBidi"/>
                <w:color w:val="002554"/>
                <w:sz w:val="22"/>
                <w:szCs w:val="22"/>
              </w:rPr>
            </w:pPr>
            <w:r>
              <w:rPr>
                <w:rFonts w:asciiTheme="majorHAnsi" w:eastAsiaTheme="majorEastAsia" w:hAnsiTheme="majorHAnsi" w:cstheme="majorBidi"/>
                <w:color w:val="002554"/>
                <w:sz w:val="22"/>
                <w:szCs w:val="22"/>
              </w:rPr>
              <w:t>0</w:t>
            </w:r>
            <w:r w:rsidR="00116615" w:rsidRPr="00EF3500">
              <w:rPr>
                <w:rFonts w:asciiTheme="majorHAnsi" w:eastAsiaTheme="majorEastAsia" w:hAnsiTheme="majorHAnsi" w:cstheme="majorBidi"/>
                <w:color w:val="002554"/>
                <w:sz w:val="22"/>
                <w:szCs w:val="22"/>
              </w:rPr>
              <w:t>%</w:t>
            </w:r>
          </w:p>
        </w:tc>
        <w:tc>
          <w:tcPr>
            <w:tcW w:w="2635" w:type="dxa"/>
          </w:tcPr>
          <w:p w14:paraId="27CC4F94" w14:textId="77777777" w:rsidR="00116615" w:rsidRPr="00EF3500" w:rsidRDefault="00EF3500" w:rsidP="00394621">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0</w:t>
            </w:r>
            <w:r w:rsidR="00116615" w:rsidRPr="00EF3500">
              <w:rPr>
                <w:rFonts w:asciiTheme="majorHAnsi" w:eastAsiaTheme="majorEastAsia" w:hAnsiTheme="majorHAnsi" w:cstheme="majorBidi"/>
                <w:color w:val="002554"/>
                <w:sz w:val="22"/>
                <w:szCs w:val="22"/>
              </w:rPr>
              <w:t>%</w:t>
            </w:r>
          </w:p>
        </w:tc>
      </w:tr>
    </w:tbl>
    <w:p w14:paraId="27CC4F96" w14:textId="77777777" w:rsidR="00965FD3" w:rsidRPr="00EF3500" w:rsidRDefault="00965FD3" w:rsidP="00394621">
      <w:pPr>
        <w:pStyle w:val="BodyTextIndent2"/>
        <w:spacing w:after="0" w:line="240" w:lineRule="auto"/>
        <w:ind w:left="0"/>
        <w:jc w:val="both"/>
        <w:rPr>
          <w:rFonts w:asciiTheme="minorHAnsi" w:hAnsiTheme="minorHAnsi" w:cstheme="minorHAnsi"/>
          <w:color w:val="002554"/>
          <w:sz w:val="22"/>
          <w:szCs w:val="22"/>
        </w:rPr>
      </w:pPr>
    </w:p>
    <w:tbl>
      <w:tblPr>
        <w:tblStyle w:val="TableGrid"/>
        <w:tblW w:w="9889" w:type="dxa"/>
        <w:tblLook w:val="04A0" w:firstRow="1" w:lastRow="0" w:firstColumn="1" w:lastColumn="0" w:noHBand="0" w:noVBand="1"/>
      </w:tblPr>
      <w:tblGrid>
        <w:gridCol w:w="2660"/>
        <w:gridCol w:w="3614"/>
        <w:gridCol w:w="3615"/>
      </w:tblGrid>
      <w:tr w:rsidR="00965FD3" w:rsidRPr="00EF3500" w14:paraId="27CC4F9A" w14:textId="77777777" w:rsidTr="00B9685C">
        <w:tc>
          <w:tcPr>
            <w:tcW w:w="2660" w:type="dxa"/>
          </w:tcPr>
          <w:p w14:paraId="27CC4F97" w14:textId="77777777" w:rsidR="00965FD3" w:rsidRPr="00EF3500" w:rsidRDefault="00965FD3" w:rsidP="00394621">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Year</w:t>
            </w:r>
          </w:p>
        </w:tc>
        <w:tc>
          <w:tcPr>
            <w:tcW w:w="3614" w:type="dxa"/>
          </w:tcPr>
          <w:p w14:paraId="27CC4F98" w14:textId="77777777" w:rsidR="006D12EF" w:rsidRPr="00EF3500" w:rsidRDefault="00E83345" w:rsidP="00116615">
            <w:pPr>
              <w:spacing w:line="240" w:lineRule="auto"/>
              <w:jc w:val="center"/>
              <w:rPr>
                <w:rFonts w:asciiTheme="majorHAnsi" w:eastAsiaTheme="majorEastAsia" w:hAnsiTheme="majorHAnsi" w:cstheme="majorBidi"/>
                <w:color w:val="002554"/>
                <w:sz w:val="22"/>
                <w:szCs w:val="22"/>
              </w:rPr>
            </w:pPr>
            <w:r>
              <w:rPr>
                <w:rFonts w:asciiTheme="majorHAnsi" w:eastAsiaTheme="majorEastAsia" w:hAnsiTheme="majorHAnsi" w:cstheme="majorBidi"/>
                <w:color w:val="002554"/>
                <w:sz w:val="22"/>
                <w:szCs w:val="22"/>
              </w:rPr>
              <w:t xml:space="preserve">BAME: White </w:t>
            </w:r>
            <w:r w:rsidR="00116615" w:rsidRPr="00EF3500">
              <w:rPr>
                <w:rFonts w:asciiTheme="majorHAnsi" w:eastAsiaTheme="majorEastAsia" w:hAnsiTheme="majorHAnsi" w:cstheme="majorBidi"/>
                <w:color w:val="002554"/>
                <w:sz w:val="22"/>
                <w:szCs w:val="22"/>
              </w:rPr>
              <w:t>achievement g</w:t>
            </w:r>
            <w:r w:rsidR="006D12EF" w:rsidRPr="00EF3500">
              <w:rPr>
                <w:rFonts w:asciiTheme="majorHAnsi" w:eastAsiaTheme="majorEastAsia" w:hAnsiTheme="majorHAnsi" w:cstheme="majorBidi"/>
                <w:color w:val="002554"/>
                <w:sz w:val="22"/>
                <w:szCs w:val="22"/>
              </w:rPr>
              <w:t>ap</w:t>
            </w:r>
          </w:p>
        </w:tc>
        <w:tc>
          <w:tcPr>
            <w:tcW w:w="3615" w:type="dxa"/>
          </w:tcPr>
          <w:p w14:paraId="27CC4F99" w14:textId="77777777" w:rsidR="006D12EF" w:rsidRPr="00EF3500" w:rsidRDefault="00965FD3" w:rsidP="00394621">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 xml:space="preserve">Disabled student </w:t>
            </w:r>
            <w:r w:rsidR="00116615" w:rsidRPr="00EF3500">
              <w:rPr>
                <w:rFonts w:asciiTheme="majorHAnsi" w:eastAsiaTheme="majorEastAsia" w:hAnsiTheme="majorHAnsi" w:cstheme="majorBidi"/>
                <w:color w:val="002554"/>
                <w:sz w:val="22"/>
                <w:szCs w:val="22"/>
              </w:rPr>
              <w:t>achievement</w:t>
            </w:r>
            <w:r w:rsidR="006D12EF" w:rsidRPr="00EF3500">
              <w:rPr>
                <w:rFonts w:asciiTheme="majorHAnsi" w:eastAsiaTheme="majorEastAsia" w:hAnsiTheme="majorHAnsi" w:cstheme="majorBidi"/>
                <w:color w:val="002554"/>
                <w:sz w:val="22"/>
                <w:szCs w:val="22"/>
              </w:rPr>
              <w:t xml:space="preserve"> gap</w:t>
            </w:r>
          </w:p>
        </w:tc>
      </w:tr>
      <w:tr w:rsidR="00DD633F" w:rsidRPr="00EF3500" w14:paraId="27CC4F9E" w14:textId="77777777" w:rsidTr="00B9685C">
        <w:tc>
          <w:tcPr>
            <w:tcW w:w="2660" w:type="dxa"/>
          </w:tcPr>
          <w:p w14:paraId="27CC4F9B" w14:textId="77777777" w:rsidR="00DD633F" w:rsidRPr="00EF3500" w:rsidRDefault="00DD633F" w:rsidP="00394621">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 xml:space="preserve">Year </w:t>
            </w:r>
            <w:r w:rsidR="0034138B" w:rsidRPr="00EF3500">
              <w:rPr>
                <w:rFonts w:asciiTheme="majorHAnsi" w:eastAsiaTheme="majorEastAsia" w:hAnsiTheme="majorHAnsi" w:cstheme="majorBidi"/>
                <w:color w:val="002554"/>
                <w:sz w:val="22"/>
                <w:szCs w:val="22"/>
              </w:rPr>
              <w:t>1:</w:t>
            </w:r>
            <w:r w:rsidR="00003B8B">
              <w:rPr>
                <w:rFonts w:asciiTheme="majorHAnsi" w:eastAsiaTheme="majorEastAsia" w:hAnsiTheme="majorHAnsi" w:cstheme="majorBidi"/>
                <w:color w:val="002554"/>
                <w:sz w:val="22"/>
                <w:szCs w:val="22"/>
              </w:rPr>
              <w:t xml:space="preserve"> 2020-2021</w:t>
            </w:r>
          </w:p>
        </w:tc>
        <w:tc>
          <w:tcPr>
            <w:tcW w:w="3614" w:type="dxa"/>
          </w:tcPr>
          <w:p w14:paraId="27CC4F9C" w14:textId="77777777" w:rsidR="00DD633F" w:rsidRPr="00EF3500" w:rsidRDefault="00EF3500" w:rsidP="00AE4774">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10</w:t>
            </w:r>
            <w:r w:rsidR="00DD633F" w:rsidRPr="00EF3500">
              <w:rPr>
                <w:rFonts w:asciiTheme="majorHAnsi" w:eastAsiaTheme="majorEastAsia" w:hAnsiTheme="majorHAnsi" w:cstheme="majorBidi"/>
                <w:color w:val="002554"/>
                <w:sz w:val="22"/>
                <w:szCs w:val="22"/>
              </w:rPr>
              <w:t>%</w:t>
            </w:r>
            <w:r w:rsidR="00003B8B">
              <w:rPr>
                <w:rFonts w:asciiTheme="majorHAnsi" w:eastAsiaTheme="majorEastAsia" w:hAnsiTheme="majorHAnsi" w:cstheme="majorBidi"/>
                <w:color w:val="002554"/>
                <w:sz w:val="22"/>
                <w:szCs w:val="22"/>
              </w:rPr>
              <w:t xml:space="preserve"> </w:t>
            </w:r>
          </w:p>
        </w:tc>
        <w:tc>
          <w:tcPr>
            <w:tcW w:w="3615" w:type="dxa"/>
          </w:tcPr>
          <w:p w14:paraId="27CC4F9D" w14:textId="77777777" w:rsidR="00DD633F" w:rsidRPr="00EF3500" w:rsidRDefault="00EF3500" w:rsidP="00AE4774">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15</w:t>
            </w:r>
            <w:r w:rsidR="00DD633F" w:rsidRPr="00EF3500">
              <w:rPr>
                <w:rFonts w:asciiTheme="majorHAnsi" w:eastAsiaTheme="majorEastAsia" w:hAnsiTheme="majorHAnsi" w:cstheme="majorBidi"/>
                <w:color w:val="002554"/>
                <w:sz w:val="22"/>
                <w:szCs w:val="22"/>
              </w:rPr>
              <w:t>%</w:t>
            </w:r>
            <w:r w:rsidR="00E83345">
              <w:rPr>
                <w:rFonts w:asciiTheme="majorHAnsi" w:eastAsiaTheme="majorEastAsia" w:hAnsiTheme="majorHAnsi" w:cstheme="majorBidi"/>
                <w:color w:val="002554"/>
                <w:sz w:val="22"/>
                <w:szCs w:val="22"/>
              </w:rPr>
              <w:t xml:space="preserve"> </w:t>
            </w:r>
          </w:p>
        </w:tc>
      </w:tr>
      <w:tr w:rsidR="00DD633F" w:rsidRPr="00EF3500" w14:paraId="27CC4FA2" w14:textId="77777777" w:rsidTr="00B9685C">
        <w:tc>
          <w:tcPr>
            <w:tcW w:w="2660" w:type="dxa"/>
          </w:tcPr>
          <w:p w14:paraId="27CC4F9F" w14:textId="77777777" w:rsidR="00DD633F" w:rsidRPr="00EF3500" w:rsidRDefault="00DD633F" w:rsidP="00394621">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 xml:space="preserve">Year </w:t>
            </w:r>
            <w:r w:rsidR="0034138B" w:rsidRPr="00EF3500">
              <w:rPr>
                <w:rFonts w:asciiTheme="majorHAnsi" w:eastAsiaTheme="majorEastAsia" w:hAnsiTheme="majorHAnsi" w:cstheme="majorBidi"/>
                <w:color w:val="002554"/>
                <w:sz w:val="22"/>
                <w:szCs w:val="22"/>
              </w:rPr>
              <w:t>2:</w:t>
            </w:r>
            <w:r w:rsidR="00003B8B">
              <w:rPr>
                <w:rFonts w:asciiTheme="majorHAnsi" w:eastAsiaTheme="majorEastAsia" w:hAnsiTheme="majorHAnsi" w:cstheme="majorBidi"/>
                <w:color w:val="002554"/>
                <w:sz w:val="22"/>
                <w:szCs w:val="22"/>
              </w:rPr>
              <w:t xml:space="preserve"> 2021-2022 </w:t>
            </w:r>
          </w:p>
        </w:tc>
        <w:tc>
          <w:tcPr>
            <w:tcW w:w="3614" w:type="dxa"/>
          </w:tcPr>
          <w:p w14:paraId="27CC4FA0" w14:textId="77777777" w:rsidR="00DD633F" w:rsidRPr="00EF3500" w:rsidRDefault="00DD633F" w:rsidP="00394621">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8%</w:t>
            </w:r>
          </w:p>
        </w:tc>
        <w:tc>
          <w:tcPr>
            <w:tcW w:w="3615" w:type="dxa"/>
          </w:tcPr>
          <w:p w14:paraId="27CC4FA1" w14:textId="77777777" w:rsidR="00DD633F" w:rsidRPr="00EF3500" w:rsidRDefault="00EF3500" w:rsidP="00394621">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11</w:t>
            </w:r>
            <w:r w:rsidR="00DD633F" w:rsidRPr="00EF3500">
              <w:rPr>
                <w:rFonts w:asciiTheme="majorHAnsi" w:eastAsiaTheme="majorEastAsia" w:hAnsiTheme="majorHAnsi" w:cstheme="majorBidi"/>
                <w:color w:val="002554"/>
                <w:sz w:val="22"/>
                <w:szCs w:val="22"/>
              </w:rPr>
              <w:t>%</w:t>
            </w:r>
          </w:p>
        </w:tc>
      </w:tr>
      <w:tr w:rsidR="00DD633F" w:rsidRPr="00EF3500" w14:paraId="27CC4FA6" w14:textId="77777777" w:rsidTr="00B9685C">
        <w:tc>
          <w:tcPr>
            <w:tcW w:w="2660" w:type="dxa"/>
          </w:tcPr>
          <w:p w14:paraId="27CC4FA3" w14:textId="77777777" w:rsidR="00DD633F" w:rsidRPr="00EF3500" w:rsidRDefault="00DD633F" w:rsidP="00394621">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 xml:space="preserve">Year </w:t>
            </w:r>
            <w:r w:rsidR="0034138B" w:rsidRPr="00EF3500">
              <w:rPr>
                <w:rFonts w:asciiTheme="majorHAnsi" w:eastAsiaTheme="majorEastAsia" w:hAnsiTheme="majorHAnsi" w:cstheme="majorBidi"/>
                <w:color w:val="002554"/>
                <w:sz w:val="22"/>
                <w:szCs w:val="22"/>
              </w:rPr>
              <w:t>3:</w:t>
            </w:r>
            <w:r w:rsidR="00003B8B">
              <w:rPr>
                <w:rFonts w:asciiTheme="majorHAnsi" w:eastAsiaTheme="majorEastAsia" w:hAnsiTheme="majorHAnsi" w:cstheme="majorBidi"/>
                <w:color w:val="002554"/>
                <w:sz w:val="22"/>
                <w:szCs w:val="22"/>
              </w:rPr>
              <w:t xml:space="preserve"> 2022-2023</w:t>
            </w:r>
          </w:p>
        </w:tc>
        <w:tc>
          <w:tcPr>
            <w:tcW w:w="3614" w:type="dxa"/>
          </w:tcPr>
          <w:p w14:paraId="27CC4FA4" w14:textId="77777777" w:rsidR="00DD633F" w:rsidRPr="00EF3500" w:rsidRDefault="00EF3500" w:rsidP="00394621">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5</w:t>
            </w:r>
            <w:r w:rsidR="00DD633F" w:rsidRPr="00EF3500">
              <w:rPr>
                <w:rFonts w:asciiTheme="majorHAnsi" w:eastAsiaTheme="majorEastAsia" w:hAnsiTheme="majorHAnsi" w:cstheme="majorBidi"/>
                <w:color w:val="002554"/>
                <w:sz w:val="22"/>
                <w:szCs w:val="22"/>
              </w:rPr>
              <w:t>%</w:t>
            </w:r>
          </w:p>
        </w:tc>
        <w:tc>
          <w:tcPr>
            <w:tcW w:w="3615" w:type="dxa"/>
          </w:tcPr>
          <w:p w14:paraId="27CC4FA5" w14:textId="77777777" w:rsidR="00DD633F" w:rsidRPr="00EF3500" w:rsidRDefault="00EF3500" w:rsidP="00394621">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7</w:t>
            </w:r>
            <w:r w:rsidR="00DD633F" w:rsidRPr="00EF3500">
              <w:rPr>
                <w:rFonts w:asciiTheme="majorHAnsi" w:eastAsiaTheme="majorEastAsia" w:hAnsiTheme="majorHAnsi" w:cstheme="majorBidi"/>
                <w:color w:val="002554"/>
                <w:sz w:val="22"/>
                <w:szCs w:val="22"/>
              </w:rPr>
              <w:t>%</w:t>
            </w:r>
          </w:p>
        </w:tc>
      </w:tr>
      <w:tr w:rsidR="00DD633F" w:rsidRPr="00EF3500" w14:paraId="27CC4FAA" w14:textId="77777777" w:rsidTr="00B9685C">
        <w:tc>
          <w:tcPr>
            <w:tcW w:w="2660" w:type="dxa"/>
          </w:tcPr>
          <w:p w14:paraId="27CC4FA7" w14:textId="77777777" w:rsidR="00DD633F" w:rsidRPr="00EF3500" w:rsidRDefault="00DD633F" w:rsidP="00830836">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 xml:space="preserve">Year </w:t>
            </w:r>
            <w:r w:rsidR="0034138B" w:rsidRPr="00EF3500">
              <w:rPr>
                <w:rFonts w:asciiTheme="majorHAnsi" w:eastAsiaTheme="majorEastAsia" w:hAnsiTheme="majorHAnsi" w:cstheme="majorBidi"/>
                <w:color w:val="002554"/>
                <w:sz w:val="22"/>
                <w:szCs w:val="22"/>
              </w:rPr>
              <w:t>4:</w:t>
            </w:r>
            <w:r w:rsidR="00003B8B">
              <w:rPr>
                <w:rFonts w:asciiTheme="majorHAnsi" w:eastAsiaTheme="majorEastAsia" w:hAnsiTheme="majorHAnsi" w:cstheme="majorBidi"/>
                <w:color w:val="002554"/>
                <w:sz w:val="22"/>
                <w:szCs w:val="22"/>
              </w:rPr>
              <w:t xml:space="preserve"> 2023-2024</w:t>
            </w:r>
          </w:p>
        </w:tc>
        <w:tc>
          <w:tcPr>
            <w:tcW w:w="3614" w:type="dxa"/>
          </w:tcPr>
          <w:p w14:paraId="27CC4FA8" w14:textId="77777777" w:rsidR="00DD633F" w:rsidRPr="00EF3500" w:rsidRDefault="00EF3500" w:rsidP="00EF3500">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2%</w:t>
            </w:r>
          </w:p>
        </w:tc>
        <w:tc>
          <w:tcPr>
            <w:tcW w:w="3615" w:type="dxa"/>
          </w:tcPr>
          <w:p w14:paraId="27CC4FA9" w14:textId="77777777" w:rsidR="00DD633F" w:rsidRPr="00EF3500" w:rsidRDefault="00EF3500" w:rsidP="00830836">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4</w:t>
            </w:r>
            <w:r w:rsidR="00DD633F" w:rsidRPr="00EF3500">
              <w:rPr>
                <w:rFonts w:asciiTheme="majorHAnsi" w:eastAsiaTheme="majorEastAsia" w:hAnsiTheme="majorHAnsi" w:cstheme="majorBidi"/>
                <w:color w:val="002554"/>
                <w:sz w:val="22"/>
                <w:szCs w:val="22"/>
              </w:rPr>
              <w:t>%</w:t>
            </w:r>
          </w:p>
        </w:tc>
      </w:tr>
      <w:tr w:rsidR="00DD633F" w:rsidRPr="00EF3500" w14:paraId="27CC4FAE" w14:textId="77777777" w:rsidTr="00B9685C">
        <w:tc>
          <w:tcPr>
            <w:tcW w:w="2660" w:type="dxa"/>
          </w:tcPr>
          <w:p w14:paraId="27CC4FAB" w14:textId="77777777" w:rsidR="00DD633F" w:rsidRPr="00EF3500" w:rsidRDefault="00DD633F" w:rsidP="00830836">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 xml:space="preserve">Year </w:t>
            </w:r>
            <w:r w:rsidR="0034138B" w:rsidRPr="00EF3500">
              <w:rPr>
                <w:rFonts w:asciiTheme="majorHAnsi" w:eastAsiaTheme="majorEastAsia" w:hAnsiTheme="majorHAnsi" w:cstheme="majorBidi"/>
                <w:color w:val="002554"/>
                <w:sz w:val="22"/>
                <w:szCs w:val="22"/>
              </w:rPr>
              <w:t>5:</w:t>
            </w:r>
            <w:r w:rsidRPr="00EF3500">
              <w:rPr>
                <w:rFonts w:asciiTheme="majorHAnsi" w:eastAsiaTheme="majorEastAsia" w:hAnsiTheme="majorHAnsi" w:cstheme="majorBidi"/>
                <w:color w:val="002554"/>
                <w:sz w:val="22"/>
                <w:szCs w:val="22"/>
              </w:rPr>
              <w:t xml:space="preserve"> 20</w:t>
            </w:r>
            <w:r w:rsidR="00003B8B">
              <w:rPr>
                <w:rFonts w:asciiTheme="majorHAnsi" w:eastAsiaTheme="majorEastAsia" w:hAnsiTheme="majorHAnsi" w:cstheme="majorBidi"/>
                <w:color w:val="002554"/>
                <w:sz w:val="22"/>
                <w:szCs w:val="22"/>
              </w:rPr>
              <w:t>24-2025</w:t>
            </w:r>
          </w:p>
        </w:tc>
        <w:tc>
          <w:tcPr>
            <w:tcW w:w="3614" w:type="dxa"/>
          </w:tcPr>
          <w:p w14:paraId="27CC4FAC" w14:textId="77777777" w:rsidR="00DD633F" w:rsidRPr="00EF3500" w:rsidRDefault="00EF3500" w:rsidP="00830836">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0</w:t>
            </w:r>
            <w:r w:rsidR="00DD633F" w:rsidRPr="00EF3500">
              <w:rPr>
                <w:rFonts w:asciiTheme="majorHAnsi" w:eastAsiaTheme="majorEastAsia" w:hAnsiTheme="majorHAnsi" w:cstheme="majorBidi"/>
                <w:color w:val="002554"/>
                <w:sz w:val="22"/>
                <w:szCs w:val="22"/>
              </w:rPr>
              <w:t>%</w:t>
            </w:r>
          </w:p>
        </w:tc>
        <w:tc>
          <w:tcPr>
            <w:tcW w:w="3615" w:type="dxa"/>
          </w:tcPr>
          <w:p w14:paraId="27CC4FAD" w14:textId="77777777" w:rsidR="00DD633F" w:rsidRPr="00EF3500" w:rsidRDefault="00DD633F" w:rsidP="00830836">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0%</w:t>
            </w:r>
          </w:p>
        </w:tc>
      </w:tr>
    </w:tbl>
    <w:p w14:paraId="27CC4FAF" w14:textId="77777777" w:rsidR="00965FD3" w:rsidRPr="00EF3500" w:rsidRDefault="00965FD3" w:rsidP="00394621">
      <w:pPr>
        <w:pStyle w:val="BodyTextIndent2"/>
        <w:spacing w:after="0" w:line="240" w:lineRule="auto"/>
        <w:ind w:left="0"/>
        <w:jc w:val="both"/>
        <w:rPr>
          <w:rFonts w:asciiTheme="minorHAnsi" w:hAnsiTheme="minorHAnsi" w:cstheme="minorHAnsi"/>
          <w:color w:val="002554"/>
          <w:sz w:val="22"/>
          <w:szCs w:val="22"/>
        </w:rPr>
      </w:pPr>
    </w:p>
    <w:tbl>
      <w:tblPr>
        <w:tblStyle w:val="TableGrid"/>
        <w:tblW w:w="9918" w:type="dxa"/>
        <w:tblLook w:val="04A0" w:firstRow="1" w:lastRow="0" w:firstColumn="1" w:lastColumn="0" w:noHBand="0" w:noVBand="1"/>
      </w:tblPr>
      <w:tblGrid>
        <w:gridCol w:w="2660"/>
        <w:gridCol w:w="1803"/>
        <w:gridCol w:w="1804"/>
        <w:gridCol w:w="3651"/>
      </w:tblGrid>
      <w:tr w:rsidR="00116615" w:rsidRPr="00EF3500" w14:paraId="27CC4FB3" w14:textId="77777777" w:rsidTr="00B9685C">
        <w:tc>
          <w:tcPr>
            <w:tcW w:w="2660" w:type="dxa"/>
          </w:tcPr>
          <w:p w14:paraId="27CC4FB0" w14:textId="77777777" w:rsidR="00116615" w:rsidRPr="00EF3500" w:rsidRDefault="00116615" w:rsidP="00483C8D">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Year</w:t>
            </w:r>
          </w:p>
        </w:tc>
        <w:tc>
          <w:tcPr>
            <w:tcW w:w="3607" w:type="dxa"/>
            <w:gridSpan w:val="2"/>
          </w:tcPr>
          <w:p w14:paraId="27CC4FB1" w14:textId="77777777" w:rsidR="00116615" w:rsidRPr="00EF3500" w:rsidRDefault="00116615" w:rsidP="00483C8D">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 xml:space="preserve">Student progression rate </w:t>
            </w:r>
          </w:p>
        </w:tc>
        <w:tc>
          <w:tcPr>
            <w:tcW w:w="3651" w:type="dxa"/>
          </w:tcPr>
          <w:p w14:paraId="27CC4FB2" w14:textId="77777777" w:rsidR="00116615" w:rsidRPr="00EF3500" w:rsidRDefault="00116615" w:rsidP="00B442A8">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Young:</w:t>
            </w:r>
            <w:r w:rsidR="00B442A8" w:rsidRPr="00EF3500">
              <w:rPr>
                <w:rFonts w:asciiTheme="majorHAnsi" w:eastAsiaTheme="majorEastAsia" w:hAnsiTheme="majorHAnsi" w:cstheme="majorBidi"/>
                <w:color w:val="002554"/>
                <w:sz w:val="22"/>
                <w:szCs w:val="22"/>
              </w:rPr>
              <w:t xml:space="preserve"> M</w:t>
            </w:r>
            <w:r w:rsidRPr="00EF3500">
              <w:rPr>
                <w:rFonts w:asciiTheme="majorHAnsi" w:eastAsiaTheme="majorEastAsia" w:hAnsiTheme="majorHAnsi" w:cstheme="majorBidi"/>
                <w:color w:val="002554"/>
                <w:sz w:val="22"/>
                <w:szCs w:val="22"/>
              </w:rPr>
              <w:t>ature Progression gap</w:t>
            </w:r>
          </w:p>
        </w:tc>
      </w:tr>
      <w:tr w:rsidR="00116615" w:rsidRPr="00EF3500" w14:paraId="27CC4FB8" w14:textId="77777777" w:rsidTr="00B9685C">
        <w:tc>
          <w:tcPr>
            <w:tcW w:w="2660" w:type="dxa"/>
          </w:tcPr>
          <w:p w14:paraId="27CC4FB4" w14:textId="77777777" w:rsidR="00116615" w:rsidRPr="00EF3500" w:rsidRDefault="00116615" w:rsidP="00483C8D">
            <w:pPr>
              <w:spacing w:line="240" w:lineRule="auto"/>
              <w:jc w:val="center"/>
              <w:rPr>
                <w:rFonts w:asciiTheme="majorHAnsi" w:eastAsiaTheme="majorEastAsia" w:hAnsiTheme="majorHAnsi" w:cstheme="majorBidi"/>
                <w:color w:val="002554"/>
                <w:sz w:val="22"/>
                <w:szCs w:val="22"/>
              </w:rPr>
            </w:pPr>
          </w:p>
        </w:tc>
        <w:tc>
          <w:tcPr>
            <w:tcW w:w="1803" w:type="dxa"/>
          </w:tcPr>
          <w:p w14:paraId="27CC4FB5" w14:textId="77777777" w:rsidR="00116615" w:rsidRPr="00EF3500" w:rsidRDefault="00116615" w:rsidP="00483C8D">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Young</w:t>
            </w:r>
          </w:p>
        </w:tc>
        <w:tc>
          <w:tcPr>
            <w:tcW w:w="1804" w:type="dxa"/>
          </w:tcPr>
          <w:p w14:paraId="27CC4FB6" w14:textId="77777777" w:rsidR="00116615" w:rsidRPr="00EF3500" w:rsidRDefault="00116615" w:rsidP="00483C8D">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Mature</w:t>
            </w:r>
          </w:p>
        </w:tc>
        <w:tc>
          <w:tcPr>
            <w:tcW w:w="3651" w:type="dxa"/>
          </w:tcPr>
          <w:p w14:paraId="27CC4FB7" w14:textId="77777777" w:rsidR="00116615" w:rsidRPr="00EF3500" w:rsidRDefault="00116615" w:rsidP="00483C8D">
            <w:pPr>
              <w:spacing w:line="240" w:lineRule="auto"/>
              <w:jc w:val="center"/>
              <w:rPr>
                <w:rFonts w:asciiTheme="majorHAnsi" w:eastAsiaTheme="majorEastAsia" w:hAnsiTheme="majorHAnsi" w:cstheme="majorBidi"/>
                <w:color w:val="002554"/>
                <w:sz w:val="22"/>
                <w:szCs w:val="22"/>
              </w:rPr>
            </w:pPr>
          </w:p>
        </w:tc>
      </w:tr>
      <w:tr w:rsidR="00EF3500" w:rsidRPr="00EF3500" w14:paraId="27CC4FBD" w14:textId="77777777" w:rsidTr="00B9685C">
        <w:tc>
          <w:tcPr>
            <w:tcW w:w="2660" w:type="dxa"/>
          </w:tcPr>
          <w:p w14:paraId="27CC4FB9" w14:textId="77777777" w:rsidR="00EF3500" w:rsidRPr="00EF3500" w:rsidRDefault="00EF3500" w:rsidP="00003B8B">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 xml:space="preserve">Year </w:t>
            </w:r>
            <w:r w:rsidR="0034138B" w:rsidRPr="00EF3500">
              <w:rPr>
                <w:rFonts w:asciiTheme="majorHAnsi" w:eastAsiaTheme="majorEastAsia" w:hAnsiTheme="majorHAnsi" w:cstheme="majorBidi"/>
                <w:color w:val="002554"/>
                <w:sz w:val="22"/>
                <w:szCs w:val="22"/>
              </w:rPr>
              <w:t>1:</w:t>
            </w:r>
            <w:r w:rsidRPr="00EF3500">
              <w:rPr>
                <w:rFonts w:asciiTheme="majorHAnsi" w:eastAsiaTheme="majorEastAsia" w:hAnsiTheme="majorHAnsi" w:cstheme="majorBidi"/>
                <w:color w:val="002554"/>
                <w:sz w:val="22"/>
                <w:szCs w:val="22"/>
              </w:rPr>
              <w:t xml:space="preserve"> 2020-2021 </w:t>
            </w:r>
          </w:p>
        </w:tc>
        <w:tc>
          <w:tcPr>
            <w:tcW w:w="1803" w:type="dxa"/>
          </w:tcPr>
          <w:p w14:paraId="27CC4FBA" w14:textId="77777777" w:rsidR="00EF3500" w:rsidRPr="00EF3500" w:rsidRDefault="00EF3500" w:rsidP="00AE4774">
            <w:pPr>
              <w:spacing w:line="240" w:lineRule="auto"/>
              <w:jc w:val="center"/>
              <w:rPr>
                <w:rFonts w:asciiTheme="majorHAnsi" w:eastAsiaTheme="majorEastAsia" w:hAnsiTheme="majorHAnsi" w:cstheme="majorBidi"/>
                <w:color w:val="002554"/>
                <w:sz w:val="22"/>
                <w:szCs w:val="22"/>
              </w:rPr>
            </w:pPr>
            <w:r>
              <w:rPr>
                <w:rFonts w:asciiTheme="majorHAnsi" w:eastAsiaTheme="majorEastAsia" w:hAnsiTheme="majorHAnsi" w:cstheme="majorBidi"/>
                <w:color w:val="002554"/>
                <w:sz w:val="22"/>
                <w:szCs w:val="22"/>
              </w:rPr>
              <w:t>40%</w:t>
            </w:r>
            <w:r w:rsidR="00E83345">
              <w:rPr>
                <w:rFonts w:asciiTheme="majorHAnsi" w:eastAsiaTheme="majorEastAsia" w:hAnsiTheme="majorHAnsi" w:cstheme="majorBidi"/>
                <w:color w:val="002554"/>
                <w:sz w:val="22"/>
                <w:szCs w:val="22"/>
              </w:rPr>
              <w:t xml:space="preserve"> </w:t>
            </w:r>
          </w:p>
        </w:tc>
        <w:tc>
          <w:tcPr>
            <w:tcW w:w="1804" w:type="dxa"/>
          </w:tcPr>
          <w:p w14:paraId="27CC4FBB" w14:textId="77777777" w:rsidR="00EF3500" w:rsidRPr="00EF3500" w:rsidRDefault="00EF3500" w:rsidP="00AE4774">
            <w:pPr>
              <w:spacing w:line="240" w:lineRule="auto"/>
              <w:jc w:val="center"/>
              <w:rPr>
                <w:rFonts w:asciiTheme="majorHAnsi" w:eastAsiaTheme="majorEastAsia" w:hAnsiTheme="majorHAnsi" w:cstheme="majorBidi"/>
                <w:color w:val="002554"/>
                <w:sz w:val="22"/>
                <w:szCs w:val="22"/>
              </w:rPr>
            </w:pPr>
            <w:r>
              <w:rPr>
                <w:rFonts w:asciiTheme="majorHAnsi" w:eastAsiaTheme="majorEastAsia" w:hAnsiTheme="majorHAnsi" w:cstheme="majorBidi"/>
                <w:color w:val="002554"/>
                <w:sz w:val="22"/>
                <w:szCs w:val="22"/>
              </w:rPr>
              <w:t>50%</w:t>
            </w:r>
            <w:r w:rsidR="00E83345">
              <w:rPr>
                <w:rFonts w:asciiTheme="majorHAnsi" w:eastAsiaTheme="majorEastAsia" w:hAnsiTheme="majorHAnsi" w:cstheme="majorBidi"/>
                <w:color w:val="002554"/>
                <w:sz w:val="22"/>
                <w:szCs w:val="22"/>
              </w:rPr>
              <w:t xml:space="preserve"> </w:t>
            </w:r>
          </w:p>
        </w:tc>
        <w:tc>
          <w:tcPr>
            <w:tcW w:w="3651" w:type="dxa"/>
          </w:tcPr>
          <w:p w14:paraId="27CC4FBC" w14:textId="77777777" w:rsidR="00EF3500" w:rsidRPr="00EF3500" w:rsidRDefault="00EF3500" w:rsidP="00AE4774">
            <w:pPr>
              <w:spacing w:line="240" w:lineRule="auto"/>
              <w:jc w:val="center"/>
              <w:rPr>
                <w:rFonts w:asciiTheme="majorHAnsi" w:eastAsiaTheme="majorEastAsia" w:hAnsiTheme="majorHAnsi" w:cstheme="majorBidi"/>
                <w:color w:val="002554"/>
                <w:sz w:val="22"/>
                <w:szCs w:val="22"/>
              </w:rPr>
            </w:pPr>
            <w:r>
              <w:rPr>
                <w:rFonts w:asciiTheme="majorHAnsi" w:eastAsiaTheme="majorEastAsia" w:hAnsiTheme="majorHAnsi" w:cstheme="majorBidi"/>
                <w:color w:val="002554"/>
                <w:sz w:val="22"/>
                <w:szCs w:val="22"/>
              </w:rPr>
              <w:t>10%</w:t>
            </w:r>
            <w:r w:rsidR="00E83345">
              <w:rPr>
                <w:rFonts w:asciiTheme="majorHAnsi" w:eastAsiaTheme="majorEastAsia" w:hAnsiTheme="majorHAnsi" w:cstheme="majorBidi"/>
                <w:color w:val="002554"/>
                <w:sz w:val="22"/>
                <w:szCs w:val="22"/>
              </w:rPr>
              <w:t xml:space="preserve"> </w:t>
            </w:r>
          </w:p>
        </w:tc>
      </w:tr>
      <w:tr w:rsidR="00EF3500" w:rsidRPr="00EF3500" w14:paraId="27CC4FC2" w14:textId="77777777" w:rsidTr="00B9685C">
        <w:tc>
          <w:tcPr>
            <w:tcW w:w="2660" w:type="dxa"/>
          </w:tcPr>
          <w:p w14:paraId="27CC4FBE" w14:textId="77777777" w:rsidR="00EF3500" w:rsidRPr="00EF3500" w:rsidRDefault="00EF3500" w:rsidP="00003B8B">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 xml:space="preserve">Year </w:t>
            </w:r>
            <w:r w:rsidR="0034138B" w:rsidRPr="00EF3500">
              <w:rPr>
                <w:rFonts w:asciiTheme="majorHAnsi" w:eastAsiaTheme="majorEastAsia" w:hAnsiTheme="majorHAnsi" w:cstheme="majorBidi"/>
                <w:color w:val="002554"/>
                <w:sz w:val="22"/>
                <w:szCs w:val="22"/>
              </w:rPr>
              <w:t>2:</w:t>
            </w:r>
            <w:r w:rsidR="00003B8B">
              <w:rPr>
                <w:rFonts w:asciiTheme="majorHAnsi" w:eastAsiaTheme="majorEastAsia" w:hAnsiTheme="majorHAnsi" w:cstheme="majorBidi"/>
                <w:color w:val="002554"/>
                <w:sz w:val="22"/>
                <w:szCs w:val="22"/>
              </w:rPr>
              <w:t xml:space="preserve"> 2021-2022</w:t>
            </w:r>
          </w:p>
        </w:tc>
        <w:tc>
          <w:tcPr>
            <w:tcW w:w="1803" w:type="dxa"/>
          </w:tcPr>
          <w:p w14:paraId="27CC4FBF" w14:textId="77777777" w:rsidR="00EF3500" w:rsidRPr="00EF3500" w:rsidRDefault="00EF3500" w:rsidP="00EF3500">
            <w:pPr>
              <w:spacing w:line="240" w:lineRule="auto"/>
              <w:jc w:val="center"/>
              <w:rPr>
                <w:rFonts w:asciiTheme="majorHAnsi" w:eastAsiaTheme="majorEastAsia" w:hAnsiTheme="majorHAnsi" w:cstheme="majorBidi"/>
                <w:color w:val="002554"/>
                <w:sz w:val="22"/>
                <w:szCs w:val="22"/>
              </w:rPr>
            </w:pPr>
            <w:r>
              <w:rPr>
                <w:rFonts w:asciiTheme="majorHAnsi" w:eastAsiaTheme="majorEastAsia" w:hAnsiTheme="majorHAnsi" w:cstheme="majorBidi"/>
                <w:color w:val="002554"/>
                <w:sz w:val="22"/>
                <w:szCs w:val="22"/>
              </w:rPr>
              <w:t>45%</w:t>
            </w:r>
          </w:p>
        </w:tc>
        <w:tc>
          <w:tcPr>
            <w:tcW w:w="1804" w:type="dxa"/>
          </w:tcPr>
          <w:p w14:paraId="27CC4FC0" w14:textId="77777777" w:rsidR="00EF3500" w:rsidRPr="00EF3500" w:rsidRDefault="00EF3500" w:rsidP="00EF3500">
            <w:pPr>
              <w:spacing w:line="240" w:lineRule="auto"/>
              <w:jc w:val="center"/>
              <w:rPr>
                <w:rFonts w:asciiTheme="majorHAnsi" w:eastAsiaTheme="majorEastAsia" w:hAnsiTheme="majorHAnsi" w:cstheme="majorBidi"/>
                <w:color w:val="002554"/>
                <w:sz w:val="22"/>
                <w:szCs w:val="22"/>
              </w:rPr>
            </w:pPr>
            <w:r>
              <w:rPr>
                <w:rFonts w:asciiTheme="majorHAnsi" w:eastAsiaTheme="majorEastAsia" w:hAnsiTheme="majorHAnsi" w:cstheme="majorBidi"/>
                <w:color w:val="002554"/>
                <w:sz w:val="22"/>
                <w:szCs w:val="22"/>
              </w:rPr>
              <w:t>52%</w:t>
            </w:r>
          </w:p>
        </w:tc>
        <w:tc>
          <w:tcPr>
            <w:tcW w:w="3651" w:type="dxa"/>
          </w:tcPr>
          <w:p w14:paraId="27CC4FC1" w14:textId="77777777" w:rsidR="00EF3500" w:rsidRPr="00EF3500" w:rsidRDefault="00EF3500" w:rsidP="00483C8D">
            <w:pPr>
              <w:spacing w:line="240" w:lineRule="auto"/>
              <w:jc w:val="center"/>
              <w:rPr>
                <w:rFonts w:asciiTheme="majorHAnsi" w:eastAsiaTheme="majorEastAsia" w:hAnsiTheme="majorHAnsi" w:cstheme="majorBidi"/>
                <w:color w:val="002554"/>
                <w:sz w:val="22"/>
                <w:szCs w:val="22"/>
              </w:rPr>
            </w:pPr>
            <w:r>
              <w:rPr>
                <w:rFonts w:asciiTheme="majorHAnsi" w:eastAsiaTheme="majorEastAsia" w:hAnsiTheme="majorHAnsi" w:cstheme="majorBidi"/>
                <w:color w:val="002554"/>
                <w:sz w:val="22"/>
                <w:szCs w:val="22"/>
              </w:rPr>
              <w:t>7%</w:t>
            </w:r>
          </w:p>
        </w:tc>
      </w:tr>
      <w:tr w:rsidR="00EF3500" w:rsidRPr="00EF3500" w14:paraId="27CC4FC7" w14:textId="77777777" w:rsidTr="00B9685C">
        <w:tc>
          <w:tcPr>
            <w:tcW w:w="2660" w:type="dxa"/>
          </w:tcPr>
          <w:p w14:paraId="27CC4FC3" w14:textId="77777777" w:rsidR="00EF3500" w:rsidRPr="00EF3500" w:rsidRDefault="00EF3500" w:rsidP="00483C8D">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 xml:space="preserve">Year </w:t>
            </w:r>
            <w:r w:rsidR="0034138B" w:rsidRPr="00EF3500">
              <w:rPr>
                <w:rFonts w:asciiTheme="majorHAnsi" w:eastAsiaTheme="majorEastAsia" w:hAnsiTheme="majorHAnsi" w:cstheme="majorBidi"/>
                <w:color w:val="002554"/>
                <w:sz w:val="22"/>
                <w:szCs w:val="22"/>
              </w:rPr>
              <w:t>3:</w:t>
            </w:r>
            <w:r w:rsidR="00003B8B">
              <w:rPr>
                <w:rFonts w:asciiTheme="majorHAnsi" w:eastAsiaTheme="majorEastAsia" w:hAnsiTheme="majorHAnsi" w:cstheme="majorBidi"/>
                <w:color w:val="002554"/>
                <w:sz w:val="22"/>
                <w:szCs w:val="22"/>
              </w:rPr>
              <w:t xml:space="preserve"> 2022-2023</w:t>
            </w:r>
          </w:p>
        </w:tc>
        <w:tc>
          <w:tcPr>
            <w:tcW w:w="1803" w:type="dxa"/>
          </w:tcPr>
          <w:p w14:paraId="27CC4FC4" w14:textId="77777777" w:rsidR="00EF3500" w:rsidRPr="00EF3500" w:rsidRDefault="00EF3500" w:rsidP="00EF3500">
            <w:pPr>
              <w:spacing w:line="240" w:lineRule="auto"/>
              <w:jc w:val="center"/>
              <w:rPr>
                <w:rFonts w:asciiTheme="majorHAnsi" w:eastAsiaTheme="majorEastAsia" w:hAnsiTheme="majorHAnsi" w:cstheme="majorBidi"/>
                <w:color w:val="002554"/>
                <w:sz w:val="22"/>
                <w:szCs w:val="22"/>
              </w:rPr>
            </w:pPr>
            <w:r>
              <w:rPr>
                <w:rFonts w:asciiTheme="majorHAnsi" w:eastAsiaTheme="majorEastAsia" w:hAnsiTheme="majorHAnsi" w:cstheme="majorBidi"/>
                <w:color w:val="002554"/>
                <w:sz w:val="22"/>
                <w:szCs w:val="22"/>
              </w:rPr>
              <w:t>50%</w:t>
            </w:r>
          </w:p>
        </w:tc>
        <w:tc>
          <w:tcPr>
            <w:tcW w:w="1804" w:type="dxa"/>
          </w:tcPr>
          <w:p w14:paraId="27CC4FC5" w14:textId="77777777" w:rsidR="00EF3500" w:rsidRPr="00EF3500" w:rsidRDefault="00EF3500" w:rsidP="00483C8D">
            <w:pPr>
              <w:spacing w:line="240" w:lineRule="auto"/>
              <w:jc w:val="center"/>
              <w:rPr>
                <w:rFonts w:asciiTheme="majorHAnsi" w:eastAsiaTheme="majorEastAsia" w:hAnsiTheme="majorHAnsi" w:cstheme="majorBidi"/>
                <w:color w:val="002554"/>
                <w:sz w:val="22"/>
                <w:szCs w:val="22"/>
              </w:rPr>
            </w:pPr>
            <w:r>
              <w:rPr>
                <w:rFonts w:asciiTheme="majorHAnsi" w:eastAsiaTheme="majorEastAsia" w:hAnsiTheme="majorHAnsi" w:cstheme="majorBidi"/>
                <w:color w:val="002554"/>
                <w:sz w:val="22"/>
                <w:szCs w:val="22"/>
              </w:rPr>
              <w:t>54%</w:t>
            </w:r>
          </w:p>
        </w:tc>
        <w:tc>
          <w:tcPr>
            <w:tcW w:w="3651" w:type="dxa"/>
          </w:tcPr>
          <w:p w14:paraId="27CC4FC6" w14:textId="77777777" w:rsidR="00EF3500" w:rsidRPr="00EF3500" w:rsidRDefault="00EF3500" w:rsidP="00483C8D">
            <w:pPr>
              <w:spacing w:line="240" w:lineRule="auto"/>
              <w:jc w:val="center"/>
              <w:rPr>
                <w:rFonts w:asciiTheme="majorHAnsi" w:eastAsiaTheme="majorEastAsia" w:hAnsiTheme="majorHAnsi" w:cstheme="majorBidi"/>
                <w:color w:val="002554"/>
                <w:sz w:val="22"/>
                <w:szCs w:val="22"/>
              </w:rPr>
            </w:pPr>
            <w:r>
              <w:rPr>
                <w:rFonts w:asciiTheme="majorHAnsi" w:eastAsiaTheme="majorEastAsia" w:hAnsiTheme="majorHAnsi" w:cstheme="majorBidi"/>
                <w:color w:val="002554"/>
                <w:sz w:val="22"/>
                <w:szCs w:val="22"/>
              </w:rPr>
              <w:t>4%</w:t>
            </w:r>
          </w:p>
        </w:tc>
      </w:tr>
      <w:tr w:rsidR="00EF3500" w:rsidRPr="00EF3500" w14:paraId="27CC4FCC" w14:textId="77777777" w:rsidTr="00B9685C">
        <w:tc>
          <w:tcPr>
            <w:tcW w:w="2660" w:type="dxa"/>
          </w:tcPr>
          <w:p w14:paraId="27CC4FC8" w14:textId="77777777" w:rsidR="00EF3500" w:rsidRPr="00EF3500" w:rsidRDefault="00EF3500" w:rsidP="00483C8D">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 xml:space="preserve">Year </w:t>
            </w:r>
            <w:r w:rsidR="0034138B" w:rsidRPr="00EF3500">
              <w:rPr>
                <w:rFonts w:asciiTheme="majorHAnsi" w:eastAsiaTheme="majorEastAsia" w:hAnsiTheme="majorHAnsi" w:cstheme="majorBidi"/>
                <w:color w:val="002554"/>
                <w:sz w:val="22"/>
                <w:szCs w:val="22"/>
              </w:rPr>
              <w:t>4:</w:t>
            </w:r>
            <w:r w:rsidR="00003B8B">
              <w:rPr>
                <w:rFonts w:asciiTheme="majorHAnsi" w:eastAsiaTheme="majorEastAsia" w:hAnsiTheme="majorHAnsi" w:cstheme="majorBidi"/>
                <w:color w:val="002554"/>
                <w:sz w:val="22"/>
                <w:szCs w:val="22"/>
              </w:rPr>
              <w:t xml:space="preserve"> 2023-2024</w:t>
            </w:r>
          </w:p>
        </w:tc>
        <w:tc>
          <w:tcPr>
            <w:tcW w:w="1803" w:type="dxa"/>
          </w:tcPr>
          <w:p w14:paraId="27CC4FC9" w14:textId="77777777" w:rsidR="00EF3500" w:rsidRPr="00EF3500" w:rsidRDefault="00EF3500" w:rsidP="00EF3500">
            <w:pPr>
              <w:spacing w:line="240" w:lineRule="auto"/>
              <w:jc w:val="center"/>
              <w:rPr>
                <w:rFonts w:asciiTheme="majorHAnsi" w:eastAsiaTheme="majorEastAsia" w:hAnsiTheme="majorHAnsi" w:cstheme="majorBidi"/>
                <w:color w:val="002554"/>
                <w:sz w:val="22"/>
                <w:szCs w:val="22"/>
              </w:rPr>
            </w:pPr>
            <w:r>
              <w:rPr>
                <w:rFonts w:asciiTheme="majorHAnsi" w:eastAsiaTheme="majorEastAsia" w:hAnsiTheme="majorHAnsi" w:cstheme="majorBidi"/>
                <w:color w:val="002554"/>
                <w:sz w:val="22"/>
                <w:szCs w:val="22"/>
              </w:rPr>
              <w:t>55%</w:t>
            </w:r>
          </w:p>
        </w:tc>
        <w:tc>
          <w:tcPr>
            <w:tcW w:w="1804" w:type="dxa"/>
          </w:tcPr>
          <w:p w14:paraId="27CC4FCA" w14:textId="77777777" w:rsidR="00EF3500" w:rsidRPr="00EF3500" w:rsidRDefault="00EF3500" w:rsidP="00483C8D">
            <w:pPr>
              <w:spacing w:line="240" w:lineRule="auto"/>
              <w:jc w:val="center"/>
              <w:rPr>
                <w:rFonts w:asciiTheme="majorHAnsi" w:eastAsiaTheme="majorEastAsia" w:hAnsiTheme="majorHAnsi" w:cstheme="majorBidi"/>
                <w:color w:val="002554"/>
                <w:sz w:val="22"/>
                <w:szCs w:val="22"/>
              </w:rPr>
            </w:pPr>
            <w:r>
              <w:rPr>
                <w:rFonts w:asciiTheme="majorHAnsi" w:eastAsiaTheme="majorEastAsia" w:hAnsiTheme="majorHAnsi" w:cstheme="majorBidi"/>
                <w:color w:val="002554"/>
                <w:sz w:val="22"/>
                <w:szCs w:val="22"/>
              </w:rPr>
              <w:t>56%</w:t>
            </w:r>
          </w:p>
        </w:tc>
        <w:tc>
          <w:tcPr>
            <w:tcW w:w="3651" w:type="dxa"/>
          </w:tcPr>
          <w:p w14:paraId="27CC4FCB" w14:textId="77777777" w:rsidR="00EF3500" w:rsidRPr="00EF3500" w:rsidRDefault="00EF3500" w:rsidP="00483C8D">
            <w:pPr>
              <w:spacing w:line="240" w:lineRule="auto"/>
              <w:jc w:val="center"/>
              <w:rPr>
                <w:rFonts w:asciiTheme="majorHAnsi" w:eastAsiaTheme="majorEastAsia" w:hAnsiTheme="majorHAnsi" w:cstheme="majorBidi"/>
                <w:color w:val="002554"/>
                <w:sz w:val="22"/>
                <w:szCs w:val="22"/>
              </w:rPr>
            </w:pPr>
            <w:r>
              <w:rPr>
                <w:rFonts w:asciiTheme="majorHAnsi" w:eastAsiaTheme="majorEastAsia" w:hAnsiTheme="majorHAnsi" w:cstheme="majorBidi"/>
                <w:color w:val="002554"/>
                <w:sz w:val="22"/>
                <w:szCs w:val="22"/>
              </w:rPr>
              <w:t>1%</w:t>
            </w:r>
          </w:p>
        </w:tc>
      </w:tr>
      <w:tr w:rsidR="00EF3500" w:rsidRPr="00EF3500" w14:paraId="27CC4FD1" w14:textId="77777777" w:rsidTr="00B9685C">
        <w:tc>
          <w:tcPr>
            <w:tcW w:w="2660" w:type="dxa"/>
          </w:tcPr>
          <w:p w14:paraId="27CC4FCD" w14:textId="77777777" w:rsidR="00EF3500" w:rsidRPr="00EF3500" w:rsidRDefault="00EF3500" w:rsidP="00483C8D">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 xml:space="preserve">Year </w:t>
            </w:r>
            <w:r w:rsidR="0034138B" w:rsidRPr="00EF3500">
              <w:rPr>
                <w:rFonts w:asciiTheme="majorHAnsi" w:eastAsiaTheme="majorEastAsia" w:hAnsiTheme="majorHAnsi" w:cstheme="majorBidi"/>
                <w:color w:val="002554"/>
                <w:sz w:val="22"/>
                <w:szCs w:val="22"/>
              </w:rPr>
              <w:t>5:</w:t>
            </w:r>
            <w:r w:rsidRPr="00EF3500">
              <w:rPr>
                <w:rFonts w:asciiTheme="majorHAnsi" w:eastAsiaTheme="majorEastAsia" w:hAnsiTheme="majorHAnsi" w:cstheme="majorBidi"/>
                <w:color w:val="002554"/>
                <w:sz w:val="22"/>
                <w:szCs w:val="22"/>
              </w:rPr>
              <w:t xml:space="preserve"> 202</w:t>
            </w:r>
            <w:r w:rsidR="00003B8B">
              <w:rPr>
                <w:rFonts w:asciiTheme="majorHAnsi" w:eastAsiaTheme="majorEastAsia" w:hAnsiTheme="majorHAnsi" w:cstheme="majorBidi"/>
                <w:color w:val="002554"/>
                <w:sz w:val="22"/>
                <w:szCs w:val="22"/>
              </w:rPr>
              <w:t>4-2025</w:t>
            </w:r>
          </w:p>
        </w:tc>
        <w:tc>
          <w:tcPr>
            <w:tcW w:w="1803" w:type="dxa"/>
          </w:tcPr>
          <w:p w14:paraId="27CC4FCE" w14:textId="77777777" w:rsidR="00EF3500" w:rsidRPr="00EF3500" w:rsidRDefault="00EF3500" w:rsidP="00483C8D">
            <w:pPr>
              <w:spacing w:line="240" w:lineRule="auto"/>
              <w:jc w:val="center"/>
              <w:rPr>
                <w:rFonts w:asciiTheme="majorHAnsi" w:eastAsiaTheme="majorEastAsia" w:hAnsiTheme="majorHAnsi" w:cstheme="majorBidi"/>
                <w:color w:val="002554"/>
                <w:sz w:val="22"/>
                <w:szCs w:val="22"/>
              </w:rPr>
            </w:pPr>
            <w:r>
              <w:rPr>
                <w:rFonts w:asciiTheme="majorHAnsi" w:eastAsiaTheme="majorEastAsia" w:hAnsiTheme="majorHAnsi" w:cstheme="majorBidi"/>
                <w:color w:val="002554"/>
                <w:sz w:val="22"/>
                <w:szCs w:val="22"/>
              </w:rPr>
              <w:t>60%</w:t>
            </w:r>
          </w:p>
        </w:tc>
        <w:tc>
          <w:tcPr>
            <w:tcW w:w="1804" w:type="dxa"/>
          </w:tcPr>
          <w:p w14:paraId="27CC4FCF" w14:textId="77777777" w:rsidR="00EF3500" w:rsidRPr="00EF3500" w:rsidRDefault="00EF3500" w:rsidP="00483C8D">
            <w:pPr>
              <w:spacing w:line="240" w:lineRule="auto"/>
              <w:jc w:val="center"/>
              <w:rPr>
                <w:rFonts w:asciiTheme="majorHAnsi" w:eastAsiaTheme="majorEastAsia" w:hAnsiTheme="majorHAnsi" w:cstheme="majorBidi"/>
                <w:color w:val="002554"/>
                <w:sz w:val="22"/>
                <w:szCs w:val="22"/>
              </w:rPr>
            </w:pPr>
            <w:r>
              <w:rPr>
                <w:rFonts w:asciiTheme="majorHAnsi" w:eastAsiaTheme="majorEastAsia" w:hAnsiTheme="majorHAnsi" w:cstheme="majorBidi"/>
                <w:color w:val="002554"/>
                <w:sz w:val="22"/>
                <w:szCs w:val="22"/>
              </w:rPr>
              <w:t>60%</w:t>
            </w:r>
          </w:p>
        </w:tc>
        <w:tc>
          <w:tcPr>
            <w:tcW w:w="3651" w:type="dxa"/>
          </w:tcPr>
          <w:p w14:paraId="27CC4FD0" w14:textId="77777777" w:rsidR="00EF3500" w:rsidRPr="00EF3500" w:rsidRDefault="00EF3500" w:rsidP="00483C8D">
            <w:pPr>
              <w:spacing w:line="240" w:lineRule="auto"/>
              <w:jc w:val="center"/>
              <w:rPr>
                <w:rFonts w:asciiTheme="majorHAnsi" w:eastAsiaTheme="majorEastAsia" w:hAnsiTheme="majorHAnsi" w:cstheme="majorBidi"/>
                <w:color w:val="002554"/>
                <w:sz w:val="22"/>
                <w:szCs w:val="22"/>
              </w:rPr>
            </w:pPr>
            <w:r w:rsidRPr="00EF3500">
              <w:rPr>
                <w:rFonts w:asciiTheme="majorHAnsi" w:eastAsiaTheme="majorEastAsia" w:hAnsiTheme="majorHAnsi" w:cstheme="majorBidi"/>
                <w:color w:val="002554"/>
                <w:sz w:val="22"/>
                <w:szCs w:val="22"/>
              </w:rPr>
              <w:t>0%</w:t>
            </w:r>
          </w:p>
        </w:tc>
      </w:tr>
    </w:tbl>
    <w:p w14:paraId="27CC4FD2" w14:textId="77777777" w:rsidR="00DD633F" w:rsidRDefault="00DD633F" w:rsidP="00394621">
      <w:pPr>
        <w:pStyle w:val="BodyTextIndent2"/>
        <w:spacing w:after="0" w:line="240" w:lineRule="auto"/>
        <w:ind w:left="0"/>
        <w:jc w:val="both"/>
        <w:rPr>
          <w:rFonts w:asciiTheme="minorHAnsi" w:hAnsiTheme="minorHAnsi" w:cstheme="minorHAnsi"/>
          <w:color w:val="002554"/>
          <w:sz w:val="22"/>
          <w:szCs w:val="22"/>
        </w:rPr>
      </w:pPr>
    </w:p>
    <w:p w14:paraId="27CC4FD3" w14:textId="77777777" w:rsidR="00DD633F" w:rsidRDefault="00DD633F" w:rsidP="00394621">
      <w:pPr>
        <w:pStyle w:val="BodyTextIndent2"/>
        <w:spacing w:after="0" w:line="240" w:lineRule="auto"/>
        <w:ind w:left="0"/>
        <w:jc w:val="both"/>
        <w:rPr>
          <w:rFonts w:asciiTheme="minorHAnsi" w:hAnsiTheme="minorHAnsi" w:cstheme="minorHAnsi"/>
          <w:color w:val="002554"/>
          <w:sz w:val="22"/>
          <w:szCs w:val="22"/>
        </w:rPr>
      </w:pPr>
    </w:p>
    <w:p w14:paraId="27CC4FD4" w14:textId="77777777" w:rsidR="005C2FB8" w:rsidRPr="006D12EF" w:rsidRDefault="006D12EF" w:rsidP="00394621">
      <w:pPr>
        <w:autoSpaceDE w:val="0"/>
        <w:autoSpaceDN w:val="0"/>
        <w:adjustRightInd w:val="0"/>
        <w:spacing w:line="240" w:lineRule="auto"/>
        <w:rPr>
          <w:rFonts w:asciiTheme="majorHAnsi" w:eastAsiaTheme="majorEastAsia" w:hAnsiTheme="majorHAnsi" w:cstheme="majorBidi"/>
          <w:color w:val="002554"/>
          <w:sz w:val="22"/>
          <w:szCs w:val="22"/>
          <w:lang w:eastAsia="en-US"/>
        </w:rPr>
      </w:pPr>
      <w:r>
        <w:rPr>
          <w:rFonts w:asciiTheme="majorHAnsi" w:eastAsiaTheme="majorEastAsia" w:hAnsiTheme="majorHAnsi" w:cstheme="majorBidi"/>
          <w:color w:val="002554"/>
          <w:sz w:val="22"/>
          <w:szCs w:val="22"/>
          <w:lang w:eastAsia="en-US"/>
        </w:rPr>
        <w:t xml:space="preserve">A key design feature of the programmes at </w:t>
      </w:r>
      <w:r w:rsidR="009C54E0">
        <w:rPr>
          <w:rFonts w:asciiTheme="majorHAnsi" w:eastAsiaTheme="majorEastAsia" w:hAnsiTheme="majorHAnsi" w:cstheme="majorBidi"/>
          <w:color w:val="002554"/>
          <w:sz w:val="22"/>
          <w:szCs w:val="22"/>
          <w:lang w:eastAsia="en-US"/>
        </w:rPr>
        <w:t xml:space="preserve">Kirklees College </w:t>
      </w:r>
      <w:r>
        <w:rPr>
          <w:rFonts w:asciiTheme="majorHAnsi" w:eastAsiaTheme="majorEastAsia" w:hAnsiTheme="majorHAnsi" w:cstheme="majorBidi"/>
          <w:color w:val="002554"/>
          <w:sz w:val="22"/>
          <w:szCs w:val="22"/>
          <w:lang w:eastAsia="en-US"/>
        </w:rPr>
        <w:t xml:space="preserve">is the integration and embedding of </w:t>
      </w:r>
      <w:r w:rsidR="005C2FB8" w:rsidRPr="006D12EF">
        <w:rPr>
          <w:rFonts w:asciiTheme="majorHAnsi" w:eastAsiaTheme="majorEastAsia" w:hAnsiTheme="majorHAnsi" w:cstheme="majorBidi"/>
          <w:color w:val="002554"/>
          <w:sz w:val="22"/>
          <w:szCs w:val="22"/>
          <w:lang w:eastAsia="en-US"/>
        </w:rPr>
        <w:t>personal</w:t>
      </w:r>
      <w:r>
        <w:rPr>
          <w:rFonts w:asciiTheme="majorHAnsi" w:eastAsiaTheme="majorEastAsia" w:hAnsiTheme="majorHAnsi" w:cstheme="majorBidi"/>
          <w:color w:val="002554"/>
          <w:sz w:val="22"/>
          <w:szCs w:val="22"/>
          <w:lang w:eastAsia="en-US"/>
        </w:rPr>
        <w:t xml:space="preserve"> </w:t>
      </w:r>
      <w:r w:rsidR="005C2FB8" w:rsidRPr="006D12EF">
        <w:rPr>
          <w:rFonts w:asciiTheme="majorHAnsi" w:eastAsiaTheme="majorEastAsia" w:hAnsiTheme="majorHAnsi" w:cstheme="majorBidi"/>
          <w:color w:val="002554"/>
          <w:sz w:val="22"/>
          <w:szCs w:val="22"/>
          <w:lang w:eastAsia="en-US"/>
        </w:rPr>
        <w:t>development and employability into the curriculum</w:t>
      </w:r>
      <w:r>
        <w:rPr>
          <w:rFonts w:asciiTheme="majorHAnsi" w:eastAsiaTheme="majorEastAsia" w:hAnsiTheme="majorHAnsi" w:cstheme="majorBidi"/>
          <w:color w:val="002554"/>
          <w:sz w:val="22"/>
          <w:szCs w:val="22"/>
          <w:lang w:eastAsia="en-US"/>
        </w:rPr>
        <w:t xml:space="preserve"> informed by </w:t>
      </w:r>
      <w:r w:rsidR="00E273C1">
        <w:rPr>
          <w:rFonts w:asciiTheme="majorHAnsi" w:eastAsiaTheme="majorEastAsia" w:hAnsiTheme="majorHAnsi" w:cstheme="majorBidi"/>
          <w:color w:val="002554"/>
          <w:sz w:val="22"/>
          <w:szCs w:val="22"/>
          <w:lang w:eastAsia="en-US"/>
        </w:rPr>
        <w:t xml:space="preserve">a </w:t>
      </w:r>
      <w:r>
        <w:rPr>
          <w:rFonts w:asciiTheme="majorHAnsi" w:eastAsiaTheme="majorEastAsia" w:hAnsiTheme="majorHAnsi" w:cstheme="majorBidi"/>
          <w:color w:val="002554"/>
          <w:sz w:val="22"/>
          <w:szCs w:val="22"/>
          <w:lang w:eastAsia="en-US"/>
        </w:rPr>
        <w:t>close relationship with industry.  This, alongside our</w:t>
      </w:r>
      <w:r w:rsidR="009C54E0">
        <w:rPr>
          <w:rFonts w:asciiTheme="majorHAnsi" w:eastAsiaTheme="majorEastAsia" w:hAnsiTheme="majorHAnsi" w:cstheme="majorBidi"/>
          <w:color w:val="002554"/>
          <w:sz w:val="22"/>
          <w:szCs w:val="22"/>
          <w:lang w:eastAsia="en-US"/>
        </w:rPr>
        <w:t xml:space="preserve"> support mechanisms </w:t>
      </w:r>
      <w:r w:rsidR="009A0AFE">
        <w:rPr>
          <w:rFonts w:asciiTheme="majorHAnsi" w:eastAsiaTheme="majorEastAsia" w:hAnsiTheme="majorHAnsi" w:cstheme="majorBidi"/>
          <w:color w:val="002554"/>
          <w:sz w:val="22"/>
          <w:szCs w:val="22"/>
          <w:lang w:eastAsia="en-US"/>
        </w:rPr>
        <w:t xml:space="preserve">will </w:t>
      </w:r>
      <w:r w:rsidR="009C54E0">
        <w:rPr>
          <w:rFonts w:asciiTheme="majorHAnsi" w:eastAsiaTheme="majorEastAsia" w:hAnsiTheme="majorHAnsi" w:cstheme="majorBidi"/>
          <w:color w:val="002554"/>
          <w:sz w:val="22"/>
          <w:szCs w:val="22"/>
          <w:lang w:eastAsia="en-US"/>
        </w:rPr>
        <w:t xml:space="preserve">enable </w:t>
      </w:r>
      <w:r w:rsidR="005C2FB8" w:rsidRPr="006D12EF">
        <w:rPr>
          <w:rFonts w:asciiTheme="majorHAnsi" w:eastAsiaTheme="majorEastAsia" w:hAnsiTheme="majorHAnsi" w:cstheme="majorBidi"/>
          <w:color w:val="002554"/>
          <w:sz w:val="22"/>
          <w:szCs w:val="22"/>
          <w:lang w:eastAsia="en-US"/>
        </w:rPr>
        <w:t>stud</w:t>
      </w:r>
      <w:r w:rsidR="009C54E0">
        <w:rPr>
          <w:rFonts w:asciiTheme="majorHAnsi" w:eastAsiaTheme="majorEastAsia" w:hAnsiTheme="majorHAnsi" w:cstheme="majorBidi"/>
          <w:color w:val="002554"/>
          <w:sz w:val="22"/>
          <w:szCs w:val="22"/>
          <w:lang w:eastAsia="en-US"/>
        </w:rPr>
        <w:t>ents with a range of abilities to succeed.</w:t>
      </w:r>
    </w:p>
    <w:p w14:paraId="27CC4FD5" w14:textId="77777777" w:rsidR="005C2FB8" w:rsidRDefault="005C2FB8" w:rsidP="00394621">
      <w:pPr>
        <w:pStyle w:val="NoSpacing"/>
      </w:pPr>
    </w:p>
    <w:p w14:paraId="27CC4FD6" w14:textId="77777777" w:rsidR="009C54E0" w:rsidRDefault="009C54E0" w:rsidP="00394621">
      <w:pPr>
        <w:pStyle w:val="NoSpacing"/>
        <w:rPr>
          <w:color w:val="808080" w:themeColor="background1" w:themeShade="80"/>
        </w:rPr>
      </w:pPr>
      <w:r>
        <w:rPr>
          <w:color w:val="808080" w:themeColor="background1" w:themeShade="80"/>
        </w:rPr>
        <w:br w:type="page"/>
      </w:r>
    </w:p>
    <w:p w14:paraId="27CC4FD7" w14:textId="77777777" w:rsidR="00196FBC" w:rsidRDefault="009E4EB0" w:rsidP="006B6370">
      <w:pPr>
        <w:pStyle w:val="Heading2"/>
        <w:numPr>
          <w:ilvl w:val="0"/>
          <w:numId w:val="10"/>
        </w:numPr>
        <w:spacing w:after="0" w:line="240" w:lineRule="auto"/>
        <w:rPr>
          <w:lang w:eastAsia="en-US"/>
        </w:rPr>
      </w:pPr>
      <w:r>
        <w:rPr>
          <w:lang w:eastAsia="en-US"/>
        </w:rPr>
        <w:t>Str</w:t>
      </w:r>
      <w:r w:rsidR="0060501B">
        <w:rPr>
          <w:lang w:eastAsia="en-US"/>
        </w:rPr>
        <w:t>at</w:t>
      </w:r>
      <w:r>
        <w:rPr>
          <w:lang w:eastAsia="en-US"/>
        </w:rPr>
        <w:t>egic M</w:t>
      </w:r>
      <w:r w:rsidR="00022784" w:rsidRPr="00B162D8">
        <w:rPr>
          <w:lang w:eastAsia="en-US"/>
        </w:rPr>
        <w:t>easures</w:t>
      </w:r>
    </w:p>
    <w:p w14:paraId="27CC4FD8" w14:textId="77777777" w:rsidR="000069F5" w:rsidRPr="000069F5" w:rsidRDefault="000069F5" w:rsidP="000069F5">
      <w:pPr>
        <w:rPr>
          <w:lang w:eastAsia="en-US"/>
        </w:rPr>
      </w:pPr>
    </w:p>
    <w:p w14:paraId="27CC4FD9" w14:textId="77777777" w:rsidR="00996EE6" w:rsidRPr="00B162D8" w:rsidRDefault="00A7238E" w:rsidP="00394621">
      <w:pPr>
        <w:pStyle w:val="Heading3"/>
        <w:spacing w:before="0" w:after="0"/>
        <w:rPr>
          <w:lang w:eastAsia="en-US"/>
        </w:rPr>
      </w:pPr>
      <w:r>
        <w:rPr>
          <w:lang w:eastAsia="en-US"/>
        </w:rPr>
        <w:t>3</w:t>
      </w:r>
      <w:r w:rsidR="000E4356" w:rsidRPr="00B162D8">
        <w:rPr>
          <w:lang w:eastAsia="en-US"/>
        </w:rPr>
        <w:t>.1</w:t>
      </w:r>
      <w:r w:rsidR="006528E8" w:rsidRPr="00B162D8">
        <w:rPr>
          <w:lang w:eastAsia="en-US"/>
        </w:rPr>
        <w:t xml:space="preserve"> </w:t>
      </w:r>
      <w:r w:rsidR="00667C69" w:rsidRPr="00B162D8">
        <w:rPr>
          <w:lang w:eastAsia="en-US"/>
        </w:rPr>
        <w:t>Whole provider</w:t>
      </w:r>
      <w:r w:rsidR="000E4356" w:rsidRPr="00B162D8">
        <w:rPr>
          <w:lang w:eastAsia="en-US"/>
        </w:rPr>
        <w:t xml:space="preserve"> strategic</w:t>
      </w:r>
      <w:r w:rsidR="00667C69" w:rsidRPr="00B162D8">
        <w:rPr>
          <w:lang w:eastAsia="en-US"/>
        </w:rPr>
        <w:t xml:space="preserve"> approach</w:t>
      </w:r>
    </w:p>
    <w:p w14:paraId="27CC4FDA" w14:textId="77777777" w:rsidR="00916D38" w:rsidRDefault="00916D38" w:rsidP="00394621">
      <w:pPr>
        <w:autoSpaceDE w:val="0"/>
        <w:autoSpaceDN w:val="0"/>
        <w:adjustRightInd w:val="0"/>
        <w:spacing w:line="240" w:lineRule="auto"/>
        <w:rPr>
          <w:rFonts w:asciiTheme="majorHAnsi" w:eastAsiaTheme="majorEastAsia" w:hAnsiTheme="majorHAnsi" w:cstheme="majorBidi"/>
          <w:b/>
          <w:color w:val="002554"/>
          <w:sz w:val="22"/>
          <w:szCs w:val="22"/>
          <w:lang w:eastAsia="en-US"/>
        </w:rPr>
      </w:pPr>
    </w:p>
    <w:p w14:paraId="27CC4FDB" w14:textId="77777777" w:rsidR="00444887" w:rsidRDefault="00444887" w:rsidP="00394621">
      <w:pPr>
        <w:autoSpaceDE w:val="0"/>
        <w:autoSpaceDN w:val="0"/>
        <w:adjustRightInd w:val="0"/>
        <w:spacing w:line="240" w:lineRule="auto"/>
        <w:rPr>
          <w:rFonts w:asciiTheme="majorHAnsi" w:eastAsiaTheme="majorEastAsia" w:hAnsiTheme="majorHAnsi" w:cstheme="majorBidi"/>
          <w:b/>
          <w:color w:val="002554"/>
          <w:sz w:val="22"/>
          <w:szCs w:val="22"/>
          <w:lang w:eastAsia="en-US"/>
        </w:rPr>
      </w:pPr>
      <w:r w:rsidRPr="00FC0B88">
        <w:rPr>
          <w:rFonts w:asciiTheme="majorHAnsi" w:eastAsiaTheme="majorEastAsia" w:hAnsiTheme="majorHAnsi" w:cstheme="majorBidi"/>
          <w:b/>
          <w:color w:val="002554"/>
          <w:sz w:val="22"/>
          <w:szCs w:val="22"/>
          <w:lang w:eastAsia="en-US"/>
        </w:rPr>
        <w:t>Overview</w:t>
      </w:r>
    </w:p>
    <w:p w14:paraId="27CC4FDC" w14:textId="77777777" w:rsidR="00FC0B88" w:rsidRPr="008F7489" w:rsidRDefault="00FC0B88" w:rsidP="00394621">
      <w:pPr>
        <w:autoSpaceDE w:val="0"/>
        <w:autoSpaceDN w:val="0"/>
        <w:adjustRightInd w:val="0"/>
        <w:spacing w:line="240" w:lineRule="auto"/>
        <w:rPr>
          <w:rFonts w:asciiTheme="minorHAnsi" w:eastAsiaTheme="majorEastAsia" w:hAnsiTheme="minorHAnsi" w:cstheme="minorHAnsi"/>
          <w:b/>
          <w:color w:val="002554"/>
          <w:sz w:val="16"/>
          <w:szCs w:val="16"/>
          <w:lang w:eastAsia="en-US"/>
        </w:rPr>
      </w:pPr>
    </w:p>
    <w:p w14:paraId="27CC4FDD" w14:textId="77777777" w:rsidR="00FC0B88" w:rsidRDefault="00F43D4A" w:rsidP="008F7489">
      <w:pPr>
        <w:autoSpaceDE w:val="0"/>
        <w:autoSpaceDN w:val="0"/>
        <w:adjustRightInd w:val="0"/>
        <w:spacing w:line="240" w:lineRule="auto"/>
        <w:rPr>
          <w:rFonts w:asciiTheme="majorHAnsi" w:eastAsiaTheme="majorEastAsia" w:hAnsiTheme="majorHAnsi" w:cstheme="majorBidi"/>
          <w:color w:val="002554"/>
          <w:sz w:val="22"/>
          <w:szCs w:val="22"/>
          <w:lang w:eastAsia="en-US"/>
        </w:rPr>
      </w:pPr>
      <w:r w:rsidRPr="00FC0B88">
        <w:rPr>
          <w:rFonts w:asciiTheme="majorHAnsi" w:eastAsiaTheme="majorEastAsia" w:hAnsiTheme="majorHAnsi" w:cstheme="majorBidi"/>
          <w:color w:val="002554"/>
          <w:sz w:val="22"/>
          <w:szCs w:val="22"/>
          <w:lang w:eastAsia="en-US"/>
        </w:rPr>
        <w:t xml:space="preserve">As a </w:t>
      </w:r>
      <w:r w:rsidR="004A6D1F">
        <w:rPr>
          <w:rFonts w:asciiTheme="majorHAnsi" w:eastAsiaTheme="majorEastAsia" w:hAnsiTheme="majorHAnsi" w:cstheme="majorBidi"/>
          <w:color w:val="002554"/>
          <w:sz w:val="22"/>
          <w:szCs w:val="22"/>
          <w:lang w:eastAsia="en-US"/>
        </w:rPr>
        <w:t xml:space="preserve">small </w:t>
      </w:r>
      <w:r w:rsidRPr="00FC0B88">
        <w:rPr>
          <w:rFonts w:asciiTheme="majorHAnsi" w:eastAsiaTheme="majorEastAsia" w:hAnsiTheme="majorHAnsi" w:cstheme="majorBidi"/>
          <w:color w:val="002554"/>
          <w:sz w:val="22"/>
          <w:szCs w:val="22"/>
          <w:lang w:eastAsia="en-US"/>
        </w:rPr>
        <w:t>provider</w:t>
      </w:r>
      <w:r w:rsidR="004A6D1F">
        <w:rPr>
          <w:rFonts w:asciiTheme="majorHAnsi" w:eastAsiaTheme="majorEastAsia" w:hAnsiTheme="majorHAnsi" w:cstheme="majorBidi"/>
          <w:color w:val="002554"/>
          <w:sz w:val="22"/>
          <w:szCs w:val="22"/>
          <w:lang w:eastAsia="en-US"/>
        </w:rPr>
        <w:t xml:space="preserve"> of HE in and FE setting</w:t>
      </w:r>
      <w:r w:rsidRPr="00FC0B88">
        <w:rPr>
          <w:rFonts w:asciiTheme="majorHAnsi" w:eastAsiaTheme="majorEastAsia" w:hAnsiTheme="majorHAnsi" w:cstheme="majorBidi"/>
          <w:color w:val="002554"/>
          <w:sz w:val="22"/>
          <w:szCs w:val="22"/>
          <w:lang w:eastAsia="en-US"/>
        </w:rPr>
        <w:t xml:space="preserve">, access and participation is fundamental to the strategic approach of </w:t>
      </w:r>
      <w:r w:rsidR="004A6D1F">
        <w:rPr>
          <w:rFonts w:asciiTheme="majorHAnsi" w:eastAsiaTheme="majorEastAsia" w:hAnsiTheme="majorHAnsi" w:cstheme="majorBidi"/>
          <w:color w:val="002554"/>
          <w:sz w:val="22"/>
          <w:szCs w:val="22"/>
          <w:lang w:eastAsia="en-US"/>
        </w:rPr>
        <w:t>Kirklees College</w:t>
      </w:r>
      <w:r w:rsidRPr="00FC0B88">
        <w:rPr>
          <w:rFonts w:asciiTheme="majorHAnsi" w:eastAsiaTheme="majorEastAsia" w:hAnsiTheme="majorHAnsi" w:cstheme="majorBidi"/>
          <w:color w:val="002554"/>
          <w:sz w:val="22"/>
          <w:szCs w:val="22"/>
          <w:lang w:eastAsia="en-US"/>
        </w:rPr>
        <w:t>.</w:t>
      </w:r>
      <w:r w:rsidR="008F7489">
        <w:rPr>
          <w:rFonts w:asciiTheme="majorHAnsi" w:eastAsiaTheme="majorEastAsia" w:hAnsiTheme="majorHAnsi" w:cstheme="majorBidi"/>
          <w:color w:val="002554"/>
          <w:sz w:val="22"/>
          <w:szCs w:val="22"/>
          <w:lang w:eastAsia="en-US"/>
        </w:rPr>
        <w:t xml:space="preserve"> </w:t>
      </w:r>
      <w:r w:rsidRPr="004A6D1F">
        <w:rPr>
          <w:rFonts w:asciiTheme="majorHAnsi" w:eastAsiaTheme="majorEastAsia" w:hAnsiTheme="majorHAnsi" w:cstheme="majorBidi"/>
          <w:color w:val="002554"/>
          <w:sz w:val="22"/>
          <w:szCs w:val="22"/>
          <w:lang w:eastAsia="en-US"/>
        </w:rPr>
        <w:t>All staff</w:t>
      </w:r>
      <w:r w:rsidR="00916D38" w:rsidRPr="004A6D1F">
        <w:rPr>
          <w:rFonts w:asciiTheme="majorHAnsi" w:eastAsiaTheme="majorEastAsia" w:hAnsiTheme="majorHAnsi" w:cstheme="majorBidi"/>
          <w:color w:val="002554"/>
          <w:sz w:val="22"/>
          <w:szCs w:val="22"/>
          <w:lang w:eastAsia="en-US"/>
        </w:rPr>
        <w:t xml:space="preserve"> </w:t>
      </w:r>
      <w:r w:rsidRPr="004A6D1F">
        <w:rPr>
          <w:rFonts w:asciiTheme="majorHAnsi" w:eastAsiaTheme="majorEastAsia" w:hAnsiTheme="majorHAnsi" w:cstheme="majorBidi"/>
          <w:color w:val="002554"/>
          <w:sz w:val="22"/>
          <w:szCs w:val="22"/>
          <w:lang w:eastAsia="en-US"/>
        </w:rPr>
        <w:t>are actively involved with access and participation and</w:t>
      </w:r>
      <w:r w:rsidR="004A6D1F">
        <w:rPr>
          <w:rFonts w:asciiTheme="majorHAnsi" w:eastAsiaTheme="majorEastAsia" w:hAnsiTheme="majorHAnsi" w:cstheme="majorBidi"/>
          <w:color w:val="002554"/>
          <w:sz w:val="22"/>
          <w:szCs w:val="22"/>
          <w:lang w:eastAsia="en-US"/>
        </w:rPr>
        <w:t>,</w:t>
      </w:r>
      <w:r w:rsidRPr="004A6D1F">
        <w:rPr>
          <w:rFonts w:asciiTheme="majorHAnsi" w:eastAsiaTheme="majorEastAsia" w:hAnsiTheme="majorHAnsi" w:cstheme="majorBidi"/>
          <w:color w:val="002554"/>
          <w:sz w:val="22"/>
          <w:szCs w:val="22"/>
          <w:lang w:eastAsia="en-US"/>
        </w:rPr>
        <w:t xml:space="preserve"> in line with our</w:t>
      </w:r>
      <w:r w:rsidR="00AE6534" w:rsidRPr="004A6D1F">
        <w:rPr>
          <w:rFonts w:asciiTheme="majorHAnsi" w:eastAsiaTheme="majorEastAsia" w:hAnsiTheme="majorHAnsi" w:cstheme="majorBidi"/>
          <w:color w:val="002554"/>
          <w:sz w:val="22"/>
          <w:szCs w:val="22"/>
          <w:lang w:eastAsia="en-US"/>
        </w:rPr>
        <w:t xml:space="preserve"> </w:t>
      </w:r>
      <w:r w:rsidR="004A6D1F" w:rsidRPr="004A6D1F">
        <w:rPr>
          <w:rFonts w:asciiTheme="majorHAnsi" w:eastAsiaTheme="majorEastAsia" w:hAnsiTheme="majorHAnsi" w:cstheme="majorBidi"/>
          <w:color w:val="002554"/>
          <w:sz w:val="22"/>
          <w:szCs w:val="22"/>
          <w:lang w:eastAsia="en-US"/>
        </w:rPr>
        <w:t xml:space="preserve">aim to </w:t>
      </w:r>
      <w:r w:rsidR="004A6D1F" w:rsidRPr="004A6D1F">
        <w:rPr>
          <w:color w:val="002554"/>
          <w:sz w:val="22"/>
        </w:rPr>
        <w:t>strive continuously to improve student satisfaction, retention, pa</w:t>
      </w:r>
      <w:r w:rsidR="004A6D1F">
        <w:rPr>
          <w:color w:val="002554"/>
          <w:sz w:val="22"/>
        </w:rPr>
        <w:t xml:space="preserve">ss and overall completion rates, </w:t>
      </w:r>
      <w:r w:rsidR="00FC0B88">
        <w:rPr>
          <w:rFonts w:asciiTheme="majorHAnsi" w:eastAsiaTheme="majorEastAsia" w:hAnsiTheme="majorHAnsi" w:cstheme="majorBidi"/>
          <w:color w:val="002554"/>
          <w:sz w:val="22"/>
          <w:szCs w:val="22"/>
          <w:lang w:eastAsia="en-US"/>
        </w:rPr>
        <w:t xml:space="preserve">it is valued and integral to their role. </w:t>
      </w:r>
    </w:p>
    <w:p w14:paraId="27CC4FDE" w14:textId="77777777" w:rsidR="00FC0B88" w:rsidRPr="008F7489" w:rsidRDefault="00FC0B88" w:rsidP="00394621">
      <w:pPr>
        <w:autoSpaceDE w:val="0"/>
        <w:autoSpaceDN w:val="0"/>
        <w:adjustRightInd w:val="0"/>
        <w:spacing w:line="240" w:lineRule="auto"/>
        <w:rPr>
          <w:rFonts w:asciiTheme="minorHAnsi" w:eastAsiaTheme="majorEastAsia" w:hAnsiTheme="minorHAnsi" w:cstheme="minorHAnsi"/>
          <w:color w:val="002554"/>
          <w:sz w:val="16"/>
          <w:szCs w:val="16"/>
          <w:lang w:eastAsia="en-US"/>
        </w:rPr>
      </w:pPr>
    </w:p>
    <w:p w14:paraId="27CC4FDF" w14:textId="77777777" w:rsidR="00AE6534" w:rsidRDefault="00FC0B88" w:rsidP="00394621">
      <w:pPr>
        <w:autoSpaceDE w:val="0"/>
        <w:autoSpaceDN w:val="0"/>
        <w:adjustRightInd w:val="0"/>
        <w:spacing w:line="240" w:lineRule="auto"/>
        <w:rPr>
          <w:rFonts w:asciiTheme="majorHAnsi" w:eastAsiaTheme="majorEastAsia" w:hAnsiTheme="majorHAnsi" w:cstheme="majorBidi"/>
          <w:color w:val="002554"/>
          <w:sz w:val="22"/>
          <w:szCs w:val="22"/>
          <w:lang w:eastAsia="en-US"/>
        </w:rPr>
      </w:pPr>
      <w:r>
        <w:rPr>
          <w:rFonts w:asciiTheme="majorHAnsi" w:eastAsiaTheme="majorEastAsia" w:hAnsiTheme="majorHAnsi" w:cstheme="majorBidi"/>
          <w:color w:val="002554"/>
          <w:sz w:val="22"/>
          <w:szCs w:val="22"/>
          <w:lang w:eastAsia="en-US"/>
        </w:rPr>
        <w:t>O</w:t>
      </w:r>
      <w:r w:rsidR="00AE6534" w:rsidRPr="00FC0B88">
        <w:rPr>
          <w:rFonts w:asciiTheme="majorHAnsi" w:eastAsiaTheme="majorEastAsia" w:hAnsiTheme="majorHAnsi" w:cstheme="majorBidi"/>
          <w:color w:val="002554"/>
          <w:sz w:val="22"/>
          <w:szCs w:val="22"/>
          <w:lang w:eastAsia="en-US"/>
        </w:rPr>
        <w:t xml:space="preserve">ur strategy for student engagement is one which puts students at the heart of the </w:t>
      </w:r>
      <w:r w:rsidR="0034138B" w:rsidRPr="00FC0B88">
        <w:rPr>
          <w:rFonts w:asciiTheme="majorHAnsi" w:eastAsiaTheme="majorEastAsia" w:hAnsiTheme="majorHAnsi" w:cstheme="majorBidi"/>
          <w:color w:val="002554"/>
          <w:sz w:val="22"/>
          <w:szCs w:val="22"/>
          <w:lang w:eastAsia="en-US"/>
        </w:rPr>
        <w:t>system and</w:t>
      </w:r>
      <w:r w:rsidR="00AE6534" w:rsidRPr="00FC0B88">
        <w:rPr>
          <w:rFonts w:asciiTheme="majorHAnsi" w:eastAsiaTheme="majorEastAsia" w:hAnsiTheme="majorHAnsi" w:cstheme="majorBidi"/>
          <w:color w:val="002554"/>
          <w:sz w:val="22"/>
          <w:szCs w:val="22"/>
          <w:lang w:eastAsia="en-US"/>
        </w:rPr>
        <w:t xml:space="preserve"> con</w:t>
      </w:r>
      <w:r>
        <w:rPr>
          <w:rFonts w:asciiTheme="majorHAnsi" w:eastAsiaTheme="majorEastAsia" w:hAnsiTheme="majorHAnsi" w:cstheme="majorBidi"/>
          <w:color w:val="002554"/>
          <w:sz w:val="22"/>
          <w:szCs w:val="22"/>
          <w:lang w:eastAsia="en-US"/>
        </w:rPr>
        <w:t xml:space="preserve">siders students as partners </w:t>
      </w:r>
      <w:r w:rsidR="002C2204">
        <w:rPr>
          <w:rFonts w:asciiTheme="majorHAnsi" w:eastAsiaTheme="majorEastAsia" w:hAnsiTheme="majorHAnsi" w:cstheme="majorBidi"/>
          <w:color w:val="002554"/>
          <w:sz w:val="22"/>
          <w:szCs w:val="22"/>
          <w:lang w:eastAsia="en-US"/>
        </w:rPr>
        <w:t xml:space="preserve">and co-creators of knowledge </w:t>
      </w:r>
      <w:r>
        <w:rPr>
          <w:rFonts w:asciiTheme="majorHAnsi" w:eastAsiaTheme="majorEastAsia" w:hAnsiTheme="majorHAnsi" w:cstheme="majorBidi"/>
          <w:color w:val="002554"/>
          <w:sz w:val="22"/>
          <w:szCs w:val="22"/>
          <w:lang w:eastAsia="en-US"/>
        </w:rPr>
        <w:t>rather than participants.</w:t>
      </w:r>
    </w:p>
    <w:p w14:paraId="27CC4FE0" w14:textId="77777777" w:rsidR="00FC0B88" w:rsidRPr="008F7489" w:rsidRDefault="00FC0B88" w:rsidP="00394621">
      <w:pPr>
        <w:autoSpaceDE w:val="0"/>
        <w:autoSpaceDN w:val="0"/>
        <w:adjustRightInd w:val="0"/>
        <w:spacing w:line="240" w:lineRule="auto"/>
        <w:rPr>
          <w:rFonts w:asciiTheme="majorHAnsi" w:eastAsiaTheme="majorEastAsia" w:hAnsiTheme="majorHAnsi" w:cstheme="majorBidi"/>
          <w:color w:val="002554"/>
          <w:sz w:val="16"/>
          <w:szCs w:val="16"/>
          <w:lang w:eastAsia="en-US"/>
        </w:rPr>
      </w:pPr>
    </w:p>
    <w:p w14:paraId="27CC4FE1" w14:textId="77777777" w:rsidR="000E4356" w:rsidRDefault="000E4356" w:rsidP="00394621">
      <w:pPr>
        <w:autoSpaceDE w:val="0"/>
        <w:autoSpaceDN w:val="0"/>
        <w:adjustRightInd w:val="0"/>
        <w:spacing w:line="240" w:lineRule="auto"/>
        <w:rPr>
          <w:rFonts w:asciiTheme="majorHAnsi" w:eastAsiaTheme="majorEastAsia" w:hAnsiTheme="majorHAnsi" w:cstheme="majorBidi"/>
          <w:b/>
          <w:color w:val="002554"/>
          <w:sz w:val="22"/>
          <w:szCs w:val="22"/>
          <w:lang w:eastAsia="en-US"/>
        </w:rPr>
      </w:pPr>
      <w:r w:rsidRPr="00777AB5">
        <w:rPr>
          <w:rFonts w:asciiTheme="majorHAnsi" w:eastAsiaTheme="majorEastAsia" w:hAnsiTheme="majorHAnsi" w:cstheme="majorBidi"/>
          <w:b/>
          <w:color w:val="002554"/>
          <w:sz w:val="22"/>
          <w:szCs w:val="22"/>
          <w:lang w:eastAsia="en-US"/>
        </w:rPr>
        <w:t>Alignment with other strategies</w:t>
      </w:r>
    </w:p>
    <w:p w14:paraId="27CC4FE2" w14:textId="77777777" w:rsidR="00203D37" w:rsidRPr="008F7489" w:rsidRDefault="00203D37" w:rsidP="00394621">
      <w:pPr>
        <w:autoSpaceDE w:val="0"/>
        <w:autoSpaceDN w:val="0"/>
        <w:adjustRightInd w:val="0"/>
        <w:spacing w:line="240" w:lineRule="auto"/>
        <w:rPr>
          <w:rFonts w:asciiTheme="majorHAnsi" w:eastAsiaTheme="majorEastAsia" w:hAnsiTheme="majorHAnsi" w:cstheme="majorBidi"/>
          <w:b/>
          <w:color w:val="002554"/>
          <w:sz w:val="16"/>
          <w:szCs w:val="16"/>
          <w:lang w:eastAsia="en-US"/>
        </w:rPr>
      </w:pPr>
    </w:p>
    <w:p w14:paraId="27CC4FE3" w14:textId="77777777" w:rsidR="00C6136E" w:rsidRPr="008F7489" w:rsidRDefault="2BE04081" w:rsidP="009B34B0">
      <w:pPr>
        <w:autoSpaceDE w:val="0"/>
        <w:autoSpaceDN w:val="0"/>
        <w:adjustRightInd w:val="0"/>
        <w:spacing w:line="240" w:lineRule="auto"/>
        <w:rPr>
          <w:rFonts w:asciiTheme="minorHAnsi" w:eastAsiaTheme="majorEastAsia" w:hAnsiTheme="minorHAnsi" w:cstheme="minorHAnsi"/>
          <w:color w:val="002554"/>
          <w:sz w:val="22"/>
          <w:szCs w:val="22"/>
          <w:lang w:eastAsia="en-US"/>
        </w:rPr>
      </w:pPr>
      <w:r w:rsidRPr="008F7489">
        <w:rPr>
          <w:rFonts w:asciiTheme="minorHAnsi" w:eastAsiaTheme="majorEastAsia" w:hAnsiTheme="minorHAnsi" w:cstheme="minorHAnsi"/>
          <w:color w:val="002554" w:themeColor="accent3"/>
          <w:sz w:val="22"/>
          <w:szCs w:val="22"/>
          <w:lang w:eastAsia="en-US"/>
        </w:rPr>
        <w:t>Our strategy for access and participation is underpinned by our mission and aligns with other College policies for example:</w:t>
      </w:r>
    </w:p>
    <w:p w14:paraId="27CC4FE4" w14:textId="77777777" w:rsidR="2BE04081" w:rsidRPr="008F7489" w:rsidRDefault="2BE04081" w:rsidP="2BE04081">
      <w:pPr>
        <w:spacing w:line="240" w:lineRule="auto"/>
        <w:rPr>
          <w:rFonts w:asciiTheme="minorHAnsi" w:eastAsiaTheme="majorEastAsia" w:hAnsiTheme="minorHAnsi" w:cstheme="minorHAnsi"/>
          <w:color w:val="002554" w:themeColor="accent3"/>
          <w:sz w:val="16"/>
          <w:szCs w:val="16"/>
          <w:lang w:eastAsia="en-US"/>
        </w:rPr>
      </w:pPr>
    </w:p>
    <w:p w14:paraId="27CC4FE5" w14:textId="77777777" w:rsidR="009B34B0" w:rsidRPr="008F7489" w:rsidRDefault="023F4778" w:rsidP="023F4778">
      <w:pPr>
        <w:autoSpaceDE w:val="0"/>
        <w:autoSpaceDN w:val="0"/>
        <w:adjustRightInd w:val="0"/>
        <w:spacing w:line="240" w:lineRule="auto"/>
        <w:rPr>
          <w:rFonts w:asciiTheme="minorHAnsi" w:eastAsiaTheme="majorEastAsia" w:hAnsiTheme="minorHAnsi" w:cstheme="minorHAnsi"/>
          <w:color w:val="002454"/>
          <w:sz w:val="22"/>
          <w:szCs w:val="22"/>
          <w:lang w:eastAsia="en-US"/>
        </w:rPr>
      </w:pPr>
      <w:r w:rsidRPr="008F7489">
        <w:rPr>
          <w:rFonts w:asciiTheme="minorHAnsi" w:eastAsiaTheme="majorEastAsia" w:hAnsiTheme="minorHAnsi" w:cstheme="minorHAnsi"/>
          <w:color w:val="002454"/>
          <w:sz w:val="22"/>
          <w:szCs w:val="22"/>
          <w:lang w:eastAsia="en-US"/>
        </w:rPr>
        <w:t>The</w:t>
      </w:r>
      <w:r w:rsidRPr="008F7489">
        <w:rPr>
          <w:rFonts w:asciiTheme="minorHAnsi" w:eastAsiaTheme="majorEastAsia" w:hAnsiTheme="minorHAnsi" w:cstheme="minorHAnsi"/>
          <w:b/>
          <w:bCs/>
          <w:color w:val="002454"/>
          <w:sz w:val="22"/>
          <w:szCs w:val="22"/>
          <w:lang w:eastAsia="en-US"/>
        </w:rPr>
        <w:t xml:space="preserve"> Higher Skills Strategy</w:t>
      </w:r>
      <w:r w:rsidRPr="008F7489">
        <w:rPr>
          <w:rFonts w:asciiTheme="minorHAnsi" w:eastAsiaTheme="majorEastAsia" w:hAnsiTheme="minorHAnsi" w:cstheme="minorHAnsi"/>
          <w:color w:val="002454"/>
          <w:sz w:val="22"/>
          <w:szCs w:val="22"/>
          <w:lang w:eastAsia="en-US"/>
        </w:rPr>
        <w:t xml:space="preserve"> states how we will</w:t>
      </w:r>
      <w:r w:rsidRPr="008F7489">
        <w:rPr>
          <w:rFonts w:asciiTheme="minorHAnsi" w:eastAsiaTheme="majorEastAsia" w:hAnsiTheme="minorHAnsi" w:cstheme="minorHAnsi"/>
          <w:b/>
          <w:bCs/>
          <w:color w:val="002454"/>
          <w:sz w:val="22"/>
          <w:szCs w:val="22"/>
          <w:lang w:eastAsia="en-US"/>
        </w:rPr>
        <w:t xml:space="preserve"> </w:t>
      </w:r>
      <w:r w:rsidRPr="008F7489">
        <w:rPr>
          <w:rFonts w:asciiTheme="minorHAnsi" w:eastAsiaTheme="majorEastAsia" w:hAnsiTheme="minorHAnsi" w:cstheme="minorHAnsi"/>
          <w:color w:val="002454"/>
          <w:sz w:val="22"/>
          <w:szCs w:val="22"/>
          <w:lang w:eastAsia="en-US"/>
        </w:rPr>
        <w:t xml:space="preserve">commit to, and proactively support widening participation. We aim to achieve this by increasing access to lifelong learning opportunities in education and training through an inclusive and enabling approach and ensuring that high quality higher education is accessible to a wide range of groups that includes: </w:t>
      </w:r>
    </w:p>
    <w:p w14:paraId="27CC4FE6" w14:textId="77777777" w:rsidR="009B34B0" w:rsidRPr="008F7489" w:rsidRDefault="023F4778" w:rsidP="006B6370">
      <w:pPr>
        <w:pStyle w:val="ListParagraph"/>
        <w:numPr>
          <w:ilvl w:val="0"/>
          <w:numId w:val="1"/>
        </w:numPr>
        <w:autoSpaceDE w:val="0"/>
        <w:autoSpaceDN w:val="0"/>
        <w:adjustRightInd w:val="0"/>
        <w:spacing w:line="240" w:lineRule="auto"/>
        <w:rPr>
          <w:rFonts w:asciiTheme="minorHAnsi" w:hAnsiTheme="minorHAnsi" w:cstheme="minorHAnsi"/>
          <w:sz w:val="22"/>
          <w:szCs w:val="22"/>
          <w:lang w:eastAsia="en-US"/>
        </w:rPr>
      </w:pPr>
      <w:r w:rsidRPr="008F7489">
        <w:rPr>
          <w:rFonts w:asciiTheme="minorHAnsi" w:eastAsiaTheme="majorEastAsia" w:hAnsiTheme="minorHAnsi" w:cstheme="minorHAnsi"/>
          <w:color w:val="002454"/>
          <w:sz w:val="22"/>
          <w:szCs w:val="22"/>
          <w:lang w:eastAsia="en-US"/>
        </w:rPr>
        <w:t>the provision of progression opportunities to all existing college students,</w:t>
      </w:r>
    </w:p>
    <w:p w14:paraId="27CC4FE7" w14:textId="77777777" w:rsidR="009B34B0" w:rsidRPr="008F7489" w:rsidRDefault="023F4778" w:rsidP="006B6370">
      <w:pPr>
        <w:pStyle w:val="ListParagraph"/>
        <w:numPr>
          <w:ilvl w:val="0"/>
          <w:numId w:val="1"/>
        </w:numPr>
        <w:autoSpaceDE w:val="0"/>
        <w:autoSpaceDN w:val="0"/>
        <w:adjustRightInd w:val="0"/>
        <w:spacing w:line="240" w:lineRule="auto"/>
        <w:rPr>
          <w:rFonts w:asciiTheme="minorHAnsi" w:hAnsiTheme="minorHAnsi" w:cstheme="minorHAnsi"/>
          <w:color w:val="002454"/>
          <w:sz w:val="22"/>
          <w:szCs w:val="22"/>
        </w:rPr>
      </w:pPr>
      <w:r w:rsidRPr="008F7489">
        <w:rPr>
          <w:rFonts w:asciiTheme="minorHAnsi" w:eastAsiaTheme="majorEastAsia" w:hAnsiTheme="minorHAnsi" w:cstheme="minorHAnsi"/>
          <w:color w:val="002454"/>
          <w:sz w:val="22"/>
          <w:szCs w:val="22"/>
          <w:lang w:eastAsia="en-US"/>
        </w:rPr>
        <w:t>the targeting and engagement of students from cold spots. For example, areas with low higher education participation rates or non-traditional higher education students,</w:t>
      </w:r>
    </w:p>
    <w:p w14:paraId="27CC4FE8" w14:textId="77777777" w:rsidR="009B34B0" w:rsidRPr="008F7489" w:rsidRDefault="023F4778" w:rsidP="006B6370">
      <w:pPr>
        <w:pStyle w:val="ListParagraph"/>
        <w:numPr>
          <w:ilvl w:val="0"/>
          <w:numId w:val="1"/>
        </w:numPr>
        <w:autoSpaceDE w:val="0"/>
        <w:autoSpaceDN w:val="0"/>
        <w:adjustRightInd w:val="0"/>
        <w:spacing w:line="240" w:lineRule="auto"/>
        <w:rPr>
          <w:rFonts w:asciiTheme="minorHAnsi" w:hAnsiTheme="minorHAnsi" w:cstheme="minorHAnsi"/>
          <w:color w:val="000000" w:themeColor="text1"/>
          <w:sz w:val="22"/>
          <w:szCs w:val="22"/>
        </w:rPr>
      </w:pPr>
      <w:r w:rsidRPr="008F7489">
        <w:rPr>
          <w:rFonts w:asciiTheme="minorHAnsi" w:eastAsiaTheme="majorEastAsia" w:hAnsiTheme="minorHAnsi" w:cstheme="minorHAnsi"/>
          <w:color w:val="002454"/>
          <w:sz w:val="22"/>
          <w:szCs w:val="22"/>
          <w:lang w:eastAsia="en-US"/>
        </w:rPr>
        <w:t>up-skilling and re-skilling opportunities to individuals within the community.</w:t>
      </w:r>
    </w:p>
    <w:p w14:paraId="27CC4FE9" w14:textId="77777777" w:rsidR="009B34B0" w:rsidRPr="008F7489" w:rsidRDefault="009B34B0" w:rsidP="023F4778">
      <w:pPr>
        <w:autoSpaceDE w:val="0"/>
        <w:autoSpaceDN w:val="0"/>
        <w:adjustRightInd w:val="0"/>
        <w:spacing w:line="240" w:lineRule="auto"/>
        <w:ind w:left="360" w:hanging="360"/>
        <w:rPr>
          <w:rFonts w:asciiTheme="minorHAnsi" w:eastAsiaTheme="majorEastAsia" w:hAnsiTheme="minorHAnsi" w:cstheme="minorHAnsi"/>
          <w:color w:val="002454"/>
          <w:sz w:val="16"/>
          <w:szCs w:val="16"/>
          <w:lang w:eastAsia="en-US"/>
        </w:rPr>
      </w:pPr>
    </w:p>
    <w:p w14:paraId="27CC4FEA" w14:textId="77777777" w:rsidR="009B34B0" w:rsidRPr="008F7489" w:rsidRDefault="023F4778" w:rsidP="023F4778">
      <w:pPr>
        <w:autoSpaceDE w:val="0"/>
        <w:autoSpaceDN w:val="0"/>
        <w:adjustRightInd w:val="0"/>
        <w:spacing w:line="240" w:lineRule="auto"/>
        <w:rPr>
          <w:rFonts w:asciiTheme="minorHAnsi" w:eastAsiaTheme="majorEastAsia" w:hAnsiTheme="minorHAnsi" w:cstheme="minorHAnsi"/>
          <w:color w:val="002454"/>
          <w:sz w:val="22"/>
          <w:szCs w:val="22"/>
          <w:lang w:eastAsia="en-US"/>
        </w:rPr>
      </w:pPr>
      <w:r w:rsidRPr="008F7489">
        <w:rPr>
          <w:rFonts w:asciiTheme="minorHAnsi" w:eastAsia="Tahoma" w:hAnsiTheme="minorHAnsi" w:cstheme="minorHAnsi"/>
          <w:color w:val="000000" w:themeColor="text1"/>
          <w:sz w:val="22"/>
          <w:szCs w:val="22"/>
        </w:rPr>
        <w:t>T</w:t>
      </w:r>
      <w:r w:rsidRPr="008F7489">
        <w:rPr>
          <w:rFonts w:asciiTheme="minorHAnsi" w:eastAsiaTheme="majorEastAsia" w:hAnsiTheme="minorHAnsi" w:cstheme="minorHAnsi"/>
          <w:color w:val="002454"/>
          <w:sz w:val="22"/>
          <w:szCs w:val="22"/>
          <w:lang w:eastAsia="en-US"/>
        </w:rPr>
        <w:t xml:space="preserve">he College has a strong track record of working with industries and universities as a crucial factor in the journey to increase participation, and the development of higher level skills to support economic regeneration regionally and nationally. We will promote innovation as new flexible models of delivery are sought to meet the changing needs of both industry and individuals in a rapidly changing world. </w:t>
      </w:r>
    </w:p>
    <w:p w14:paraId="27CC4FEB" w14:textId="77777777" w:rsidR="023F4778" w:rsidRPr="008F7489" w:rsidRDefault="023F4778" w:rsidP="023F4778">
      <w:pPr>
        <w:spacing w:line="240" w:lineRule="auto"/>
        <w:rPr>
          <w:rFonts w:asciiTheme="minorHAnsi" w:eastAsiaTheme="majorEastAsia" w:hAnsiTheme="minorHAnsi" w:cstheme="minorHAnsi"/>
          <w:color w:val="002454"/>
          <w:sz w:val="16"/>
          <w:szCs w:val="16"/>
          <w:lang w:eastAsia="en-US"/>
        </w:rPr>
      </w:pPr>
    </w:p>
    <w:p w14:paraId="27CC4FEC" w14:textId="77777777" w:rsidR="009B34B0" w:rsidRPr="008F7489" w:rsidRDefault="023F4778" w:rsidP="023F4778">
      <w:pPr>
        <w:autoSpaceDE w:val="0"/>
        <w:autoSpaceDN w:val="0"/>
        <w:adjustRightInd w:val="0"/>
        <w:spacing w:line="240" w:lineRule="auto"/>
        <w:rPr>
          <w:rFonts w:asciiTheme="minorHAnsi" w:eastAsiaTheme="majorEastAsia" w:hAnsiTheme="minorHAnsi" w:cstheme="minorHAnsi"/>
          <w:color w:val="002454"/>
          <w:sz w:val="22"/>
          <w:szCs w:val="22"/>
          <w:lang w:eastAsia="en-US"/>
        </w:rPr>
      </w:pPr>
      <w:r w:rsidRPr="008F7489">
        <w:rPr>
          <w:rFonts w:asciiTheme="minorHAnsi" w:eastAsiaTheme="majorEastAsia" w:hAnsiTheme="minorHAnsi" w:cstheme="minorHAnsi"/>
          <w:color w:val="002454"/>
          <w:sz w:val="22"/>
          <w:szCs w:val="22"/>
          <w:lang w:eastAsia="en-US"/>
        </w:rPr>
        <w:t>The nature of the College’s Higher Education is distinct from that provided by traditional Higher Education Institutions in that it raises the aspirations of those who would not normally consider higher education as part of their career path. By making such provision available to aspiring learners, Kirklees College plays an important role in contributing to the economic development of the local community, the widening participation agenda and the achievement of national targets for HE participation.</w:t>
      </w:r>
    </w:p>
    <w:p w14:paraId="27CC4FED" w14:textId="77777777" w:rsidR="009B34B0" w:rsidRPr="008F7489" w:rsidRDefault="009B34B0" w:rsidP="7DF480EF">
      <w:pPr>
        <w:autoSpaceDE w:val="0"/>
        <w:autoSpaceDN w:val="0"/>
        <w:adjustRightInd w:val="0"/>
        <w:spacing w:line="240" w:lineRule="auto"/>
        <w:rPr>
          <w:rFonts w:ascii="Tahoma" w:eastAsia="Tahoma" w:hAnsi="Tahoma" w:cs="Tahoma"/>
          <w:sz w:val="16"/>
          <w:szCs w:val="16"/>
        </w:rPr>
      </w:pPr>
    </w:p>
    <w:p w14:paraId="27CC4FEE" w14:textId="77777777" w:rsidR="009B34B0" w:rsidRPr="00761A46" w:rsidRDefault="7DF480EF" w:rsidP="7DF480EF">
      <w:pPr>
        <w:autoSpaceDE w:val="0"/>
        <w:autoSpaceDN w:val="0"/>
        <w:adjustRightInd w:val="0"/>
        <w:spacing w:line="240" w:lineRule="auto"/>
        <w:rPr>
          <w:rFonts w:asciiTheme="majorHAnsi" w:eastAsiaTheme="majorEastAsia" w:hAnsiTheme="majorHAnsi" w:cstheme="majorBidi"/>
          <w:color w:val="002554" w:themeColor="accent3"/>
          <w:sz w:val="22"/>
          <w:szCs w:val="22"/>
          <w:lang w:eastAsia="en-US"/>
        </w:rPr>
      </w:pPr>
      <w:r w:rsidRPr="7DF480EF">
        <w:rPr>
          <w:rFonts w:asciiTheme="majorHAnsi" w:eastAsiaTheme="majorEastAsia" w:hAnsiTheme="majorHAnsi" w:cstheme="majorBidi"/>
          <w:color w:val="002554" w:themeColor="accent3"/>
          <w:sz w:val="22"/>
          <w:szCs w:val="22"/>
          <w:lang w:eastAsia="en-US"/>
        </w:rPr>
        <w:t xml:space="preserve">The </w:t>
      </w:r>
      <w:r w:rsidRPr="7DF480EF">
        <w:rPr>
          <w:rFonts w:asciiTheme="majorHAnsi" w:eastAsiaTheme="majorEastAsia" w:hAnsiTheme="majorHAnsi" w:cstheme="majorBidi"/>
          <w:b/>
          <w:bCs/>
          <w:color w:val="002554" w:themeColor="accent3"/>
          <w:sz w:val="22"/>
          <w:szCs w:val="22"/>
          <w:lang w:eastAsia="en-US"/>
        </w:rPr>
        <w:t xml:space="preserve">Equality, Diversity and Inclusion Policy, </w:t>
      </w:r>
      <w:r w:rsidRPr="7DF480EF">
        <w:rPr>
          <w:rFonts w:asciiTheme="majorHAnsi" w:eastAsiaTheme="majorEastAsia" w:hAnsiTheme="majorHAnsi" w:cstheme="majorBidi"/>
          <w:color w:val="002554" w:themeColor="accent3"/>
          <w:sz w:val="22"/>
          <w:szCs w:val="22"/>
          <w:lang w:eastAsia="en-US"/>
        </w:rPr>
        <w:t>which details our commitment to the development of a balanced, inclusive and diverse community which is open and accessible to all students, staff, visitors and members of the public. We believe there should be no barriers in the College for students and staff as defined by any equality measure; we celebrate differences, promote equality and diversity and embrace and recognise the talents of all staff and students. As a college we:</w:t>
      </w:r>
    </w:p>
    <w:p w14:paraId="27CC4FEF" w14:textId="77777777" w:rsidR="009B34B0" w:rsidRPr="00761A46" w:rsidRDefault="00761A46" w:rsidP="006B6370">
      <w:pPr>
        <w:pStyle w:val="ListParagraph"/>
        <w:numPr>
          <w:ilvl w:val="0"/>
          <w:numId w:val="17"/>
        </w:numPr>
        <w:autoSpaceDE w:val="0"/>
        <w:autoSpaceDN w:val="0"/>
        <w:adjustRightInd w:val="0"/>
        <w:spacing w:line="240" w:lineRule="auto"/>
        <w:rPr>
          <w:rFonts w:eastAsiaTheme="minorHAnsi" w:cs="Arial"/>
          <w:color w:val="002060"/>
          <w:sz w:val="22"/>
          <w:szCs w:val="22"/>
          <w:lang w:eastAsia="en-US"/>
        </w:rPr>
      </w:pPr>
      <w:r>
        <w:rPr>
          <w:rFonts w:eastAsiaTheme="minorHAnsi" w:cs="Arial"/>
          <w:color w:val="002060"/>
          <w:sz w:val="22"/>
          <w:szCs w:val="22"/>
          <w:lang w:eastAsia="en-US"/>
        </w:rPr>
        <w:t>c</w:t>
      </w:r>
      <w:r w:rsidR="009B34B0" w:rsidRPr="00761A46">
        <w:rPr>
          <w:rFonts w:eastAsiaTheme="minorHAnsi" w:cs="Arial"/>
          <w:color w:val="002060"/>
          <w:sz w:val="22"/>
          <w:szCs w:val="22"/>
          <w:lang w:eastAsia="en-US"/>
        </w:rPr>
        <w:t>omply with the law in promoting equality and where appropriate go beyond legal</w:t>
      </w:r>
      <w:r>
        <w:rPr>
          <w:rFonts w:eastAsiaTheme="minorHAnsi" w:cs="Arial"/>
          <w:color w:val="002060"/>
          <w:sz w:val="22"/>
          <w:szCs w:val="22"/>
          <w:lang w:eastAsia="en-US"/>
        </w:rPr>
        <w:t xml:space="preserve"> requirement,</w:t>
      </w:r>
    </w:p>
    <w:p w14:paraId="27CC4FF0" w14:textId="77777777" w:rsidR="009B34B0" w:rsidRPr="00761A46" w:rsidRDefault="00761A46" w:rsidP="006B6370">
      <w:pPr>
        <w:pStyle w:val="ListParagraph"/>
        <w:numPr>
          <w:ilvl w:val="0"/>
          <w:numId w:val="17"/>
        </w:numPr>
        <w:autoSpaceDE w:val="0"/>
        <w:autoSpaceDN w:val="0"/>
        <w:adjustRightInd w:val="0"/>
        <w:spacing w:line="240" w:lineRule="auto"/>
        <w:rPr>
          <w:rFonts w:eastAsiaTheme="minorHAnsi" w:cs="Arial"/>
          <w:color w:val="002060"/>
          <w:sz w:val="22"/>
          <w:szCs w:val="22"/>
          <w:lang w:eastAsia="en-US"/>
        </w:rPr>
      </w:pPr>
      <w:r>
        <w:rPr>
          <w:rFonts w:eastAsiaTheme="minorHAnsi" w:cs="Arial"/>
          <w:color w:val="002060"/>
          <w:sz w:val="22"/>
          <w:szCs w:val="22"/>
          <w:lang w:eastAsia="en-US"/>
        </w:rPr>
        <w:t>e</w:t>
      </w:r>
      <w:r w:rsidR="009B34B0" w:rsidRPr="00761A46">
        <w:rPr>
          <w:rFonts w:eastAsiaTheme="minorHAnsi" w:cs="Arial"/>
          <w:color w:val="002060"/>
          <w:sz w:val="22"/>
          <w:szCs w:val="22"/>
          <w:lang w:eastAsia="en-US"/>
        </w:rPr>
        <w:t>nsure all</w:t>
      </w:r>
      <w:r>
        <w:rPr>
          <w:rFonts w:eastAsiaTheme="minorHAnsi" w:cs="Arial"/>
          <w:color w:val="002060"/>
          <w:sz w:val="22"/>
          <w:szCs w:val="22"/>
          <w:lang w:eastAsia="en-US"/>
        </w:rPr>
        <w:t xml:space="preserve"> students</w:t>
      </w:r>
      <w:r w:rsidR="009B34B0" w:rsidRPr="00761A46">
        <w:rPr>
          <w:rFonts w:eastAsiaTheme="minorHAnsi" w:cs="Arial"/>
          <w:color w:val="002060"/>
          <w:sz w:val="22"/>
          <w:szCs w:val="22"/>
          <w:lang w:eastAsia="en-US"/>
        </w:rPr>
        <w:t xml:space="preserve"> succeed and can progress in ways that match their abilities</w:t>
      </w:r>
      <w:r>
        <w:rPr>
          <w:rFonts w:eastAsiaTheme="minorHAnsi" w:cs="Arial"/>
          <w:color w:val="002060"/>
          <w:sz w:val="22"/>
          <w:szCs w:val="22"/>
          <w:lang w:eastAsia="en-US"/>
        </w:rPr>
        <w:t xml:space="preserve"> and aspiration,</w:t>
      </w:r>
    </w:p>
    <w:p w14:paraId="27CC4FF1" w14:textId="77777777" w:rsidR="009B34B0" w:rsidRPr="00761A46" w:rsidRDefault="2BE04081" w:rsidP="006B6370">
      <w:pPr>
        <w:pStyle w:val="ListParagraph"/>
        <w:numPr>
          <w:ilvl w:val="0"/>
          <w:numId w:val="17"/>
        </w:numPr>
        <w:autoSpaceDE w:val="0"/>
        <w:autoSpaceDN w:val="0"/>
        <w:adjustRightInd w:val="0"/>
        <w:spacing w:line="240" w:lineRule="auto"/>
        <w:rPr>
          <w:rFonts w:eastAsiaTheme="minorEastAsia" w:cs="Arial"/>
          <w:color w:val="002060"/>
          <w:sz w:val="22"/>
          <w:szCs w:val="22"/>
          <w:lang w:eastAsia="en-US"/>
        </w:rPr>
      </w:pPr>
      <w:r w:rsidRPr="2BE04081">
        <w:rPr>
          <w:rFonts w:eastAsiaTheme="minorEastAsia" w:cs="Arial"/>
          <w:color w:val="002060"/>
          <w:sz w:val="22"/>
          <w:szCs w:val="22"/>
          <w:lang w:eastAsia="en-US"/>
        </w:rPr>
        <w:t>are an organisation that embraces and recognises the talents of all and not tolerate any form of discrimination or harassment.</w:t>
      </w:r>
    </w:p>
    <w:p w14:paraId="27CC4FF2" w14:textId="77777777" w:rsidR="2BE04081" w:rsidRPr="008F7489" w:rsidRDefault="2BE04081" w:rsidP="2BE04081">
      <w:pPr>
        <w:spacing w:line="240" w:lineRule="auto"/>
        <w:rPr>
          <w:rFonts w:asciiTheme="minorHAnsi" w:eastAsiaTheme="majorEastAsia" w:hAnsiTheme="minorHAnsi" w:cstheme="minorHAnsi"/>
          <w:color w:val="002554" w:themeColor="accent3"/>
          <w:sz w:val="16"/>
          <w:szCs w:val="16"/>
          <w:lang w:eastAsia="en-US"/>
        </w:rPr>
      </w:pPr>
    </w:p>
    <w:p w14:paraId="27CC4FF3" w14:textId="77777777" w:rsidR="00A53830" w:rsidRDefault="008354A1" w:rsidP="00A53830">
      <w:pPr>
        <w:autoSpaceDE w:val="0"/>
        <w:autoSpaceDN w:val="0"/>
        <w:adjustRightInd w:val="0"/>
        <w:spacing w:line="240" w:lineRule="auto"/>
        <w:rPr>
          <w:rFonts w:eastAsiaTheme="minorHAnsi" w:cs="Arial"/>
          <w:color w:val="002060"/>
          <w:sz w:val="22"/>
          <w:szCs w:val="22"/>
          <w:lang w:eastAsia="en-US"/>
        </w:rPr>
      </w:pPr>
      <w:r>
        <w:rPr>
          <w:rFonts w:asciiTheme="majorHAnsi" w:eastAsiaTheme="majorEastAsia" w:hAnsiTheme="majorHAnsi" w:cstheme="majorBidi"/>
          <w:color w:val="002554"/>
          <w:sz w:val="22"/>
          <w:szCs w:val="22"/>
          <w:lang w:eastAsia="en-US"/>
        </w:rPr>
        <w:t>T</w:t>
      </w:r>
      <w:r w:rsidR="00761A46">
        <w:rPr>
          <w:rFonts w:asciiTheme="majorHAnsi" w:eastAsiaTheme="majorEastAsia" w:hAnsiTheme="majorHAnsi" w:cstheme="majorBidi"/>
          <w:color w:val="002554"/>
          <w:sz w:val="22"/>
          <w:szCs w:val="22"/>
          <w:lang w:eastAsia="en-US"/>
        </w:rPr>
        <w:t>he</w:t>
      </w:r>
      <w:r w:rsidR="00761A46" w:rsidRPr="00761A46">
        <w:rPr>
          <w:rFonts w:asciiTheme="majorHAnsi" w:eastAsiaTheme="majorEastAsia" w:hAnsiTheme="majorHAnsi" w:cstheme="majorBidi"/>
          <w:color w:val="002554"/>
          <w:sz w:val="22"/>
          <w:szCs w:val="22"/>
          <w:lang w:eastAsia="en-US"/>
        </w:rPr>
        <w:t xml:space="preserve"> Equality, </w:t>
      </w:r>
      <w:r w:rsidR="009B34B0" w:rsidRPr="00761A46">
        <w:rPr>
          <w:rFonts w:asciiTheme="majorHAnsi" w:eastAsiaTheme="majorEastAsia" w:hAnsiTheme="majorHAnsi" w:cstheme="majorBidi"/>
          <w:color w:val="002554"/>
          <w:sz w:val="22"/>
          <w:szCs w:val="22"/>
          <w:lang w:eastAsia="en-US"/>
        </w:rPr>
        <w:t xml:space="preserve">Diversity </w:t>
      </w:r>
      <w:r w:rsidR="00761A46" w:rsidRPr="00761A46">
        <w:rPr>
          <w:rFonts w:asciiTheme="majorHAnsi" w:eastAsiaTheme="majorEastAsia" w:hAnsiTheme="majorHAnsi" w:cstheme="majorBidi"/>
          <w:color w:val="002554"/>
          <w:sz w:val="22"/>
          <w:szCs w:val="22"/>
          <w:lang w:eastAsia="en-US"/>
        </w:rPr>
        <w:t xml:space="preserve">and Inclusion </w:t>
      </w:r>
      <w:r w:rsidR="009B34B0" w:rsidRPr="00761A46">
        <w:rPr>
          <w:rFonts w:asciiTheme="majorHAnsi" w:eastAsiaTheme="majorEastAsia" w:hAnsiTheme="majorHAnsi" w:cstheme="majorBidi"/>
          <w:color w:val="002554"/>
          <w:sz w:val="22"/>
          <w:szCs w:val="22"/>
          <w:lang w:eastAsia="en-US"/>
        </w:rPr>
        <w:t>Strategy</w:t>
      </w:r>
      <w:r>
        <w:rPr>
          <w:rFonts w:asciiTheme="majorHAnsi" w:eastAsiaTheme="majorEastAsia" w:hAnsiTheme="majorHAnsi" w:cstheme="majorBidi"/>
          <w:color w:val="002554"/>
          <w:sz w:val="22"/>
          <w:szCs w:val="22"/>
          <w:lang w:eastAsia="en-US"/>
        </w:rPr>
        <w:t xml:space="preserve"> and action plan cover </w:t>
      </w:r>
      <w:r w:rsidR="009B34B0" w:rsidRPr="00761A46">
        <w:rPr>
          <w:rFonts w:asciiTheme="majorHAnsi" w:eastAsiaTheme="majorEastAsia" w:hAnsiTheme="majorHAnsi" w:cstheme="majorBidi"/>
          <w:color w:val="002554"/>
          <w:sz w:val="22"/>
          <w:szCs w:val="22"/>
          <w:lang w:eastAsia="en-US"/>
        </w:rPr>
        <w:t xml:space="preserve">all nine protected </w:t>
      </w:r>
      <w:r w:rsidR="00C6136E">
        <w:rPr>
          <w:rFonts w:asciiTheme="majorHAnsi" w:eastAsiaTheme="majorEastAsia" w:hAnsiTheme="majorHAnsi" w:cstheme="majorBidi"/>
          <w:color w:val="002554"/>
          <w:sz w:val="22"/>
          <w:szCs w:val="22"/>
          <w:lang w:eastAsia="en-US"/>
        </w:rPr>
        <w:t>c</w:t>
      </w:r>
      <w:r w:rsidR="009B34B0" w:rsidRPr="00761A46">
        <w:rPr>
          <w:rFonts w:asciiTheme="majorHAnsi" w:eastAsiaTheme="majorEastAsia" w:hAnsiTheme="majorHAnsi" w:cstheme="majorBidi"/>
          <w:color w:val="002554"/>
          <w:sz w:val="22"/>
          <w:szCs w:val="22"/>
          <w:lang w:eastAsia="en-US"/>
        </w:rPr>
        <w:t>haracteristics or strands of diversity:</w:t>
      </w:r>
      <w:r>
        <w:rPr>
          <w:rFonts w:asciiTheme="majorHAnsi" w:eastAsiaTheme="majorEastAsia" w:hAnsiTheme="majorHAnsi" w:cstheme="majorBidi"/>
          <w:color w:val="002554"/>
          <w:sz w:val="22"/>
          <w:szCs w:val="22"/>
          <w:lang w:eastAsia="en-US"/>
        </w:rPr>
        <w:t xml:space="preserve"> </w:t>
      </w:r>
      <w:r w:rsidR="009B34B0" w:rsidRPr="00761A46">
        <w:rPr>
          <w:rFonts w:asciiTheme="majorHAnsi" w:eastAsiaTheme="majorEastAsia" w:hAnsiTheme="majorHAnsi" w:cstheme="majorBidi"/>
          <w:color w:val="002554"/>
          <w:sz w:val="22"/>
          <w:szCs w:val="22"/>
          <w:lang w:eastAsia="en-US"/>
        </w:rPr>
        <w:t>disability, age, gender, gender reassignment, ethnicity, religion and belief, marriage and civil</w:t>
      </w:r>
      <w:r>
        <w:rPr>
          <w:rFonts w:asciiTheme="majorHAnsi" w:eastAsiaTheme="majorEastAsia" w:hAnsiTheme="majorHAnsi" w:cstheme="majorBidi"/>
          <w:color w:val="002554"/>
          <w:sz w:val="22"/>
          <w:szCs w:val="22"/>
          <w:lang w:eastAsia="en-US"/>
        </w:rPr>
        <w:t xml:space="preserve"> </w:t>
      </w:r>
      <w:r w:rsidR="009B34B0" w:rsidRPr="00761A46">
        <w:rPr>
          <w:rFonts w:asciiTheme="majorHAnsi" w:eastAsiaTheme="majorEastAsia" w:hAnsiTheme="majorHAnsi" w:cstheme="majorBidi"/>
          <w:color w:val="002554"/>
          <w:sz w:val="22"/>
          <w:szCs w:val="22"/>
          <w:lang w:eastAsia="en-US"/>
        </w:rPr>
        <w:t xml:space="preserve">partnership, pregnancy and maternity and sexual orientation. The </w:t>
      </w:r>
      <w:r>
        <w:rPr>
          <w:rFonts w:asciiTheme="majorHAnsi" w:eastAsiaTheme="majorEastAsia" w:hAnsiTheme="majorHAnsi" w:cstheme="majorBidi"/>
          <w:color w:val="002554"/>
          <w:sz w:val="22"/>
          <w:szCs w:val="22"/>
          <w:lang w:eastAsia="en-US"/>
        </w:rPr>
        <w:t>policy</w:t>
      </w:r>
      <w:r w:rsidRPr="00761A46">
        <w:rPr>
          <w:rFonts w:asciiTheme="majorHAnsi" w:eastAsiaTheme="majorEastAsia" w:hAnsiTheme="majorHAnsi" w:cstheme="majorBidi"/>
          <w:color w:val="002554"/>
          <w:sz w:val="22"/>
          <w:szCs w:val="22"/>
          <w:lang w:eastAsia="en-US"/>
        </w:rPr>
        <w:t xml:space="preserve"> and </w:t>
      </w:r>
      <w:r w:rsidR="009B34B0" w:rsidRPr="00761A46">
        <w:rPr>
          <w:rFonts w:asciiTheme="majorHAnsi" w:eastAsiaTheme="majorEastAsia" w:hAnsiTheme="majorHAnsi" w:cstheme="majorBidi"/>
          <w:color w:val="002554"/>
          <w:sz w:val="22"/>
          <w:szCs w:val="22"/>
          <w:lang w:eastAsia="en-US"/>
        </w:rPr>
        <w:t>action plan form the terms of reference and remit of the Equality</w:t>
      </w:r>
      <w:r w:rsidR="00761A46">
        <w:rPr>
          <w:rFonts w:asciiTheme="majorHAnsi" w:eastAsiaTheme="majorEastAsia" w:hAnsiTheme="majorHAnsi" w:cstheme="majorBidi"/>
          <w:color w:val="002554"/>
          <w:sz w:val="22"/>
          <w:szCs w:val="22"/>
          <w:lang w:eastAsia="en-US"/>
        </w:rPr>
        <w:t>,</w:t>
      </w:r>
      <w:r w:rsidR="009B34B0" w:rsidRPr="00761A46">
        <w:rPr>
          <w:rFonts w:asciiTheme="majorHAnsi" w:eastAsiaTheme="majorEastAsia" w:hAnsiTheme="majorHAnsi" w:cstheme="majorBidi"/>
          <w:color w:val="002554"/>
          <w:sz w:val="22"/>
          <w:szCs w:val="22"/>
          <w:lang w:eastAsia="en-US"/>
        </w:rPr>
        <w:t xml:space="preserve"> Diversity </w:t>
      </w:r>
      <w:r w:rsidR="00761A46" w:rsidRPr="00761A46">
        <w:rPr>
          <w:rFonts w:asciiTheme="majorHAnsi" w:eastAsiaTheme="majorEastAsia" w:hAnsiTheme="majorHAnsi" w:cstheme="majorBidi"/>
          <w:color w:val="002554"/>
          <w:sz w:val="22"/>
          <w:szCs w:val="22"/>
          <w:lang w:eastAsia="en-US"/>
        </w:rPr>
        <w:t xml:space="preserve">and </w:t>
      </w:r>
      <w:r w:rsidR="00761A46">
        <w:rPr>
          <w:rFonts w:asciiTheme="majorHAnsi" w:eastAsiaTheme="majorEastAsia" w:hAnsiTheme="majorHAnsi" w:cstheme="majorBidi"/>
          <w:color w:val="002554"/>
          <w:sz w:val="22"/>
          <w:szCs w:val="22"/>
          <w:lang w:eastAsia="en-US"/>
        </w:rPr>
        <w:t xml:space="preserve">Inclusion </w:t>
      </w:r>
      <w:r>
        <w:rPr>
          <w:rFonts w:asciiTheme="majorHAnsi" w:eastAsiaTheme="majorEastAsia" w:hAnsiTheme="majorHAnsi" w:cstheme="majorBidi"/>
          <w:color w:val="002554"/>
          <w:sz w:val="22"/>
          <w:szCs w:val="22"/>
          <w:lang w:eastAsia="en-US"/>
        </w:rPr>
        <w:t xml:space="preserve">(EDI) </w:t>
      </w:r>
      <w:r w:rsidR="009B34B0" w:rsidRPr="00761A46">
        <w:rPr>
          <w:rFonts w:asciiTheme="majorHAnsi" w:eastAsiaTheme="majorEastAsia" w:hAnsiTheme="majorHAnsi" w:cstheme="majorBidi"/>
          <w:color w:val="002554"/>
          <w:sz w:val="22"/>
          <w:szCs w:val="22"/>
          <w:lang w:eastAsia="en-US"/>
        </w:rPr>
        <w:t>Strategic Group.</w:t>
      </w:r>
      <w:r>
        <w:rPr>
          <w:rFonts w:asciiTheme="majorHAnsi" w:eastAsiaTheme="majorEastAsia" w:hAnsiTheme="majorHAnsi" w:cstheme="majorBidi"/>
          <w:color w:val="002554"/>
          <w:sz w:val="22"/>
          <w:szCs w:val="22"/>
          <w:lang w:eastAsia="en-US"/>
        </w:rPr>
        <w:t xml:space="preserve"> </w:t>
      </w:r>
      <w:r w:rsidR="009B34B0" w:rsidRPr="00761A46">
        <w:rPr>
          <w:rFonts w:asciiTheme="majorHAnsi" w:eastAsiaTheme="majorEastAsia" w:hAnsiTheme="majorHAnsi" w:cstheme="majorBidi"/>
          <w:color w:val="002554"/>
          <w:sz w:val="22"/>
          <w:szCs w:val="22"/>
          <w:lang w:eastAsia="en-US"/>
        </w:rPr>
        <w:t xml:space="preserve">The College has developed a separate quality improvement plan </w:t>
      </w:r>
      <w:r w:rsidR="00761A46">
        <w:rPr>
          <w:rFonts w:asciiTheme="majorHAnsi" w:eastAsiaTheme="majorEastAsia" w:hAnsiTheme="majorHAnsi" w:cstheme="majorBidi"/>
          <w:color w:val="002554"/>
          <w:sz w:val="22"/>
          <w:szCs w:val="22"/>
          <w:lang w:eastAsia="en-US"/>
        </w:rPr>
        <w:t xml:space="preserve">to </w:t>
      </w:r>
      <w:r w:rsidR="009B34B0" w:rsidRPr="00761A46">
        <w:rPr>
          <w:rFonts w:asciiTheme="majorHAnsi" w:eastAsiaTheme="majorEastAsia" w:hAnsiTheme="majorHAnsi" w:cstheme="majorBidi"/>
          <w:color w:val="002554"/>
          <w:sz w:val="22"/>
          <w:szCs w:val="22"/>
          <w:lang w:eastAsia="en-US"/>
        </w:rPr>
        <w:t xml:space="preserve">embed </w:t>
      </w:r>
      <w:r>
        <w:rPr>
          <w:rFonts w:asciiTheme="majorHAnsi" w:eastAsiaTheme="majorEastAsia" w:hAnsiTheme="majorHAnsi" w:cstheme="majorBidi"/>
          <w:color w:val="002554"/>
          <w:sz w:val="22"/>
          <w:szCs w:val="22"/>
          <w:lang w:eastAsia="en-US"/>
        </w:rPr>
        <w:t>EDI</w:t>
      </w:r>
      <w:r w:rsidR="001509F9">
        <w:rPr>
          <w:rFonts w:asciiTheme="majorHAnsi" w:eastAsiaTheme="majorEastAsia" w:hAnsiTheme="majorHAnsi" w:cstheme="majorBidi"/>
          <w:color w:val="002554"/>
          <w:sz w:val="22"/>
          <w:szCs w:val="22"/>
          <w:lang w:eastAsia="en-US"/>
        </w:rPr>
        <w:t xml:space="preserve"> </w:t>
      </w:r>
      <w:r w:rsidR="009B34B0" w:rsidRPr="00761A46">
        <w:rPr>
          <w:rFonts w:asciiTheme="majorHAnsi" w:eastAsiaTheme="majorEastAsia" w:hAnsiTheme="majorHAnsi" w:cstheme="majorBidi"/>
          <w:color w:val="002554"/>
          <w:sz w:val="22"/>
          <w:szCs w:val="22"/>
          <w:lang w:eastAsia="en-US"/>
        </w:rPr>
        <w:t>within teaching, learning and assessment and to ensure we</w:t>
      </w:r>
      <w:r w:rsidR="00761A46">
        <w:rPr>
          <w:rFonts w:asciiTheme="majorHAnsi" w:eastAsiaTheme="majorEastAsia" w:hAnsiTheme="majorHAnsi" w:cstheme="majorBidi"/>
          <w:color w:val="002554"/>
          <w:sz w:val="22"/>
          <w:szCs w:val="22"/>
          <w:lang w:eastAsia="en-US"/>
        </w:rPr>
        <w:t xml:space="preserve"> </w:t>
      </w:r>
      <w:r w:rsidR="009B34B0" w:rsidRPr="00761A46">
        <w:rPr>
          <w:rFonts w:asciiTheme="majorHAnsi" w:eastAsiaTheme="majorEastAsia" w:hAnsiTheme="majorHAnsi" w:cstheme="majorBidi"/>
          <w:color w:val="002554"/>
          <w:sz w:val="22"/>
          <w:szCs w:val="22"/>
          <w:lang w:eastAsia="en-US"/>
        </w:rPr>
        <w:t>continue to close any achievement gaps.</w:t>
      </w:r>
      <w:r w:rsidR="00761A46">
        <w:rPr>
          <w:rFonts w:asciiTheme="majorHAnsi" w:eastAsiaTheme="majorEastAsia" w:hAnsiTheme="majorHAnsi" w:cstheme="majorBidi"/>
          <w:color w:val="002554"/>
          <w:sz w:val="22"/>
          <w:szCs w:val="22"/>
          <w:lang w:eastAsia="en-US"/>
        </w:rPr>
        <w:t xml:space="preserve"> </w:t>
      </w:r>
      <w:r w:rsidR="009B34B0" w:rsidRPr="001509F9">
        <w:rPr>
          <w:rFonts w:eastAsiaTheme="minorHAnsi" w:cs="Arial"/>
          <w:color w:val="002060"/>
          <w:sz w:val="22"/>
          <w:szCs w:val="22"/>
          <w:lang w:eastAsia="en-US"/>
        </w:rPr>
        <w:t>Relevant sub-groups (EDI Data</w:t>
      </w:r>
      <w:r w:rsidR="00761A46" w:rsidRPr="001509F9">
        <w:rPr>
          <w:rFonts w:eastAsiaTheme="minorHAnsi" w:cs="Arial"/>
          <w:color w:val="002060"/>
          <w:sz w:val="22"/>
          <w:szCs w:val="22"/>
          <w:lang w:eastAsia="en-US"/>
        </w:rPr>
        <w:t xml:space="preserve"> </w:t>
      </w:r>
      <w:r w:rsidR="009B34B0" w:rsidRPr="001509F9">
        <w:rPr>
          <w:rFonts w:eastAsiaTheme="minorHAnsi" w:cs="Arial"/>
          <w:color w:val="002060"/>
          <w:sz w:val="22"/>
          <w:szCs w:val="22"/>
          <w:lang w:eastAsia="en-US"/>
        </w:rPr>
        <w:t>and EDI Teaching) also contribute to this monitoring. This includes analysis of participation</w:t>
      </w:r>
      <w:r w:rsidR="001509F9" w:rsidRPr="001509F9">
        <w:rPr>
          <w:rFonts w:eastAsiaTheme="minorHAnsi" w:cs="Arial"/>
          <w:color w:val="002060"/>
          <w:sz w:val="22"/>
          <w:szCs w:val="22"/>
          <w:lang w:eastAsia="en-US"/>
        </w:rPr>
        <w:t xml:space="preserve"> </w:t>
      </w:r>
      <w:r w:rsidR="009B34B0" w:rsidRPr="001509F9">
        <w:rPr>
          <w:rFonts w:eastAsiaTheme="minorHAnsi" w:cs="Arial"/>
          <w:color w:val="002060"/>
          <w:sz w:val="22"/>
          <w:szCs w:val="22"/>
          <w:lang w:eastAsia="en-US"/>
        </w:rPr>
        <w:t xml:space="preserve">and success rate trends by </w:t>
      </w:r>
      <w:r w:rsidR="001509F9">
        <w:rPr>
          <w:rFonts w:eastAsiaTheme="minorHAnsi" w:cs="Arial"/>
          <w:color w:val="002060"/>
          <w:sz w:val="22"/>
          <w:szCs w:val="22"/>
          <w:lang w:eastAsia="en-US"/>
        </w:rPr>
        <w:t>underrepresented groups and any a</w:t>
      </w:r>
      <w:r w:rsidR="009B34B0" w:rsidRPr="001509F9">
        <w:rPr>
          <w:rFonts w:eastAsiaTheme="minorHAnsi" w:cs="Arial"/>
          <w:color w:val="002060"/>
          <w:sz w:val="22"/>
          <w:szCs w:val="22"/>
          <w:lang w:eastAsia="en-US"/>
        </w:rPr>
        <w:t>pparent</w:t>
      </w:r>
      <w:r w:rsidR="001509F9" w:rsidRPr="001509F9">
        <w:rPr>
          <w:rFonts w:eastAsiaTheme="minorHAnsi" w:cs="Arial"/>
          <w:color w:val="002060"/>
          <w:sz w:val="22"/>
          <w:szCs w:val="22"/>
          <w:lang w:eastAsia="en-US"/>
        </w:rPr>
        <w:t xml:space="preserve"> </w:t>
      </w:r>
      <w:r w:rsidR="009B34B0" w:rsidRPr="001509F9">
        <w:rPr>
          <w:rFonts w:eastAsiaTheme="minorHAnsi" w:cs="Arial"/>
          <w:color w:val="002060"/>
          <w:sz w:val="22"/>
          <w:szCs w:val="22"/>
          <w:lang w:eastAsia="en-US"/>
        </w:rPr>
        <w:t>achievement gaps are followed up. The Strategi</w:t>
      </w:r>
      <w:r w:rsidR="00C6136E">
        <w:rPr>
          <w:rFonts w:eastAsiaTheme="minorHAnsi" w:cs="Arial"/>
          <w:color w:val="002060"/>
          <w:sz w:val="22"/>
          <w:szCs w:val="22"/>
          <w:lang w:eastAsia="en-US"/>
        </w:rPr>
        <w:t>c Group meets termly and report</w:t>
      </w:r>
      <w:r w:rsidR="009B34B0" w:rsidRPr="001509F9">
        <w:rPr>
          <w:rFonts w:eastAsiaTheme="minorHAnsi" w:cs="Arial"/>
          <w:color w:val="002060"/>
          <w:sz w:val="22"/>
          <w:szCs w:val="22"/>
          <w:lang w:eastAsia="en-US"/>
        </w:rPr>
        <w:t xml:space="preserve"> to the Governing Body through</w:t>
      </w:r>
      <w:r w:rsidR="001509F9" w:rsidRPr="001509F9">
        <w:rPr>
          <w:rFonts w:eastAsiaTheme="minorHAnsi" w:cs="Arial"/>
          <w:color w:val="002060"/>
          <w:sz w:val="22"/>
          <w:szCs w:val="22"/>
          <w:lang w:eastAsia="en-US"/>
        </w:rPr>
        <w:t xml:space="preserve"> </w:t>
      </w:r>
      <w:r w:rsidR="009B34B0" w:rsidRPr="001509F9">
        <w:rPr>
          <w:rFonts w:eastAsiaTheme="minorHAnsi" w:cs="Arial"/>
          <w:color w:val="002060"/>
          <w:sz w:val="22"/>
          <w:szCs w:val="22"/>
          <w:lang w:eastAsia="en-US"/>
        </w:rPr>
        <w:t>the Quality Performance and Standards committee.</w:t>
      </w:r>
      <w:r w:rsidR="001509F9" w:rsidRPr="001509F9">
        <w:rPr>
          <w:rFonts w:eastAsiaTheme="minorHAnsi" w:cs="Arial"/>
          <w:color w:val="002060"/>
          <w:sz w:val="22"/>
          <w:szCs w:val="22"/>
          <w:lang w:eastAsia="en-US"/>
        </w:rPr>
        <w:t xml:space="preserve"> </w:t>
      </w:r>
    </w:p>
    <w:p w14:paraId="27CC4FF4" w14:textId="77777777" w:rsidR="00A53830" w:rsidRPr="008F7489" w:rsidRDefault="00A53830" w:rsidP="00A53830">
      <w:pPr>
        <w:autoSpaceDE w:val="0"/>
        <w:autoSpaceDN w:val="0"/>
        <w:adjustRightInd w:val="0"/>
        <w:spacing w:line="240" w:lineRule="auto"/>
        <w:rPr>
          <w:rFonts w:eastAsiaTheme="minorHAnsi" w:cs="Arial"/>
          <w:color w:val="002060"/>
          <w:sz w:val="16"/>
          <w:szCs w:val="16"/>
          <w:lang w:eastAsia="en-US"/>
        </w:rPr>
      </w:pPr>
    </w:p>
    <w:p w14:paraId="27CC4FF5" w14:textId="77777777" w:rsidR="00C6136E" w:rsidRDefault="000E0DE9" w:rsidP="00A53830">
      <w:pPr>
        <w:spacing w:line="240" w:lineRule="auto"/>
        <w:rPr>
          <w:rFonts w:eastAsiaTheme="minorHAnsi" w:cs="Arial"/>
          <w:color w:val="002060"/>
          <w:sz w:val="22"/>
          <w:szCs w:val="22"/>
          <w:lang w:eastAsia="en-US"/>
        </w:rPr>
      </w:pPr>
      <w:r w:rsidRPr="00C6136E">
        <w:rPr>
          <w:rFonts w:asciiTheme="majorHAnsi" w:eastAsiaTheme="majorEastAsia" w:hAnsiTheme="majorHAnsi" w:cstheme="majorBidi"/>
          <w:b/>
          <w:color w:val="002554"/>
          <w:sz w:val="22"/>
          <w:szCs w:val="22"/>
          <w:lang w:eastAsia="en-US"/>
        </w:rPr>
        <w:t xml:space="preserve">HE </w:t>
      </w:r>
      <w:r w:rsidR="00C6136E" w:rsidRPr="00C6136E">
        <w:rPr>
          <w:rFonts w:asciiTheme="majorHAnsi" w:eastAsiaTheme="majorEastAsia" w:hAnsiTheme="majorHAnsi" w:cstheme="majorBidi"/>
          <w:b/>
          <w:color w:val="002554"/>
          <w:sz w:val="22"/>
          <w:szCs w:val="22"/>
          <w:lang w:eastAsia="en-US"/>
        </w:rPr>
        <w:t>Admissions Policy</w:t>
      </w:r>
      <w:r w:rsidR="00C6136E">
        <w:rPr>
          <w:rFonts w:asciiTheme="majorHAnsi" w:eastAsiaTheme="majorEastAsia" w:hAnsiTheme="majorHAnsi" w:cstheme="majorBidi"/>
          <w:b/>
          <w:color w:val="002554"/>
          <w:sz w:val="22"/>
          <w:szCs w:val="22"/>
          <w:lang w:eastAsia="en-US"/>
        </w:rPr>
        <w:t xml:space="preserve"> </w:t>
      </w:r>
      <w:r w:rsidR="00C6136E" w:rsidRPr="00C6136E">
        <w:rPr>
          <w:rFonts w:asciiTheme="majorHAnsi" w:eastAsiaTheme="majorEastAsia" w:hAnsiTheme="majorHAnsi" w:cstheme="majorBidi"/>
          <w:color w:val="002554"/>
          <w:sz w:val="22"/>
          <w:szCs w:val="22"/>
          <w:lang w:eastAsia="en-US"/>
        </w:rPr>
        <w:t xml:space="preserve">offers advice to </w:t>
      </w:r>
      <w:r w:rsidR="00C6136E">
        <w:rPr>
          <w:rFonts w:asciiTheme="majorHAnsi" w:eastAsiaTheme="majorEastAsia" w:hAnsiTheme="majorHAnsi" w:cstheme="majorBidi"/>
          <w:color w:val="002554"/>
          <w:sz w:val="22"/>
          <w:szCs w:val="22"/>
          <w:lang w:eastAsia="en-US"/>
        </w:rPr>
        <w:t>students</w:t>
      </w:r>
      <w:r w:rsidR="00C6136E" w:rsidRPr="00C6136E">
        <w:rPr>
          <w:rFonts w:eastAsiaTheme="minorHAnsi" w:cs="Arial"/>
          <w:color w:val="002060"/>
          <w:sz w:val="22"/>
          <w:szCs w:val="22"/>
          <w:lang w:eastAsia="en-US"/>
        </w:rPr>
        <w:t xml:space="preserve"> with additional learning support needs</w:t>
      </w:r>
      <w:r w:rsidR="00C6136E">
        <w:rPr>
          <w:rFonts w:eastAsiaTheme="minorHAnsi" w:cs="Arial"/>
          <w:color w:val="002060"/>
          <w:sz w:val="22"/>
          <w:szCs w:val="22"/>
          <w:lang w:eastAsia="en-US"/>
        </w:rPr>
        <w:t xml:space="preserve"> </w:t>
      </w:r>
      <w:r w:rsidR="00AC27F2">
        <w:rPr>
          <w:rFonts w:eastAsiaTheme="minorHAnsi" w:cs="Arial"/>
          <w:color w:val="002060"/>
          <w:sz w:val="22"/>
          <w:szCs w:val="22"/>
          <w:lang w:eastAsia="en-US"/>
        </w:rPr>
        <w:t>regarding</w:t>
      </w:r>
      <w:r w:rsidR="00C6136E">
        <w:rPr>
          <w:rFonts w:eastAsiaTheme="minorHAnsi" w:cs="Arial"/>
          <w:color w:val="002060"/>
          <w:sz w:val="22"/>
          <w:szCs w:val="22"/>
          <w:lang w:eastAsia="en-US"/>
        </w:rPr>
        <w:t xml:space="preserve"> how to apply for support</w:t>
      </w:r>
      <w:r w:rsidR="00C6136E" w:rsidRPr="00C6136E">
        <w:rPr>
          <w:rFonts w:eastAsiaTheme="minorHAnsi" w:cs="Arial"/>
          <w:color w:val="002060"/>
          <w:sz w:val="22"/>
          <w:szCs w:val="22"/>
          <w:lang w:eastAsia="en-US"/>
        </w:rPr>
        <w:t xml:space="preserve"> Disabled Student Allowance</w:t>
      </w:r>
      <w:r w:rsidR="00C6136E">
        <w:rPr>
          <w:rFonts w:eastAsiaTheme="minorHAnsi" w:cs="Arial"/>
          <w:color w:val="002060"/>
          <w:sz w:val="22"/>
          <w:szCs w:val="22"/>
          <w:lang w:eastAsia="en-US"/>
        </w:rPr>
        <w:t xml:space="preserve"> if appropriate. </w:t>
      </w:r>
    </w:p>
    <w:p w14:paraId="27CC4FF6" w14:textId="77777777" w:rsidR="00C6136E" w:rsidRPr="008F7489" w:rsidRDefault="00C6136E" w:rsidP="00A53830">
      <w:pPr>
        <w:spacing w:line="240" w:lineRule="auto"/>
        <w:rPr>
          <w:rFonts w:asciiTheme="majorHAnsi" w:eastAsiaTheme="majorEastAsia" w:hAnsiTheme="majorHAnsi" w:cstheme="majorBidi"/>
          <w:color w:val="002554"/>
          <w:sz w:val="16"/>
          <w:szCs w:val="16"/>
          <w:lang w:eastAsia="en-US"/>
        </w:rPr>
      </w:pPr>
    </w:p>
    <w:p w14:paraId="27CC4FF7" w14:textId="77777777" w:rsidR="00244C53" w:rsidRDefault="023F4778" w:rsidP="00244C53">
      <w:pPr>
        <w:pStyle w:val="Default"/>
        <w:rPr>
          <w:rFonts w:asciiTheme="majorHAnsi" w:eastAsiaTheme="majorEastAsia" w:hAnsiTheme="majorHAnsi" w:cstheme="majorBidi"/>
          <w:color w:val="002454"/>
          <w:sz w:val="22"/>
          <w:szCs w:val="22"/>
        </w:rPr>
      </w:pPr>
      <w:r w:rsidRPr="023F4778">
        <w:rPr>
          <w:rFonts w:asciiTheme="majorHAnsi" w:eastAsiaTheme="majorEastAsia" w:hAnsiTheme="majorHAnsi" w:cstheme="majorBidi"/>
          <w:b/>
          <w:bCs/>
          <w:color w:val="002454"/>
          <w:sz w:val="22"/>
          <w:szCs w:val="22"/>
        </w:rPr>
        <w:t>Safeguarding Policy.</w:t>
      </w:r>
      <w:r w:rsidRPr="023F4778">
        <w:rPr>
          <w:rFonts w:asciiTheme="majorHAnsi" w:eastAsiaTheme="majorEastAsia" w:hAnsiTheme="majorHAnsi" w:cstheme="majorBidi"/>
          <w:color w:val="002454"/>
          <w:sz w:val="22"/>
          <w:szCs w:val="22"/>
        </w:rPr>
        <w:t xml:space="preserve"> </w:t>
      </w:r>
      <w:r w:rsidRPr="023F4778">
        <w:rPr>
          <w:color w:val="002060"/>
          <w:sz w:val="22"/>
          <w:szCs w:val="22"/>
        </w:rPr>
        <w:t xml:space="preserve">The Principal, Corporation and all staff at Kirklees College regard each student as a unique individual and therefore seek to support their development in ways which will foster security, confidence and independence. We recognise that a safe and secure College and work environment is central to the wellbeing of all students and this is an intrinsic part of all aspects of the curriculum and ethos of the College. This </w:t>
      </w:r>
      <w:r w:rsidRPr="023F4778">
        <w:rPr>
          <w:rFonts w:asciiTheme="majorHAnsi" w:eastAsiaTheme="majorEastAsia" w:hAnsiTheme="majorHAnsi" w:cstheme="majorBidi"/>
          <w:color w:val="002060"/>
          <w:sz w:val="22"/>
          <w:szCs w:val="22"/>
        </w:rPr>
        <w:t xml:space="preserve">represents </w:t>
      </w:r>
      <w:r w:rsidRPr="023F4778">
        <w:rPr>
          <w:rFonts w:asciiTheme="majorHAnsi" w:eastAsiaTheme="majorEastAsia" w:hAnsiTheme="majorHAnsi" w:cstheme="majorBidi"/>
          <w:color w:val="002454"/>
          <w:sz w:val="22"/>
          <w:szCs w:val="22"/>
        </w:rPr>
        <w:t xml:space="preserve">the College’s response to the need to protect all students, especially children, young people and vulnerable adults and those with identified needs at all College centres and in the workplace. </w:t>
      </w:r>
    </w:p>
    <w:p w14:paraId="27CC4FF8" w14:textId="77777777" w:rsidR="00244C53" w:rsidRPr="008F7489" w:rsidRDefault="00244C53" w:rsidP="00244C53">
      <w:pPr>
        <w:pStyle w:val="Default"/>
        <w:rPr>
          <w:rFonts w:asciiTheme="majorHAnsi" w:eastAsiaTheme="majorEastAsia" w:hAnsiTheme="majorHAnsi" w:cstheme="majorBidi"/>
          <w:color w:val="002454"/>
          <w:sz w:val="16"/>
          <w:szCs w:val="16"/>
        </w:rPr>
      </w:pPr>
    </w:p>
    <w:p w14:paraId="27CC4FF9" w14:textId="77777777" w:rsidR="023F4778" w:rsidRPr="00244C53" w:rsidRDefault="023F4778" w:rsidP="00244C53">
      <w:pPr>
        <w:pStyle w:val="Default"/>
        <w:rPr>
          <w:rFonts w:asciiTheme="majorHAnsi" w:eastAsiaTheme="majorEastAsia" w:hAnsiTheme="majorHAnsi" w:cstheme="majorBidi"/>
          <w:color w:val="002454"/>
          <w:sz w:val="22"/>
          <w:szCs w:val="22"/>
        </w:rPr>
      </w:pPr>
      <w:r w:rsidRPr="023F4778">
        <w:rPr>
          <w:rFonts w:eastAsiaTheme="minorEastAsia"/>
          <w:b/>
          <w:bCs/>
          <w:color w:val="002060"/>
          <w:sz w:val="22"/>
          <w:szCs w:val="22"/>
        </w:rPr>
        <w:t xml:space="preserve">Assessment Policy. </w:t>
      </w:r>
      <w:r w:rsidRPr="023F4778">
        <w:rPr>
          <w:rFonts w:eastAsiaTheme="minorEastAsia"/>
          <w:color w:val="002060"/>
          <w:sz w:val="22"/>
          <w:szCs w:val="22"/>
          <w:lang w:val="en-US"/>
        </w:rPr>
        <w:t>The college aims to provide an outstanding environment for teaching, learning and assessment.  The learning environment will be one which is welcoming, safe and inspiring.  It will be appropriate to the subject and responsive to the needs of the students.  Suitably equipped, resourced and well managed, it will visibly promote equality and diversity, widen accessibility to learning, employability skills and celebrate success and progression of all students.</w:t>
      </w:r>
    </w:p>
    <w:p w14:paraId="27CC4FFA" w14:textId="77777777" w:rsidR="023F4778" w:rsidRDefault="023F4778" w:rsidP="023F4778">
      <w:pPr>
        <w:spacing w:before="100" w:after="100" w:line="240" w:lineRule="auto"/>
        <w:rPr>
          <w:rFonts w:eastAsiaTheme="minorEastAsia" w:cs="Arial"/>
          <w:color w:val="002060"/>
          <w:sz w:val="22"/>
          <w:szCs w:val="22"/>
        </w:rPr>
      </w:pPr>
      <w:r w:rsidRPr="023F4778">
        <w:rPr>
          <w:rFonts w:eastAsiaTheme="minorEastAsia" w:cs="Arial"/>
          <w:color w:val="002060"/>
          <w:sz w:val="22"/>
          <w:szCs w:val="22"/>
          <w:lang w:val="en-US"/>
        </w:rPr>
        <w:t xml:space="preserve">Students are expected to work to the deadlines set out in their assessment schedule (or year planner) and should be made aware from the outset of the consequences if they miss deadlines. It is important that all students are assessed fairly and consistently. </w:t>
      </w:r>
    </w:p>
    <w:p w14:paraId="27CC4FFB" w14:textId="77777777" w:rsidR="023F4778" w:rsidRDefault="023F4778" w:rsidP="008F7489">
      <w:pPr>
        <w:pStyle w:val="Default"/>
        <w:rPr>
          <w:rFonts w:asciiTheme="minorHAnsi" w:eastAsiaTheme="minorEastAsia" w:hAnsiTheme="minorHAnsi" w:cstheme="minorHAnsi"/>
          <w:color w:val="002060"/>
          <w:sz w:val="22"/>
          <w:szCs w:val="22"/>
          <w:lang w:eastAsia="en-GB"/>
        </w:rPr>
      </w:pPr>
      <w:r w:rsidRPr="008F7489">
        <w:rPr>
          <w:rFonts w:asciiTheme="minorHAnsi" w:eastAsiaTheme="majorEastAsia" w:hAnsiTheme="minorHAnsi" w:cstheme="minorHAnsi"/>
          <w:b/>
          <w:bCs/>
          <w:color w:val="002454"/>
          <w:sz w:val="22"/>
          <w:szCs w:val="22"/>
        </w:rPr>
        <w:t xml:space="preserve">Employment Policy. </w:t>
      </w:r>
      <w:r w:rsidRPr="008F7489">
        <w:rPr>
          <w:rFonts w:asciiTheme="minorHAnsi" w:eastAsiaTheme="minorEastAsia" w:hAnsiTheme="minorHAnsi" w:cstheme="minorHAnsi"/>
          <w:color w:val="002060"/>
          <w:sz w:val="22"/>
          <w:szCs w:val="22"/>
          <w:lang w:eastAsia="en-GB"/>
        </w:rPr>
        <w:t>The College firmly locates its higher skills provision at the core of its mission, which is, ‘</w:t>
      </w:r>
      <w:r w:rsidRPr="008F7489">
        <w:rPr>
          <w:rFonts w:asciiTheme="minorHAnsi" w:eastAsiaTheme="minorEastAsia" w:hAnsiTheme="minorHAnsi" w:cstheme="minorHAnsi"/>
          <w:i/>
          <w:iCs/>
          <w:color w:val="002060"/>
          <w:sz w:val="22"/>
          <w:szCs w:val="22"/>
          <w:lang w:eastAsia="en-GB"/>
        </w:rPr>
        <w:t>Creating Opportunity, Changing Lives’</w:t>
      </w:r>
      <w:r w:rsidRPr="008F7489">
        <w:rPr>
          <w:rFonts w:asciiTheme="minorHAnsi" w:eastAsiaTheme="minorEastAsia" w:hAnsiTheme="minorHAnsi" w:cstheme="minorHAnsi"/>
          <w:color w:val="002060"/>
          <w:sz w:val="22"/>
          <w:szCs w:val="22"/>
          <w:lang w:eastAsia="en-GB"/>
        </w:rPr>
        <w:t>. The mission is underpinned by six strategic objectives, including to ‘</w:t>
      </w:r>
      <w:r w:rsidRPr="008F7489">
        <w:rPr>
          <w:rFonts w:asciiTheme="minorHAnsi" w:eastAsiaTheme="minorEastAsia" w:hAnsiTheme="minorHAnsi" w:cstheme="minorHAnsi"/>
          <w:i/>
          <w:iCs/>
          <w:color w:val="002060"/>
          <w:sz w:val="22"/>
          <w:szCs w:val="22"/>
          <w:lang w:eastAsia="en-GB"/>
        </w:rPr>
        <w:t xml:space="preserve">ensure </w:t>
      </w:r>
      <w:r w:rsidRPr="008F7489">
        <w:rPr>
          <w:rFonts w:asciiTheme="minorHAnsi" w:eastAsiaTheme="minorEastAsia" w:hAnsiTheme="minorHAnsi" w:cstheme="minorHAnsi"/>
          <w:b/>
          <w:bCs/>
          <w:i/>
          <w:iCs/>
          <w:color w:val="002060"/>
          <w:sz w:val="22"/>
          <w:szCs w:val="22"/>
          <w:lang w:eastAsia="en-GB"/>
        </w:rPr>
        <w:t>all our students</w:t>
      </w:r>
      <w:r w:rsidRPr="008F7489">
        <w:rPr>
          <w:rFonts w:asciiTheme="minorHAnsi" w:eastAsiaTheme="minorEastAsia" w:hAnsiTheme="minorHAnsi" w:cstheme="minorHAnsi"/>
          <w:i/>
          <w:iCs/>
          <w:color w:val="002060"/>
          <w:sz w:val="22"/>
          <w:szCs w:val="22"/>
          <w:lang w:eastAsia="en-GB"/>
        </w:rPr>
        <w:t xml:space="preserve"> develop personally and progress successfully into further training, employment or higher education’</w:t>
      </w:r>
      <w:r w:rsidRPr="008F7489">
        <w:rPr>
          <w:rFonts w:asciiTheme="minorHAnsi" w:eastAsiaTheme="minorEastAsia" w:hAnsiTheme="minorHAnsi" w:cstheme="minorHAnsi"/>
          <w:color w:val="002060"/>
          <w:sz w:val="22"/>
          <w:szCs w:val="22"/>
          <w:lang w:eastAsia="en-GB"/>
        </w:rPr>
        <w:t xml:space="preserve">. </w:t>
      </w:r>
    </w:p>
    <w:p w14:paraId="27CC4FFC" w14:textId="77777777" w:rsidR="008F7489" w:rsidRPr="008F7489" w:rsidRDefault="008F7489" w:rsidP="008F7489">
      <w:pPr>
        <w:pStyle w:val="Default"/>
        <w:rPr>
          <w:rFonts w:asciiTheme="minorHAnsi" w:eastAsiaTheme="minorEastAsia" w:hAnsiTheme="minorHAnsi" w:cstheme="minorHAnsi"/>
          <w:color w:val="002060"/>
          <w:sz w:val="16"/>
          <w:szCs w:val="16"/>
          <w:lang w:eastAsia="en-GB"/>
        </w:rPr>
      </w:pPr>
    </w:p>
    <w:p w14:paraId="27CC4FFD" w14:textId="77777777" w:rsidR="023F4778" w:rsidRDefault="023F4778" w:rsidP="023F4778">
      <w:pPr>
        <w:pStyle w:val="Default"/>
        <w:rPr>
          <w:rFonts w:eastAsiaTheme="minorEastAsia"/>
          <w:color w:val="002060"/>
          <w:sz w:val="22"/>
          <w:szCs w:val="22"/>
          <w:lang w:eastAsia="en-GB"/>
        </w:rPr>
      </w:pPr>
      <w:r w:rsidRPr="008F7489">
        <w:rPr>
          <w:rFonts w:asciiTheme="minorHAnsi" w:eastAsiaTheme="minorEastAsia" w:hAnsiTheme="minorHAnsi" w:cstheme="minorHAnsi"/>
          <w:color w:val="002060"/>
          <w:sz w:val="22"/>
          <w:szCs w:val="22"/>
          <w:lang w:eastAsia="en-GB"/>
        </w:rPr>
        <w:t>The strategy aims are to develop the qualities and skills of students relevant to the current labour market and to help ensure each individual student is work-ready.  We provide a responsive curriculum which enhances each student’s employability and career opportunities, meets employer needs and supports economic growth. In addition, we provide effective support for students, through an enhanced focus on developing skills and personal qualities demanded by the labour market, including a propensity to lifelong learning. Increasing employability provision is also expected to positively affect student outcomes</w:t>
      </w:r>
      <w:r w:rsidRPr="023F4778">
        <w:rPr>
          <w:rFonts w:eastAsiaTheme="minorEastAsia"/>
          <w:color w:val="002060"/>
          <w:sz w:val="22"/>
          <w:szCs w:val="22"/>
          <w:lang w:eastAsia="en-GB"/>
        </w:rPr>
        <w:t xml:space="preserve"> through an increase in student engagement.</w:t>
      </w:r>
    </w:p>
    <w:p w14:paraId="27CC4FFE" w14:textId="77777777" w:rsidR="00A53830" w:rsidRDefault="00A53830" w:rsidP="00A53830">
      <w:pPr>
        <w:pStyle w:val="Default"/>
        <w:rPr>
          <w:rFonts w:asciiTheme="majorHAnsi" w:eastAsiaTheme="majorEastAsia" w:hAnsiTheme="majorHAnsi" w:cstheme="majorBidi"/>
          <w:color w:val="002554"/>
          <w:sz w:val="22"/>
          <w:szCs w:val="22"/>
        </w:rPr>
      </w:pPr>
    </w:p>
    <w:p w14:paraId="27CC4FFF" w14:textId="77777777" w:rsidR="00D108ED" w:rsidRPr="00D64D52" w:rsidRDefault="00D64D52" w:rsidP="00394621">
      <w:pPr>
        <w:autoSpaceDE w:val="0"/>
        <w:autoSpaceDN w:val="0"/>
        <w:adjustRightInd w:val="0"/>
        <w:spacing w:line="240" w:lineRule="auto"/>
        <w:rPr>
          <w:rFonts w:eastAsiaTheme="minorEastAsia" w:cs="Arial"/>
          <w:b/>
          <w:bCs/>
          <w:color w:val="002060"/>
          <w:sz w:val="22"/>
          <w:szCs w:val="22"/>
          <w:lang w:eastAsia="en-US"/>
        </w:rPr>
      </w:pPr>
      <w:r w:rsidRPr="00D64D52">
        <w:rPr>
          <w:rFonts w:eastAsiaTheme="minorEastAsia" w:cs="Arial"/>
          <w:b/>
          <w:bCs/>
          <w:color w:val="002060"/>
          <w:sz w:val="22"/>
          <w:szCs w:val="22"/>
          <w:lang w:eastAsia="en-US"/>
        </w:rPr>
        <w:t>Strategic Measures</w:t>
      </w:r>
    </w:p>
    <w:p w14:paraId="27CC5000" w14:textId="77777777" w:rsidR="00D108ED" w:rsidRPr="008F7489" w:rsidRDefault="00D108ED" w:rsidP="00394621">
      <w:pPr>
        <w:autoSpaceDE w:val="0"/>
        <w:autoSpaceDN w:val="0"/>
        <w:adjustRightInd w:val="0"/>
        <w:spacing w:line="240" w:lineRule="auto"/>
        <w:rPr>
          <w:rFonts w:asciiTheme="majorHAnsi" w:eastAsiaTheme="majorEastAsia" w:hAnsiTheme="majorHAnsi" w:cstheme="majorBidi"/>
          <w:color w:val="002554"/>
          <w:sz w:val="16"/>
          <w:szCs w:val="16"/>
          <w:lang w:eastAsia="en-US"/>
        </w:rPr>
      </w:pPr>
    </w:p>
    <w:p w14:paraId="27CC5001" w14:textId="77777777" w:rsidR="00521C28" w:rsidRDefault="00D64D52" w:rsidP="00BF15F7">
      <w:pPr>
        <w:autoSpaceDE w:val="0"/>
        <w:autoSpaceDN w:val="0"/>
        <w:adjustRightInd w:val="0"/>
        <w:spacing w:line="240" w:lineRule="auto"/>
        <w:rPr>
          <w:rFonts w:eastAsiaTheme="minorEastAsia" w:cs="Arial"/>
          <w:color w:val="002060"/>
          <w:sz w:val="22"/>
          <w:szCs w:val="22"/>
        </w:rPr>
      </w:pPr>
      <w:r w:rsidRPr="00776C5A">
        <w:rPr>
          <w:rFonts w:eastAsiaTheme="minorEastAsia" w:cs="Arial"/>
          <w:color w:val="002060"/>
          <w:sz w:val="22"/>
          <w:szCs w:val="22"/>
        </w:rPr>
        <w:t>We have carefully considered the strategic measures based on what we currently know</w:t>
      </w:r>
      <w:r w:rsidR="00BF15F7" w:rsidRPr="00776C5A">
        <w:rPr>
          <w:rFonts w:eastAsiaTheme="minorEastAsia" w:cs="Arial"/>
          <w:color w:val="002060"/>
          <w:sz w:val="22"/>
          <w:szCs w:val="22"/>
        </w:rPr>
        <w:t xml:space="preserve"> and what we have identified in this plan</w:t>
      </w:r>
      <w:r w:rsidRPr="00776C5A">
        <w:rPr>
          <w:rFonts w:eastAsiaTheme="minorEastAsia" w:cs="Arial"/>
          <w:color w:val="002060"/>
          <w:sz w:val="22"/>
          <w:szCs w:val="22"/>
        </w:rPr>
        <w:t xml:space="preserve">, in order to deliver the </w:t>
      </w:r>
      <w:r w:rsidR="00C61538" w:rsidRPr="00776C5A">
        <w:rPr>
          <w:rFonts w:eastAsiaTheme="minorEastAsia" w:cs="Arial"/>
          <w:color w:val="002060"/>
          <w:sz w:val="22"/>
          <w:szCs w:val="22"/>
        </w:rPr>
        <w:t>commitments. O</w:t>
      </w:r>
      <w:r w:rsidR="00521C28" w:rsidRPr="00776C5A">
        <w:rPr>
          <w:rFonts w:eastAsiaTheme="minorEastAsia" w:cs="Arial"/>
          <w:color w:val="002060"/>
          <w:sz w:val="22"/>
          <w:szCs w:val="22"/>
        </w:rPr>
        <w:t>ur evidence is informed by data analysis, student feedback and actions</w:t>
      </w:r>
      <w:r w:rsidR="00AD704C" w:rsidRPr="00776C5A">
        <w:rPr>
          <w:rFonts w:eastAsiaTheme="minorEastAsia" w:cs="Arial"/>
          <w:color w:val="002060"/>
          <w:sz w:val="22"/>
          <w:szCs w:val="22"/>
        </w:rPr>
        <w:t xml:space="preserve"> reported to governors</w:t>
      </w:r>
      <w:r w:rsidR="00C61538" w:rsidRPr="00776C5A">
        <w:rPr>
          <w:rFonts w:eastAsiaTheme="minorEastAsia" w:cs="Arial"/>
          <w:color w:val="002060"/>
          <w:sz w:val="22"/>
          <w:szCs w:val="22"/>
        </w:rPr>
        <w:t xml:space="preserve"> and </w:t>
      </w:r>
      <w:r w:rsidR="00521C28" w:rsidRPr="00776C5A">
        <w:rPr>
          <w:rFonts w:eastAsiaTheme="minorEastAsia" w:cs="Arial"/>
          <w:color w:val="002060"/>
          <w:sz w:val="22"/>
          <w:szCs w:val="22"/>
        </w:rPr>
        <w:t xml:space="preserve">work with </w:t>
      </w:r>
      <w:r w:rsidR="00C61538" w:rsidRPr="00776C5A">
        <w:rPr>
          <w:rFonts w:eastAsiaTheme="minorEastAsia" w:cs="Arial"/>
          <w:color w:val="002060"/>
          <w:sz w:val="22"/>
          <w:szCs w:val="22"/>
        </w:rPr>
        <w:t xml:space="preserve">other providers </w:t>
      </w:r>
      <w:r w:rsidR="003B4E75" w:rsidRPr="00776C5A">
        <w:rPr>
          <w:rFonts w:eastAsiaTheme="minorEastAsia" w:cs="Arial"/>
          <w:color w:val="002060"/>
          <w:sz w:val="22"/>
          <w:szCs w:val="22"/>
        </w:rPr>
        <w:t>in</w:t>
      </w:r>
      <w:r w:rsidR="00C61538" w:rsidRPr="00776C5A">
        <w:rPr>
          <w:rFonts w:eastAsiaTheme="minorEastAsia" w:cs="Arial"/>
          <w:color w:val="002060"/>
          <w:sz w:val="22"/>
          <w:szCs w:val="22"/>
        </w:rPr>
        <w:t xml:space="preserve"> the Leeds City region</w:t>
      </w:r>
      <w:r w:rsidR="003B4E75" w:rsidRPr="00776C5A">
        <w:rPr>
          <w:rFonts w:eastAsiaTheme="minorEastAsia" w:cs="Arial"/>
          <w:color w:val="002060"/>
          <w:sz w:val="22"/>
          <w:szCs w:val="22"/>
        </w:rPr>
        <w:t xml:space="preserve"> through</w:t>
      </w:r>
      <w:r w:rsidR="00C61538" w:rsidRPr="00776C5A">
        <w:rPr>
          <w:rFonts w:eastAsiaTheme="minorEastAsia" w:cs="Arial"/>
          <w:color w:val="002060"/>
          <w:sz w:val="22"/>
          <w:szCs w:val="22"/>
        </w:rPr>
        <w:t xml:space="preserve"> </w:t>
      </w:r>
      <w:r w:rsidR="00521C28" w:rsidRPr="00776C5A">
        <w:rPr>
          <w:rFonts w:eastAsiaTheme="minorEastAsia" w:cs="Arial"/>
          <w:color w:val="002060"/>
          <w:sz w:val="22"/>
          <w:szCs w:val="22"/>
        </w:rPr>
        <w:t xml:space="preserve">Go Higher </w:t>
      </w:r>
      <w:r w:rsidR="00776C5A">
        <w:rPr>
          <w:rFonts w:eastAsiaTheme="minorEastAsia" w:cs="Arial"/>
          <w:color w:val="002060"/>
          <w:sz w:val="22"/>
          <w:szCs w:val="22"/>
        </w:rPr>
        <w:t>West Yorkshire.</w:t>
      </w:r>
    </w:p>
    <w:p w14:paraId="27CC5002" w14:textId="77777777" w:rsidR="00776C5A" w:rsidRPr="008F7489" w:rsidRDefault="00776C5A" w:rsidP="00BF15F7">
      <w:pPr>
        <w:autoSpaceDE w:val="0"/>
        <w:autoSpaceDN w:val="0"/>
        <w:adjustRightInd w:val="0"/>
        <w:spacing w:line="240" w:lineRule="auto"/>
        <w:rPr>
          <w:rFonts w:eastAsiaTheme="minorEastAsia" w:cs="Arial"/>
          <w:color w:val="002060"/>
          <w:sz w:val="16"/>
          <w:szCs w:val="16"/>
        </w:rPr>
      </w:pPr>
    </w:p>
    <w:p w14:paraId="27CC5003" w14:textId="77777777" w:rsidR="00776C5A" w:rsidRPr="00776C5A" w:rsidRDefault="00BF15F7" w:rsidP="00776C5A">
      <w:pPr>
        <w:autoSpaceDE w:val="0"/>
        <w:autoSpaceDN w:val="0"/>
        <w:adjustRightInd w:val="0"/>
        <w:spacing w:line="240" w:lineRule="auto"/>
        <w:rPr>
          <w:rFonts w:asciiTheme="minorHAnsi" w:hAnsiTheme="minorHAnsi" w:cstheme="minorHAnsi"/>
          <w:color w:val="002060"/>
          <w:sz w:val="22"/>
          <w:szCs w:val="22"/>
        </w:rPr>
      </w:pPr>
      <w:r w:rsidRPr="00776C5A">
        <w:rPr>
          <w:rFonts w:eastAsiaTheme="minorEastAsia" w:cs="Arial"/>
          <w:color w:val="002060"/>
          <w:sz w:val="22"/>
          <w:szCs w:val="22"/>
        </w:rPr>
        <w:t>We have identified w</w:t>
      </w:r>
      <w:r w:rsidR="00D64D52" w:rsidRPr="00776C5A">
        <w:rPr>
          <w:rFonts w:eastAsiaTheme="minorEastAsia" w:cs="Arial"/>
          <w:color w:val="002060"/>
          <w:sz w:val="22"/>
          <w:szCs w:val="22"/>
        </w:rPr>
        <w:t xml:space="preserve">here strategic measures are applicable to a single aim in the outcomes section below, along with examples of what activities will look like in practice. Our strategic measures are ‘live’ and therefore will continue to be informed by our work over the next few months. This will ensure our actions achieve the desired outcomes. </w:t>
      </w:r>
      <w:r w:rsidR="008F7489">
        <w:rPr>
          <w:rFonts w:eastAsiaTheme="minorEastAsia" w:cs="Arial"/>
          <w:color w:val="002060"/>
          <w:sz w:val="22"/>
          <w:szCs w:val="22"/>
        </w:rPr>
        <w:t>For example, o</w:t>
      </w:r>
      <w:r w:rsidR="00776C5A" w:rsidRPr="00776C5A">
        <w:rPr>
          <w:rFonts w:eastAsiaTheme="minorEastAsia" w:cs="Arial"/>
          <w:color w:val="002060"/>
          <w:sz w:val="22"/>
          <w:szCs w:val="22"/>
        </w:rPr>
        <w:t xml:space="preserve">ur current data indicates under representation of BAME students, meaning we have limited feedback from these groups, therefore, one strategic measure we intend to </w:t>
      </w:r>
      <w:r w:rsidR="008F7489">
        <w:rPr>
          <w:rFonts w:eastAsiaTheme="minorEastAsia" w:cs="Arial"/>
          <w:color w:val="002060"/>
          <w:sz w:val="22"/>
          <w:szCs w:val="22"/>
        </w:rPr>
        <w:t>implement</w:t>
      </w:r>
      <w:r w:rsidR="00776C5A" w:rsidRPr="00776C5A">
        <w:rPr>
          <w:rFonts w:eastAsiaTheme="minorEastAsia" w:cs="Arial"/>
          <w:color w:val="002060"/>
          <w:sz w:val="22"/>
          <w:szCs w:val="22"/>
        </w:rPr>
        <w:t xml:space="preserve"> is unconscious bias training for all staff. This measure is intended as a proxy so that inclusive and positive outcomes can be achieved. Implementation of all our measures to improve BAME representation will be informed by best practice in the sector and draws on the OfS’ (2019) report</w:t>
      </w:r>
      <w:r w:rsidR="00776C5A">
        <w:rPr>
          <w:rFonts w:ascii="ArialMT" w:hAnsi="ArialMT" w:cs="ArialMT"/>
          <w:color w:val="000000"/>
          <w:szCs w:val="21"/>
        </w:rPr>
        <w:t xml:space="preserve"> </w:t>
      </w:r>
      <w:r w:rsidR="00776C5A" w:rsidRPr="00776C5A">
        <w:rPr>
          <w:rFonts w:asciiTheme="minorHAnsi" w:hAnsiTheme="minorHAnsi" w:cstheme="minorHAnsi"/>
          <w:color w:val="002060"/>
          <w:sz w:val="22"/>
          <w:szCs w:val="22"/>
        </w:rPr>
        <w:t>‘</w:t>
      </w:r>
      <w:r w:rsidR="00776C5A" w:rsidRPr="00776C5A">
        <w:rPr>
          <w:rFonts w:asciiTheme="minorHAnsi" w:hAnsiTheme="minorHAnsi" w:cstheme="minorHAnsi"/>
          <w:i/>
          <w:iCs/>
          <w:color w:val="002060"/>
          <w:sz w:val="22"/>
          <w:szCs w:val="22"/>
        </w:rPr>
        <w:t>Understanding and overcoming the challenges of targeting students from under-represented and disadvantaged ethnic backgrounds</w:t>
      </w:r>
      <w:r w:rsidR="00776C5A" w:rsidRPr="00776C5A">
        <w:rPr>
          <w:rFonts w:asciiTheme="minorHAnsi" w:hAnsiTheme="minorHAnsi" w:cstheme="minorHAnsi"/>
          <w:color w:val="002060"/>
          <w:sz w:val="22"/>
          <w:szCs w:val="22"/>
        </w:rPr>
        <w:t xml:space="preserve">’ and the Universities </w:t>
      </w:r>
      <w:r w:rsidR="008F7489">
        <w:rPr>
          <w:rFonts w:asciiTheme="minorHAnsi" w:hAnsiTheme="minorHAnsi" w:cstheme="minorHAnsi"/>
          <w:color w:val="002060"/>
          <w:sz w:val="22"/>
          <w:szCs w:val="22"/>
        </w:rPr>
        <w:t xml:space="preserve">UK, </w:t>
      </w:r>
      <w:r w:rsidR="00776C5A" w:rsidRPr="00776C5A">
        <w:rPr>
          <w:rFonts w:asciiTheme="minorHAnsi" w:hAnsiTheme="minorHAnsi" w:cstheme="minorHAnsi"/>
          <w:color w:val="002060"/>
          <w:sz w:val="22"/>
          <w:szCs w:val="22"/>
        </w:rPr>
        <w:t xml:space="preserve">NUS report (2019) on </w:t>
      </w:r>
      <w:r w:rsidR="00776C5A" w:rsidRPr="008F7489">
        <w:rPr>
          <w:rFonts w:asciiTheme="minorHAnsi" w:hAnsiTheme="minorHAnsi" w:cstheme="minorHAnsi"/>
          <w:i/>
          <w:color w:val="002060"/>
          <w:sz w:val="22"/>
          <w:szCs w:val="22"/>
        </w:rPr>
        <w:t>‘Black, Asian and Minority Ethnic Student Attainment at UK Universities: #ClosingTheGap’</w:t>
      </w:r>
      <w:r w:rsidR="00776C5A" w:rsidRPr="00776C5A">
        <w:rPr>
          <w:rFonts w:asciiTheme="minorHAnsi" w:hAnsiTheme="minorHAnsi" w:cstheme="minorHAnsi"/>
          <w:color w:val="002060"/>
          <w:sz w:val="22"/>
          <w:szCs w:val="22"/>
        </w:rPr>
        <w:t xml:space="preserve"> </w:t>
      </w:r>
    </w:p>
    <w:p w14:paraId="27CC5004" w14:textId="77777777" w:rsidR="00FB45ED" w:rsidRPr="008F7489" w:rsidRDefault="00FB45ED" w:rsidP="00BF15F7">
      <w:pPr>
        <w:autoSpaceDE w:val="0"/>
        <w:autoSpaceDN w:val="0"/>
        <w:adjustRightInd w:val="0"/>
        <w:spacing w:line="240" w:lineRule="auto"/>
        <w:rPr>
          <w:rFonts w:asciiTheme="majorHAnsi" w:eastAsiaTheme="majorEastAsia" w:hAnsiTheme="majorHAnsi" w:cstheme="majorBidi"/>
          <w:color w:val="002554"/>
          <w:sz w:val="16"/>
          <w:szCs w:val="16"/>
          <w:lang w:eastAsia="en-US"/>
        </w:rPr>
      </w:pPr>
    </w:p>
    <w:p w14:paraId="27CC5005" w14:textId="77777777" w:rsidR="00D108ED" w:rsidRDefault="001A138E" w:rsidP="00BF15F7">
      <w:pPr>
        <w:autoSpaceDE w:val="0"/>
        <w:autoSpaceDN w:val="0"/>
        <w:adjustRightInd w:val="0"/>
        <w:spacing w:line="240" w:lineRule="auto"/>
        <w:rPr>
          <w:rFonts w:asciiTheme="majorHAnsi" w:eastAsiaTheme="majorEastAsia" w:hAnsiTheme="majorHAnsi" w:cstheme="majorBidi"/>
          <w:color w:val="002554"/>
          <w:sz w:val="22"/>
          <w:szCs w:val="22"/>
          <w:lang w:eastAsia="en-US"/>
        </w:rPr>
      </w:pPr>
      <w:r>
        <w:rPr>
          <w:rFonts w:asciiTheme="minorHAnsi" w:hAnsiTheme="minorHAnsi" w:cstheme="minorHAnsi"/>
          <w:color w:val="002060"/>
          <w:sz w:val="22"/>
          <w:szCs w:val="22"/>
        </w:rPr>
        <w:t>Activities to improve progression rates,</w:t>
      </w:r>
      <w:r w:rsidR="00D77FD0" w:rsidRPr="009F35DA">
        <w:rPr>
          <w:rFonts w:asciiTheme="minorHAnsi" w:hAnsiTheme="minorHAnsi" w:cstheme="minorHAnsi"/>
          <w:color w:val="002060"/>
          <w:sz w:val="22"/>
          <w:szCs w:val="22"/>
        </w:rPr>
        <w:t xml:space="preserve"> and gaps in progression rates</w:t>
      </w:r>
      <w:r>
        <w:rPr>
          <w:rFonts w:asciiTheme="minorHAnsi" w:hAnsiTheme="minorHAnsi" w:cstheme="minorHAnsi"/>
          <w:color w:val="002060"/>
          <w:sz w:val="22"/>
          <w:szCs w:val="22"/>
        </w:rPr>
        <w:t>,</w:t>
      </w:r>
      <w:r w:rsidR="00D77FD0" w:rsidRPr="009F35DA">
        <w:rPr>
          <w:rFonts w:asciiTheme="minorHAnsi" w:hAnsiTheme="minorHAnsi" w:cstheme="minorHAnsi"/>
          <w:color w:val="002060"/>
          <w:sz w:val="22"/>
          <w:szCs w:val="22"/>
        </w:rPr>
        <w:t xml:space="preserve"> between young and mature students</w:t>
      </w:r>
      <w:r w:rsidR="00D77FD0" w:rsidRPr="00AF4720">
        <w:rPr>
          <w:rFonts w:asciiTheme="majorHAnsi" w:eastAsiaTheme="majorEastAsia" w:hAnsiTheme="majorHAnsi" w:cstheme="majorBidi"/>
          <w:color w:val="002554"/>
          <w:sz w:val="22"/>
          <w:szCs w:val="22"/>
          <w:lang w:eastAsia="en-US"/>
        </w:rPr>
        <w:t xml:space="preserve"> </w:t>
      </w:r>
      <w:r>
        <w:rPr>
          <w:rFonts w:asciiTheme="majorHAnsi" w:eastAsiaTheme="majorEastAsia" w:hAnsiTheme="majorHAnsi" w:cstheme="majorBidi"/>
          <w:color w:val="002554"/>
          <w:sz w:val="22"/>
          <w:szCs w:val="22"/>
          <w:lang w:eastAsia="en-US"/>
        </w:rPr>
        <w:t xml:space="preserve">follows the successful work we do with 16-8 further education students to progress them between levels of learning.  </w:t>
      </w:r>
      <w:r w:rsidR="00AF4720" w:rsidRPr="00AF4720">
        <w:rPr>
          <w:rFonts w:asciiTheme="majorHAnsi" w:eastAsiaTheme="majorEastAsia" w:hAnsiTheme="majorHAnsi" w:cstheme="majorBidi"/>
          <w:color w:val="002554"/>
          <w:sz w:val="22"/>
          <w:szCs w:val="22"/>
          <w:lang w:eastAsia="en-US"/>
        </w:rPr>
        <w:t>Our strategic measures</w:t>
      </w:r>
      <w:r w:rsidR="00657913">
        <w:rPr>
          <w:rFonts w:asciiTheme="majorHAnsi" w:eastAsiaTheme="majorEastAsia" w:hAnsiTheme="majorHAnsi" w:cstheme="majorBidi"/>
          <w:color w:val="002554"/>
          <w:sz w:val="22"/>
          <w:szCs w:val="22"/>
          <w:lang w:eastAsia="en-US"/>
        </w:rPr>
        <w:t xml:space="preserve"> and proposed activities </w:t>
      </w:r>
      <w:r w:rsidR="00FC70DD">
        <w:rPr>
          <w:rFonts w:asciiTheme="majorHAnsi" w:eastAsiaTheme="majorEastAsia" w:hAnsiTheme="majorHAnsi" w:cstheme="majorBidi"/>
          <w:color w:val="002554"/>
          <w:sz w:val="22"/>
          <w:szCs w:val="22"/>
          <w:lang w:eastAsia="en-US"/>
        </w:rPr>
        <w:t xml:space="preserve">over the next 5 years </w:t>
      </w:r>
      <w:r w:rsidR="00657913">
        <w:rPr>
          <w:rFonts w:asciiTheme="majorHAnsi" w:eastAsiaTheme="majorEastAsia" w:hAnsiTheme="majorHAnsi" w:cstheme="majorBidi"/>
          <w:color w:val="002554"/>
          <w:sz w:val="22"/>
          <w:szCs w:val="22"/>
          <w:lang w:eastAsia="en-US"/>
        </w:rPr>
        <w:t>are</w:t>
      </w:r>
      <w:r w:rsidR="007C4DF8">
        <w:rPr>
          <w:rFonts w:asciiTheme="majorHAnsi" w:eastAsiaTheme="majorEastAsia" w:hAnsiTheme="majorHAnsi" w:cstheme="majorBidi"/>
          <w:color w:val="002554"/>
          <w:sz w:val="22"/>
          <w:szCs w:val="22"/>
          <w:lang w:eastAsia="en-US"/>
        </w:rPr>
        <w:t xml:space="preserve"> outlined in the outcomes chain below.</w:t>
      </w:r>
      <w:r w:rsidR="009B3967">
        <w:rPr>
          <w:rFonts w:asciiTheme="majorHAnsi" w:eastAsiaTheme="majorEastAsia" w:hAnsiTheme="majorHAnsi" w:cstheme="majorBidi"/>
          <w:color w:val="002554"/>
          <w:sz w:val="22"/>
          <w:szCs w:val="22"/>
          <w:lang w:eastAsia="en-US"/>
        </w:rPr>
        <w:t xml:space="preserve"> </w:t>
      </w:r>
    </w:p>
    <w:p w14:paraId="27CC5006" w14:textId="77777777" w:rsidR="007C4DF8" w:rsidRPr="000E6C9E" w:rsidRDefault="007C4DF8" w:rsidP="00394621">
      <w:pPr>
        <w:autoSpaceDE w:val="0"/>
        <w:autoSpaceDN w:val="0"/>
        <w:adjustRightInd w:val="0"/>
        <w:spacing w:line="240" w:lineRule="auto"/>
        <w:rPr>
          <w:rFonts w:eastAsiaTheme="minorHAnsi" w:cs="Arial"/>
          <w:b/>
          <w:color w:val="FF0000"/>
          <w:sz w:val="24"/>
          <w:szCs w:val="24"/>
          <w:u w:val="single"/>
          <w:lang w:eastAsia="en-US"/>
        </w:rPr>
      </w:pPr>
    </w:p>
    <w:p w14:paraId="27CC5007" w14:textId="77777777" w:rsidR="00D108ED" w:rsidRPr="000E6C9E" w:rsidRDefault="00D108ED" w:rsidP="00D108ED">
      <w:pPr>
        <w:pStyle w:val="Default"/>
        <w:rPr>
          <w:b/>
          <w:color w:val="FF0000"/>
          <w:u w:val="single"/>
        </w:rPr>
        <w:sectPr w:rsidR="00D108ED" w:rsidRPr="000E6C9E" w:rsidSect="009B3967">
          <w:footerReference w:type="default" r:id="rId11"/>
          <w:pgSz w:w="11906" w:h="16838" w:code="9"/>
          <w:pgMar w:top="709" w:right="1134" w:bottom="992" w:left="1134" w:header="454" w:footer="454" w:gutter="0"/>
          <w:cols w:space="708"/>
          <w:docGrid w:linePitch="360"/>
        </w:sectPr>
      </w:pPr>
    </w:p>
    <w:p w14:paraId="27CC5008" w14:textId="77777777" w:rsidR="007C4DF8" w:rsidRDefault="007C4DF8" w:rsidP="00394621">
      <w:pPr>
        <w:autoSpaceDE w:val="0"/>
        <w:autoSpaceDN w:val="0"/>
        <w:adjustRightInd w:val="0"/>
        <w:spacing w:line="240" w:lineRule="auto"/>
        <w:rPr>
          <w:rFonts w:eastAsiaTheme="minorHAnsi" w:cs="Arial"/>
          <w:b/>
          <w:color w:val="002554"/>
          <w:sz w:val="24"/>
          <w:szCs w:val="24"/>
          <w:u w:val="single"/>
          <w:lang w:eastAsia="en-US"/>
        </w:rPr>
      </w:pPr>
    </w:p>
    <w:tbl>
      <w:tblPr>
        <w:tblStyle w:val="TableGrid"/>
        <w:tblW w:w="14430" w:type="dxa"/>
        <w:jc w:val="center"/>
        <w:tblLook w:val="04A0" w:firstRow="1" w:lastRow="0" w:firstColumn="1" w:lastColumn="0" w:noHBand="0" w:noVBand="1"/>
      </w:tblPr>
      <w:tblGrid>
        <w:gridCol w:w="2886"/>
        <w:gridCol w:w="4055"/>
        <w:gridCol w:w="2417"/>
        <w:gridCol w:w="2409"/>
        <w:gridCol w:w="2663"/>
      </w:tblGrid>
      <w:tr w:rsidR="005A2D2A" w:rsidRPr="003C05CA" w14:paraId="27CC500E" w14:textId="77777777" w:rsidTr="00A57CC4">
        <w:trPr>
          <w:jc w:val="center"/>
        </w:trPr>
        <w:tc>
          <w:tcPr>
            <w:tcW w:w="2886" w:type="dxa"/>
            <w:shd w:val="clear" w:color="auto" w:fill="0070C0"/>
          </w:tcPr>
          <w:p w14:paraId="27CC5009" w14:textId="77777777" w:rsidR="009E4EB0" w:rsidRPr="003C05CA" w:rsidRDefault="009E4EB0" w:rsidP="00394621">
            <w:pPr>
              <w:spacing w:line="240" w:lineRule="auto"/>
              <w:jc w:val="center"/>
              <w:rPr>
                <w:b/>
                <w:color w:val="F8F8F8"/>
              </w:rPr>
            </w:pPr>
            <w:r w:rsidRPr="003C05CA">
              <w:rPr>
                <w:b/>
                <w:color w:val="F8F8F8"/>
              </w:rPr>
              <w:t>Problem to address</w:t>
            </w:r>
          </w:p>
        </w:tc>
        <w:tc>
          <w:tcPr>
            <w:tcW w:w="4055" w:type="dxa"/>
            <w:shd w:val="clear" w:color="auto" w:fill="0070C0"/>
          </w:tcPr>
          <w:p w14:paraId="27CC500A" w14:textId="77777777" w:rsidR="009E4EB0" w:rsidRPr="003C05CA" w:rsidRDefault="009E4EB0" w:rsidP="00394621">
            <w:pPr>
              <w:spacing w:line="240" w:lineRule="auto"/>
              <w:jc w:val="center"/>
              <w:rPr>
                <w:b/>
                <w:color w:val="F8F8F8"/>
              </w:rPr>
            </w:pPr>
            <w:r w:rsidRPr="003C05CA">
              <w:rPr>
                <w:b/>
                <w:color w:val="F8F8F8"/>
              </w:rPr>
              <w:t>Activities</w:t>
            </w:r>
          </w:p>
        </w:tc>
        <w:tc>
          <w:tcPr>
            <w:tcW w:w="2417" w:type="dxa"/>
            <w:shd w:val="clear" w:color="auto" w:fill="0070C0"/>
          </w:tcPr>
          <w:p w14:paraId="27CC500B" w14:textId="77777777" w:rsidR="009E4EB0" w:rsidRPr="003C05CA" w:rsidRDefault="009E4EB0" w:rsidP="00394621">
            <w:pPr>
              <w:spacing w:line="240" w:lineRule="auto"/>
              <w:jc w:val="center"/>
              <w:rPr>
                <w:b/>
                <w:color w:val="F8F8F8"/>
              </w:rPr>
            </w:pPr>
            <w:r w:rsidRPr="003C05CA">
              <w:rPr>
                <w:b/>
                <w:color w:val="F8F8F8"/>
              </w:rPr>
              <w:t>Outputs</w:t>
            </w:r>
          </w:p>
        </w:tc>
        <w:tc>
          <w:tcPr>
            <w:tcW w:w="2409" w:type="dxa"/>
            <w:shd w:val="clear" w:color="auto" w:fill="0070C0"/>
          </w:tcPr>
          <w:p w14:paraId="27CC500C" w14:textId="77777777" w:rsidR="009E4EB0" w:rsidRPr="003C05CA" w:rsidRDefault="009E4EB0" w:rsidP="00394621">
            <w:pPr>
              <w:spacing w:line="240" w:lineRule="auto"/>
              <w:jc w:val="center"/>
              <w:rPr>
                <w:b/>
                <w:color w:val="F8F8F8"/>
              </w:rPr>
            </w:pPr>
            <w:r w:rsidRPr="003C05CA">
              <w:rPr>
                <w:b/>
                <w:color w:val="F8F8F8"/>
              </w:rPr>
              <w:t>Outcomes</w:t>
            </w:r>
          </w:p>
        </w:tc>
        <w:tc>
          <w:tcPr>
            <w:tcW w:w="2663" w:type="dxa"/>
            <w:tcBorders>
              <w:right w:val="single" w:sz="4" w:space="0" w:color="auto"/>
            </w:tcBorders>
            <w:shd w:val="clear" w:color="auto" w:fill="0070C0"/>
          </w:tcPr>
          <w:p w14:paraId="27CC500D" w14:textId="77777777" w:rsidR="009E4EB0" w:rsidRPr="003C05CA" w:rsidRDefault="009E4EB0" w:rsidP="00394621">
            <w:pPr>
              <w:spacing w:line="240" w:lineRule="auto"/>
              <w:jc w:val="center"/>
              <w:rPr>
                <w:b/>
                <w:color w:val="F8F8F8"/>
              </w:rPr>
            </w:pPr>
            <w:r w:rsidRPr="003C05CA">
              <w:rPr>
                <w:b/>
                <w:color w:val="F8F8F8"/>
              </w:rPr>
              <w:t>Impacts</w:t>
            </w:r>
          </w:p>
        </w:tc>
      </w:tr>
      <w:tr w:rsidR="00483C8D" w:rsidRPr="008B71A9" w14:paraId="27CC5024" w14:textId="77777777" w:rsidTr="00A57CC4">
        <w:trPr>
          <w:trHeight w:val="5695"/>
          <w:jc w:val="center"/>
        </w:trPr>
        <w:tc>
          <w:tcPr>
            <w:tcW w:w="2886" w:type="dxa"/>
          </w:tcPr>
          <w:p w14:paraId="27CC500F" w14:textId="77777777" w:rsidR="009E4EB0" w:rsidRDefault="005A2D2A" w:rsidP="005A2D2A">
            <w:pPr>
              <w:spacing w:line="240" w:lineRule="auto"/>
              <w:rPr>
                <w:rFonts w:asciiTheme="majorHAnsi" w:hAnsiTheme="majorHAnsi" w:cstheme="majorHAnsi"/>
                <w:color w:val="002554"/>
                <w:sz w:val="22"/>
                <w:szCs w:val="22"/>
              </w:rPr>
            </w:pPr>
            <w:r>
              <w:rPr>
                <w:rFonts w:asciiTheme="majorHAnsi" w:hAnsiTheme="majorHAnsi" w:cstheme="majorHAnsi"/>
                <w:color w:val="002554"/>
                <w:sz w:val="22"/>
                <w:szCs w:val="22"/>
              </w:rPr>
              <w:t xml:space="preserve">Participation gap between students from POLAR4 Q1 and 2 </w:t>
            </w:r>
          </w:p>
          <w:p w14:paraId="27CC5010" w14:textId="77777777" w:rsidR="00483C8D" w:rsidRDefault="00483C8D" w:rsidP="005A2D2A">
            <w:pPr>
              <w:spacing w:line="240" w:lineRule="auto"/>
              <w:rPr>
                <w:rFonts w:asciiTheme="majorHAnsi" w:hAnsiTheme="majorHAnsi" w:cstheme="majorHAnsi"/>
                <w:color w:val="002554"/>
                <w:sz w:val="22"/>
                <w:szCs w:val="22"/>
              </w:rPr>
            </w:pPr>
          </w:p>
          <w:p w14:paraId="27CC5011" w14:textId="77777777" w:rsidR="00483C8D" w:rsidRPr="008B71A9" w:rsidRDefault="00483C8D" w:rsidP="005A2D2A">
            <w:pPr>
              <w:spacing w:line="240" w:lineRule="auto"/>
              <w:rPr>
                <w:rFonts w:asciiTheme="majorHAnsi" w:hAnsiTheme="majorHAnsi" w:cstheme="majorHAnsi"/>
                <w:color w:val="002554"/>
                <w:sz w:val="22"/>
                <w:szCs w:val="22"/>
              </w:rPr>
            </w:pPr>
            <w:r>
              <w:rPr>
                <w:rFonts w:asciiTheme="majorHAnsi" w:hAnsiTheme="majorHAnsi" w:cstheme="majorHAnsi"/>
                <w:color w:val="002554"/>
                <w:sz w:val="22"/>
                <w:szCs w:val="22"/>
              </w:rPr>
              <w:t xml:space="preserve">Low proportion of BAME </w:t>
            </w:r>
            <w:r w:rsidR="00AC6779">
              <w:rPr>
                <w:rFonts w:asciiTheme="majorHAnsi" w:hAnsiTheme="majorHAnsi" w:cstheme="majorHAnsi"/>
                <w:color w:val="002554"/>
                <w:sz w:val="22"/>
                <w:szCs w:val="22"/>
              </w:rPr>
              <w:t>student</w:t>
            </w:r>
            <w:r>
              <w:rPr>
                <w:rFonts w:asciiTheme="majorHAnsi" w:hAnsiTheme="majorHAnsi" w:cstheme="majorHAnsi"/>
                <w:color w:val="002554"/>
                <w:sz w:val="22"/>
                <w:szCs w:val="22"/>
              </w:rPr>
              <w:t>s</w:t>
            </w:r>
          </w:p>
        </w:tc>
        <w:tc>
          <w:tcPr>
            <w:tcW w:w="4055" w:type="dxa"/>
          </w:tcPr>
          <w:p w14:paraId="27CC5012" w14:textId="77777777" w:rsidR="009E4EB0" w:rsidRDefault="008B71A9" w:rsidP="006B6370">
            <w:pPr>
              <w:pStyle w:val="ListParagraph"/>
              <w:numPr>
                <w:ilvl w:val="0"/>
                <w:numId w:val="11"/>
              </w:numPr>
              <w:autoSpaceDE w:val="0"/>
              <w:autoSpaceDN w:val="0"/>
              <w:adjustRightInd w:val="0"/>
              <w:spacing w:line="240" w:lineRule="auto"/>
              <w:ind w:left="360"/>
              <w:rPr>
                <w:rFonts w:eastAsiaTheme="minorHAnsi" w:cs="Arial"/>
                <w:color w:val="002554"/>
                <w:sz w:val="22"/>
                <w:szCs w:val="22"/>
                <w:lang w:eastAsia="en-US"/>
              </w:rPr>
            </w:pPr>
            <w:r w:rsidRPr="008B71A9">
              <w:rPr>
                <w:rFonts w:eastAsiaTheme="minorHAnsi" w:cs="Arial"/>
                <w:color w:val="002554"/>
                <w:sz w:val="22"/>
                <w:szCs w:val="22"/>
                <w:lang w:eastAsia="en-US"/>
              </w:rPr>
              <w:t>Work with FE students within the College at all levels to promote progression options to vocational Higher Education programmes including Higher Apprenticeships</w:t>
            </w:r>
          </w:p>
          <w:p w14:paraId="27CC5013" w14:textId="77777777" w:rsidR="00483C8D" w:rsidRDefault="00483C8D" w:rsidP="006B6370">
            <w:pPr>
              <w:pStyle w:val="ListParagraph"/>
              <w:numPr>
                <w:ilvl w:val="0"/>
                <w:numId w:val="11"/>
              </w:numPr>
              <w:autoSpaceDE w:val="0"/>
              <w:autoSpaceDN w:val="0"/>
              <w:adjustRightInd w:val="0"/>
              <w:spacing w:line="240" w:lineRule="auto"/>
              <w:ind w:left="360"/>
              <w:rPr>
                <w:rFonts w:eastAsiaTheme="minorHAnsi" w:cs="Arial"/>
                <w:color w:val="002554"/>
                <w:sz w:val="22"/>
                <w:szCs w:val="22"/>
                <w:lang w:eastAsia="en-US"/>
              </w:rPr>
            </w:pPr>
            <w:r>
              <w:rPr>
                <w:rFonts w:eastAsiaTheme="minorHAnsi" w:cs="Arial"/>
                <w:color w:val="002554"/>
                <w:sz w:val="22"/>
                <w:szCs w:val="22"/>
                <w:lang w:eastAsia="en-US"/>
              </w:rPr>
              <w:t>U</w:t>
            </w:r>
            <w:r w:rsidRPr="008B71A9">
              <w:rPr>
                <w:rFonts w:eastAsiaTheme="minorHAnsi" w:cs="Arial"/>
                <w:color w:val="002554"/>
                <w:sz w:val="22"/>
                <w:szCs w:val="22"/>
                <w:lang w:eastAsia="en-US"/>
              </w:rPr>
              <w:t>tilise and promote the College’s Progression Guarantee with all internal applicants</w:t>
            </w:r>
          </w:p>
          <w:p w14:paraId="27CC5014" w14:textId="77777777" w:rsidR="00483C8D" w:rsidRDefault="00483C8D" w:rsidP="006B6370">
            <w:pPr>
              <w:pStyle w:val="ListParagraph"/>
              <w:numPr>
                <w:ilvl w:val="0"/>
                <w:numId w:val="11"/>
              </w:numPr>
              <w:autoSpaceDE w:val="0"/>
              <w:autoSpaceDN w:val="0"/>
              <w:adjustRightInd w:val="0"/>
              <w:spacing w:line="240" w:lineRule="auto"/>
              <w:ind w:left="360"/>
              <w:rPr>
                <w:rFonts w:eastAsiaTheme="minorHAnsi" w:cs="Arial"/>
                <w:color w:val="002554"/>
                <w:sz w:val="22"/>
                <w:szCs w:val="22"/>
                <w:lang w:eastAsia="en-US"/>
              </w:rPr>
            </w:pPr>
            <w:r w:rsidRPr="008B1AC2">
              <w:rPr>
                <w:rFonts w:eastAsiaTheme="minorHAnsi" w:cs="Arial"/>
                <w:color w:val="002554"/>
                <w:sz w:val="22"/>
                <w:szCs w:val="22"/>
                <w:lang w:eastAsia="en-US"/>
              </w:rPr>
              <w:t>Jointly market HE programmes, with other providers in the local area with low HE participation.</w:t>
            </w:r>
          </w:p>
          <w:p w14:paraId="27CC5015" w14:textId="77777777" w:rsidR="008B71A9" w:rsidRPr="008B71A9" w:rsidRDefault="008B71A9" w:rsidP="006B6370">
            <w:pPr>
              <w:pStyle w:val="ListParagraph"/>
              <w:numPr>
                <w:ilvl w:val="0"/>
                <w:numId w:val="11"/>
              </w:numPr>
              <w:autoSpaceDE w:val="0"/>
              <w:autoSpaceDN w:val="0"/>
              <w:adjustRightInd w:val="0"/>
              <w:spacing w:line="240" w:lineRule="auto"/>
              <w:ind w:left="360"/>
              <w:rPr>
                <w:rFonts w:eastAsiaTheme="minorHAnsi" w:cs="Arial"/>
                <w:color w:val="002554"/>
                <w:sz w:val="22"/>
                <w:szCs w:val="22"/>
                <w:lang w:eastAsia="en-US"/>
              </w:rPr>
            </w:pPr>
            <w:r w:rsidRPr="008B71A9">
              <w:rPr>
                <w:rFonts w:eastAsiaTheme="minorHAnsi" w:cs="Arial"/>
                <w:color w:val="002554"/>
                <w:sz w:val="22"/>
                <w:szCs w:val="22"/>
                <w:lang w:eastAsia="en-US"/>
              </w:rPr>
              <w:t xml:space="preserve">Development </w:t>
            </w:r>
            <w:r w:rsidR="005A2D2A">
              <w:rPr>
                <w:rFonts w:eastAsiaTheme="minorHAnsi" w:cs="Arial"/>
                <w:color w:val="002554"/>
                <w:sz w:val="22"/>
                <w:szCs w:val="22"/>
                <w:lang w:eastAsia="en-US"/>
              </w:rPr>
              <w:t xml:space="preserve">and delivery </w:t>
            </w:r>
            <w:r w:rsidRPr="008B71A9">
              <w:rPr>
                <w:rFonts w:eastAsiaTheme="minorHAnsi" w:cs="Arial"/>
                <w:color w:val="002554"/>
                <w:sz w:val="22"/>
                <w:szCs w:val="22"/>
                <w:lang w:eastAsia="en-US"/>
              </w:rPr>
              <w:t xml:space="preserve">of attainment raising workshops for </w:t>
            </w:r>
            <w:r w:rsidR="005A2D2A">
              <w:rPr>
                <w:rFonts w:eastAsiaTheme="minorHAnsi" w:cs="Arial"/>
                <w:color w:val="002554"/>
                <w:sz w:val="22"/>
                <w:szCs w:val="22"/>
                <w:lang w:eastAsia="en-US"/>
              </w:rPr>
              <w:t>Level 2 and 3 students</w:t>
            </w:r>
          </w:p>
          <w:p w14:paraId="27CC5016" w14:textId="77777777" w:rsidR="008B1AC2" w:rsidRDefault="008B1AC2" w:rsidP="006B6370">
            <w:pPr>
              <w:pStyle w:val="ListParagraph"/>
              <w:numPr>
                <w:ilvl w:val="0"/>
                <w:numId w:val="11"/>
              </w:numPr>
              <w:autoSpaceDE w:val="0"/>
              <w:autoSpaceDN w:val="0"/>
              <w:adjustRightInd w:val="0"/>
              <w:spacing w:line="240" w:lineRule="auto"/>
              <w:ind w:left="360"/>
              <w:rPr>
                <w:rFonts w:eastAsiaTheme="minorHAnsi" w:cs="Arial"/>
                <w:color w:val="002554"/>
                <w:sz w:val="22"/>
                <w:szCs w:val="22"/>
                <w:lang w:eastAsia="en-US"/>
              </w:rPr>
            </w:pPr>
            <w:r w:rsidRPr="008B1AC2">
              <w:rPr>
                <w:rFonts w:eastAsiaTheme="minorHAnsi" w:cs="Arial"/>
                <w:color w:val="002554"/>
                <w:sz w:val="22"/>
                <w:szCs w:val="22"/>
                <w:lang w:eastAsia="en-US"/>
              </w:rPr>
              <w:t>Provide support for students researching HE opportunities, completing UCAS applications and interview preparation (via Progress Coaches as part of the PAD programme).</w:t>
            </w:r>
          </w:p>
          <w:p w14:paraId="27CC5017" w14:textId="77777777" w:rsidR="005A2D2A" w:rsidRDefault="008B1AC2" w:rsidP="006B6370">
            <w:pPr>
              <w:pStyle w:val="ListParagraph"/>
              <w:numPr>
                <w:ilvl w:val="0"/>
                <w:numId w:val="11"/>
              </w:numPr>
              <w:autoSpaceDE w:val="0"/>
              <w:autoSpaceDN w:val="0"/>
              <w:adjustRightInd w:val="0"/>
              <w:spacing w:line="240" w:lineRule="auto"/>
              <w:ind w:left="360"/>
              <w:rPr>
                <w:rFonts w:eastAsiaTheme="minorHAnsi" w:cs="Arial"/>
                <w:color w:val="002554"/>
                <w:sz w:val="22"/>
                <w:szCs w:val="22"/>
                <w:lang w:eastAsia="en-US"/>
              </w:rPr>
            </w:pPr>
            <w:r w:rsidRPr="005A2D2A">
              <w:rPr>
                <w:rFonts w:eastAsiaTheme="minorHAnsi" w:cs="Arial"/>
                <w:color w:val="002554"/>
                <w:sz w:val="22"/>
                <w:szCs w:val="22"/>
                <w:lang w:eastAsia="en-US"/>
              </w:rPr>
              <w:t>Interview all applicants meeting the entry criteria, providing an opportunity to discuss programme suitability, individual support needs and associated plans and to enable use of contextual admissions.</w:t>
            </w:r>
          </w:p>
          <w:p w14:paraId="27CC5018" w14:textId="77777777" w:rsidR="008B1AC2" w:rsidRPr="008B71A9" w:rsidRDefault="008B1AC2" w:rsidP="006B6370">
            <w:pPr>
              <w:pStyle w:val="ListParagraph"/>
              <w:numPr>
                <w:ilvl w:val="0"/>
                <w:numId w:val="11"/>
              </w:numPr>
              <w:autoSpaceDE w:val="0"/>
              <w:autoSpaceDN w:val="0"/>
              <w:adjustRightInd w:val="0"/>
              <w:spacing w:line="240" w:lineRule="auto"/>
              <w:ind w:left="360"/>
              <w:rPr>
                <w:rFonts w:eastAsiaTheme="minorHAnsi" w:cs="Arial"/>
                <w:color w:val="002554"/>
                <w:sz w:val="22"/>
                <w:szCs w:val="22"/>
                <w:lang w:eastAsia="en-US"/>
              </w:rPr>
            </w:pPr>
            <w:r w:rsidRPr="005A2D2A">
              <w:rPr>
                <w:rFonts w:eastAsiaTheme="minorHAnsi" w:cs="Arial"/>
                <w:color w:val="002554"/>
                <w:sz w:val="22"/>
                <w:szCs w:val="22"/>
                <w:lang w:eastAsia="en-US"/>
              </w:rPr>
              <w:t xml:space="preserve">Explore HE partners to </w:t>
            </w:r>
            <w:r w:rsidR="00D66EC0">
              <w:rPr>
                <w:rFonts w:eastAsiaTheme="minorHAnsi" w:cs="Arial"/>
                <w:color w:val="002554"/>
                <w:sz w:val="22"/>
                <w:szCs w:val="22"/>
                <w:lang w:eastAsia="en-US"/>
              </w:rPr>
              <w:t>offer a broader range of HE provision</w:t>
            </w:r>
            <w:r w:rsidR="003A4D32">
              <w:rPr>
                <w:rFonts w:eastAsiaTheme="minorHAnsi" w:cs="Arial"/>
                <w:color w:val="002554"/>
                <w:sz w:val="22"/>
                <w:szCs w:val="22"/>
                <w:lang w:eastAsia="en-US"/>
              </w:rPr>
              <w:t>.</w:t>
            </w:r>
            <w:r w:rsidR="00D66EC0">
              <w:rPr>
                <w:rFonts w:eastAsiaTheme="minorHAnsi" w:cs="Arial"/>
                <w:color w:val="002554"/>
                <w:sz w:val="22"/>
                <w:szCs w:val="22"/>
                <w:lang w:eastAsia="en-US"/>
              </w:rPr>
              <w:t xml:space="preserve"> </w:t>
            </w:r>
          </w:p>
        </w:tc>
        <w:tc>
          <w:tcPr>
            <w:tcW w:w="2417" w:type="dxa"/>
          </w:tcPr>
          <w:p w14:paraId="27CC5019" w14:textId="77777777" w:rsidR="008B1AC2" w:rsidRPr="008B1AC2" w:rsidRDefault="008B1AC2" w:rsidP="006B6370">
            <w:pPr>
              <w:pStyle w:val="ListParagraph"/>
              <w:numPr>
                <w:ilvl w:val="0"/>
                <w:numId w:val="11"/>
              </w:numPr>
              <w:autoSpaceDE w:val="0"/>
              <w:autoSpaceDN w:val="0"/>
              <w:adjustRightInd w:val="0"/>
              <w:spacing w:line="240" w:lineRule="auto"/>
              <w:ind w:left="360"/>
              <w:rPr>
                <w:rFonts w:asciiTheme="majorHAnsi" w:hAnsiTheme="majorHAnsi" w:cstheme="majorHAnsi"/>
                <w:color w:val="002554"/>
                <w:sz w:val="22"/>
                <w:szCs w:val="22"/>
              </w:rPr>
            </w:pPr>
            <w:r>
              <w:rPr>
                <w:rFonts w:eastAsiaTheme="minorHAnsi" w:cs="Arial"/>
                <w:color w:val="002554"/>
                <w:sz w:val="22"/>
                <w:szCs w:val="22"/>
                <w:lang w:eastAsia="en-US"/>
              </w:rPr>
              <w:t>Number of internal applicants</w:t>
            </w:r>
          </w:p>
          <w:p w14:paraId="27CC501A" w14:textId="77777777" w:rsidR="008B1AC2" w:rsidRDefault="008B1AC2" w:rsidP="006B6370">
            <w:pPr>
              <w:pStyle w:val="ListParagraph"/>
              <w:numPr>
                <w:ilvl w:val="0"/>
                <w:numId w:val="11"/>
              </w:numPr>
              <w:autoSpaceDE w:val="0"/>
              <w:autoSpaceDN w:val="0"/>
              <w:adjustRightInd w:val="0"/>
              <w:spacing w:line="240" w:lineRule="auto"/>
              <w:ind w:left="360"/>
              <w:rPr>
                <w:rFonts w:asciiTheme="majorHAnsi" w:hAnsiTheme="majorHAnsi" w:cstheme="majorHAnsi"/>
                <w:color w:val="002554"/>
                <w:sz w:val="22"/>
                <w:szCs w:val="22"/>
              </w:rPr>
            </w:pPr>
            <w:r>
              <w:rPr>
                <w:rFonts w:asciiTheme="majorHAnsi" w:hAnsiTheme="majorHAnsi" w:cstheme="majorHAnsi"/>
                <w:color w:val="002554"/>
                <w:sz w:val="22"/>
                <w:szCs w:val="22"/>
              </w:rPr>
              <w:t>Marketing campaign and collateral</w:t>
            </w:r>
          </w:p>
          <w:p w14:paraId="27CC501B" w14:textId="77777777" w:rsidR="00483C8D" w:rsidRPr="00483C8D" w:rsidRDefault="00483C8D" w:rsidP="006B6370">
            <w:pPr>
              <w:pStyle w:val="ListParagraph"/>
              <w:numPr>
                <w:ilvl w:val="0"/>
                <w:numId w:val="11"/>
              </w:numPr>
              <w:autoSpaceDE w:val="0"/>
              <w:autoSpaceDN w:val="0"/>
              <w:adjustRightInd w:val="0"/>
              <w:spacing w:line="240" w:lineRule="auto"/>
              <w:ind w:left="360"/>
              <w:rPr>
                <w:rFonts w:asciiTheme="majorHAnsi" w:hAnsiTheme="majorHAnsi" w:cstheme="majorHAnsi"/>
                <w:color w:val="002554"/>
                <w:sz w:val="22"/>
                <w:szCs w:val="22"/>
              </w:rPr>
            </w:pPr>
            <w:r w:rsidRPr="008B71A9">
              <w:rPr>
                <w:rFonts w:eastAsiaTheme="minorHAnsi" w:cs="Arial"/>
                <w:color w:val="002554"/>
                <w:sz w:val="22"/>
                <w:szCs w:val="22"/>
                <w:lang w:eastAsia="en-US"/>
              </w:rPr>
              <w:t xml:space="preserve">Number of students attending </w:t>
            </w:r>
            <w:r w:rsidR="00D66EC0">
              <w:rPr>
                <w:rFonts w:eastAsiaTheme="minorHAnsi" w:cs="Arial"/>
                <w:color w:val="002554"/>
                <w:sz w:val="22"/>
                <w:szCs w:val="22"/>
                <w:lang w:eastAsia="en-US"/>
              </w:rPr>
              <w:t>w</w:t>
            </w:r>
            <w:r w:rsidRPr="008B71A9">
              <w:rPr>
                <w:rFonts w:eastAsiaTheme="minorHAnsi" w:cs="Arial"/>
                <w:color w:val="002554"/>
                <w:sz w:val="22"/>
                <w:szCs w:val="22"/>
                <w:lang w:eastAsia="en-US"/>
              </w:rPr>
              <w:t>orkshops</w:t>
            </w:r>
          </w:p>
          <w:p w14:paraId="27CC501C" w14:textId="77777777" w:rsidR="00483C8D" w:rsidRPr="00483C8D" w:rsidRDefault="00483C8D" w:rsidP="006B6370">
            <w:pPr>
              <w:pStyle w:val="ListParagraph"/>
              <w:numPr>
                <w:ilvl w:val="0"/>
                <w:numId w:val="11"/>
              </w:numPr>
              <w:autoSpaceDE w:val="0"/>
              <w:autoSpaceDN w:val="0"/>
              <w:adjustRightInd w:val="0"/>
              <w:spacing w:line="240" w:lineRule="auto"/>
              <w:ind w:left="360"/>
              <w:rPr>
                <w:rFonts w:asciiTheme="majorHAnsi" w:hAnsiTheme="majorHAnsi" w:cstheme="majorHAnsi"/>
                <w:color w:val="002554"/>
                <w:sz w:val="22"/>
                <w:szCs w:val="22"/>
              </w:rPr>
            </w:pPr>
            <w:r>
              <w:rPr>
                <w:rFonts w:eastAsiaTheme="minorHAnsi" w:cs="Arial"/>
                <w:color w:val="002554"/>
                <w:sz w:val="22"/>
                <w:szCs w:val="22"/>
                <w:lang w:eastAsia="en-US"/>
              </w:rPr>
              <w:t>Engagement with PAD programme</w:t>
            </w:r>
          </w:p>
          <w:p w14:paraId="27CC501D" w14:textId="77777777" w:rsidR="00483C8D" w:rsidRPr="00483C8D" w:rsidRDefault="005A2D2A" w:rsidP="006B6370">
            <w:pPr>
              <w:pStyle w:val="ListParagraph"/>
              <w:numPr>
                <w:ilvl w:val="0"/>
                <w:numId w:val="11"/>
              </w:numPr>
              <w:autoSpaceDE w:val="0"/>
              <w:autoSpaceDN w:val="0"/>
              <w:adjustRightInd w:val="0"/>
              <w:spacing w:line="240" w:lineRule="auto"/>
              <w:ind w:left="360"/>
              <w:rPr>
                <w:rFonts w:asciiTheme="majorHAnsi" w:hAnsiTheme="majorHAnsi" w:cstheme="majorHAnsi"/>
                <w:color w:val="002554"/>
                <w:sz w:val="22"/>
                <w:szCs w:val="22"/>
              </w:rPr>
            </w:pPr>
            <w:r>
              <w:rPr>
                <w:rFonts w:asciiTheme="majorHAnsi" w:eastAsia="Calibri" w:hAnsiTheme="majorHAnsi" w:cstheme="majorHAnsi"/>
                <w:bCs/>
                <w:color w:val="002554"/>
                <w:sz w:val="22"/>
                <w:szCs w:val="22"/>
              </w:rPr>
              <w:t>Development and us</w:t>
            </w:r>
            <w:r w:rsidRPr="00BD6709">
              <w:rPr>
                <w:rFonts w:asciiTheme="majorHAnsi" w:eastAsia="Calibri" w:hAnsiTheme="majorHAnsi" w:cstheme="majorHAnsi"/>
                <w:bCs/>
                <w:color w:val="002554"/>
                <w:sz w:val="22"/>
                <w:szCs w:val="22"/>
              </w:rPr>
              <w:t xml:space="preserve">e of an </w:t>
            </w:r>
            <w:r>
              <w:rPr>
                <w:rFonts w:asciiTheme="majorHAnsi" w:eastAsia="Calibri" w:hAnsiTheme="majorHAnsi" w:cstheme="majorHAnsi"/>
                <w:bCs/>
                <w:color w:val="002554"/>
                <w:sz w:val="22"/>
                <w:szCs w:val="22"/>
              </w:rPr>
              <w:t xml:space="preserve">admissions policy that includes as </w:t>
            </w:r>
            <w:r w:rsidRPr="00BD6709">
              <w:rPr>
                <w:rFonts w:asciiTheme="majorHAnsi" w:eastAsia="Calibri" w:hAnsiTheme="majorHAnsi" w:cstheme="majorHAnsi"/>
                <w:bCs/>
                <w:color w:val="002554"/>
                <w:sz w:val="22"/>
                <w:szCs w:val="22"/>
              </w:rPr>
              <w:t>expanded range of entry requirements and contextual admissions while ensuring all entrants have a chance to succeed.</w:t>
            </w:r>
          </w:p>
          <w:p w14:paraId="27CC501E" w14:textId="77777777" w:rsidR="005A2D2A" w:rsidRPr="008B71A9" w:rsidRDefault="005A2D2A" w:rsidP="006B6370">
            <w:pPr>
              <w:pStyle w:val="ListParagraph"/>
              <w:numPr>
                <w:ilvl w:val="0"/>
                <w:numId w:val="11"/>
              </w:numPr>
              <w:autoSpaceDE w:val="0"/>
              <w:autoSpaceDN w:val="0"/>
              <w:adjustRightInd w:val="0"/>
              <w:spacing w:line="240" w:lineRule="auto"/>
              <w:ind w:left="360"/>
              <w:rPr>
                <w:rFonts w:asciiTheme="majorHAnsi" w:hAnsiTheme="majorHAnsi" w:cstheme="majorHAnsi"/>
                <w:color w:val="002554"/>
                <w:sz w:val="22"/>
                <w:szCs w:val="22"/>
              </w:rPr>
            </w:pPr>
            <w:r>
              <w:rPr>
                <w:rFonts w:asciiTheme="majorHAnsi" w:hAnsiTheme="majorHAnsi" w:cstheme="majorHAnsi"/>
                <w:color w:val="002554"/>
                <w:sz w:val="22"/>
                <w:szCs w:val="22"/>
              </w:rPr>
              <w:t>New HE partners and an offer that contains a broader range of HE provision</w:t>
            </w:r>
            <w:r w:rsidR="003A4D32">
              <w:rPr>
                <w:rFonts w:asciiTheme="majorHAnsi" w:hAnsiTheme="majorHAnsi" w:cstheme="majorHAnsi"/>
                <w:color w:val="002554"/>
                <w:sz w:val="22"/>
                <w:szCs w:val="22"/>
              </w:rPr>
              <w:t>.</w:t>
            </w:r>
          </w:p>
        </w:tc>
        <w:tc>
          <w:tcPr>
            <w:tcW w:w="2409" w:type="dxa"/>
          </w:tcPr>
          <w:p w14:paraId="27CC501F" w14:textId="77777777" w:rsidR="005A2D2A" w:rsidRDefault="005A2D2A" w:rsidP="006B6370">
            <w:pPr>
              <w:pStyle w:val="ListParagraph"/>
              <w:numPr>
                <w:ilvl w:val="0"/>
                <w:numId w:val="11"/>
              </w:numPr>
              <w:spacing w:line="240" w:lineRule="auto"/>
              <w:ind w:left="360"/>
              <w:rPr>
                <w:rFonts w:asciiTheme="majorHAnsi" w:eastAsia="Calibri" w:hAnsiTheme="majorHAnsi" w:cstheme="majorHAnsi"/>
                <w:bCs/>
                <w:color w:val="002554"/>
                <w:sz w:val="22"/>
                <w:szCs w:val="22"/>
              </w:rPr>
            </w:pPr>
            <w:r w:rsidRPr="00483C8D">
              <w:rPr>
                <w:rFonts w:asciiTheme="majorHAnsi" w:eastAsia="Calibri" w:hAnsiTheme="majorHAnsi" w:cstheme="majorHAnsi"/>
                <w:bCs/>
                <w:color w:val="002554"/>
                <w:sz w:val="22"/>
                <w:szCs w:val="22"/>
              </w:rPr>
              <w:t>Increased applications from POLAR4 Q1 and 2 areas</w:t>
            </w:r>
          </w:p>
          <w:p w14:paraId="27CC5020" w14:textId="77777777" w:rsidR="00483C8D" w:rsidRDefault="00483C8D" w:rsidP="006B6370">
            <w:pPr>
              <w:pStyle w:val="ListParagraph"/>
              <w:numPr>
                <w:ilvl w:val="0"/>
                <w:numId w:val="11"/>
              </w:numPr>
              <w:spacing w:line="240" w:lineRule="auto"/>
              <w:ind w:left="360"/>
              <w:rPr>
                <w:rFonts w:asciiTheme="majorHAnsi" w:eastAsia="Calibri" w:hAnsiTheme="majorHAnsi" w:cstheme="majorHAnsi"/>
                <w:bCs/>
                <w:color w:val="002554"/>
                <w:sz w:val="22"/>
                <w:szCs w:val="22"/>
              </w:rPr>
            </w:pPr>
            <w:r w:rsidRPr="00BD6709">
              <w:rPr>
                <w:rFonts w:asciiTheme="majorHAnsi" w:eastAsia="Calibri" w:hAnsiTheme="majorHAnsi" w:cstheme="majorHAnsi"/>
                <w:bCs/>
                <w:color w:val="002554"/>
                <w:sz w:val="22"/>
                <w:szCs w:val="22"/>
              </w:rPr>
              <w:t>Increased applications from BAME students</w:t>
            </w:r>
          </w:p>
          <w:p w14:paraId="27CC5021" w14:textId="77777777" w:rsidR="00D05870" w:rsidRPr="008B71A9" w:rsidRDefault="005A2D2A" w:rsidP="006B6370">
            <w:pPr>
              <w:pStyle w:val="ListParagraph"/>
              <w:numPr>
                <w:ilvl w:val="0"/>
                <w:numId w:val="11"/>
              </w:numPr>
              <w:spacing w:line="240" w:lineRule="auto"/>
              <w:ind w:left="360"/>
              <w:rPr>
                <w:rFonts w:asciiTheme="majorHAnsi" w:eastAsia="Calibri" w:hAnsiTheme="majorHAnsi" w:cstheme="majorHAnsi"/>
                <w:bCs/>
                <w:color w:val="002554"/>
                <w:sz w:val="22"/>
                <w:szCs w:val="22"/>
              </w:rPr>
            </w:pPr>
            <w:r>
              <w:rPr>
                <w:rFonts w:asciiTheme="majorHAnsi" w:eastAsia="Calibri" w:hAnsiTheme="majorHAnsi" w:cstheme="majorHAnsi"/>
                <w:bCs/>
                <w:color w:val="002554"/>
                <w:sz w:val="22"/>
                <w:szCs w:val="22"/>
              </w:rPr>
              <w:t xml:space="preserve">Increased number of </w:t>
            </w:r>
            <w:r w:rsidRPr="00BD6709">
              <w:rPr>
                <w:rFonts w:asciiTheme="majorHAnsi" w:eastAsia="Calibri" w:hAnsiTheme="majorHAnsi" w:cstheme="majorHAnsi"/>
                <w:bCs/>
                <w:color w:val="002554"/>
                <w:sz w:val="22"/>
                <w:szCs w:val="22"/>
              </w:rPr>
              <w:t xml:space="preserve">applicants </w:t>
            </w:r>
            <w:r>
              <w:rPr>
                <w:rFonts w:asciiTheme="majorHAnsi" w:eastAsia="Calibri" w:hAnsiTheme="majorHAnsi" w:cstheme="majorHAnsi"/>
                <w:bCs/>
                <w:color w:val="002554"/>
                <w:sz w:val="22"/>
                <w:szCs w:val="22"/>
              </w:rPr>
              <w:t>offered places based on interview or via contextual admissions</w:t>
            </w:r>
          </w:p>
        </w:tc>
        <w:tc>
          <w:tcPr>
            <w:tcW w:w="2663" w:type="dxa"/>
            <w:tcBorders>
              <w:right w:val="single" w:sz="4" w:space="0" w:color="auto"/>
            </w:tcBorders>
          </w:tcPr>
          <w:p w14:paraId="27CC5022" w14:textId="77777777" w:rsidR="005A2D2A" w:rsidRDefault="005A2D2A" w:rsidP="006B6370">
            <w:pPr>
              <w:pStyle w:val="ListParagraph"/>
              <w:numPr>
                <w:ilvl w:val="0"/>
                <w:numId w:val="11"/>
              </w:numPr>
              <w:spacing w:line="240" w:lineRule="auto"/>
              <w:ind w:left="360"/>
              <w:rPr>
                <w:rFonts w:asciiTheme="majorHAnsi" w:eastAsia="Calibri" w:hAnsiTheme="majorHAnsi" w:cstheme="majorHAnsi"/>
                <w:bCs/>
                <w:color w:val="002554"/>
                <w:sz w:val="22"/>
                <w:szCs w:val="22"/>
              </w:rPr>
            </w:pPr>
            <w:r w:rsidRPr="00BD6709">
              <w:rPr>
                <w:rFonts w:asciiTheme="majorHAnsi" w:eastAsia="Calibri" w:hAnsiTheme="majorHAnsi" w:cstheme="majorHAnsi"/>
                <w:bCs/>
                <w:color w:val="002554"/>
                <w:sz w:val="22"/>
                <w:szCs w:val="22"/>
              </w:rPr>
              <w:t xml:space="preserve">Reduction in participation gap between </w:t>
            </w:r>
            <w:r>
              <w:rPr>
                <w:rFonts w:asciiTheme="majorHAnsi" w:eastAsia="Calibri" w:hAnsiTheme="majorHAnsi" w:cstheme="majorHAnsi"/>
                <w:bCs/>
                <w:color w:val="002554"/>
                <w:sz w:val="22"/>
                <w:szCs w:val="22"/>
              </w:rPr>
              <w:t xml:space="preserve">students from POLAR 4 </w:t>
            </w:r>
            <w:r w:rsidRPr="00BD6709">
              <w:rPr>
                <w:rFonts w:asciiTheme="majorHAnsi" w:eastAsia="Calibri" w:hAnsiTheme="majorHAnsi" w:cstheme="majorHAnsi"/>
                <w:bCs/>
                <w:color w:val="002554"/>
                <w:sz w:val="22"/>
                <w:szCs w:val="22"/>
              </w:rPr>
              <w:t>Q1 and Q5</w:t>
            </w:r>
            <w:r>
              <w:rPr>
                <w:rFonts w:asciiTheme="majorHAnsi" w:eastAsia="Calibri" w:hAnsiTheme="majorHAnsi" w:cstheme="majorHAnsi"/>
                <w:bCs/>
                <w:color w:val="002554"/>
                <w:sz w:val="22"/>
                <w:szCs w:val="22"/>
              </w:rPr>
              <w:t xml:space="preserve"> areas</w:t>
            </w:r>
          </w:p>
          <w:p w14:paraId="27CC5023" w14:textId="77777777" w:rsidR="009E4EB0" w:rsidRPr="005A2D2A" w:rsidRDefault="00483C8D" w:rsidP="006B6370">
            <w:pPr>
              <w:pStyle w:val="ListParagraph"/>
              <w:numPr>
                <w:ilvl w:val="0"/>
                <w:numId w:val="11"/>
              </w:numPr>
              <w:spacing w:line="240" w:lineRule="auto"/>
              <w:ind w:left="360"/>
              <w:rPr>
                <w:rFonts w:asciiTheme="majorHAnsi" w:eastAsia="Calibri" w:hAnsiTheme="majorHAnsi" w:cstheme="majorHAnsi"/>
                <w:bCs/>
                <w:color w:val="002554"/>
                <w:sz w:val="22"/>
                <w:szCs w:val="22"/>
              </w:rPr>
            </w:pPr>
            <w:r>
              <w:rPr>
                <w:rFonts w:asciiTheme="majorHAnsi" w:eastAsia="Calibri" w:hAnsiTheme="majorHAnsi" w:cstheme="majorHAnsi"/>
                <w:bCs/>
                <w:color w:val="002554"/>
                <w:sz w:val="22"/>
                <w:szCs w:val="22"/>
              </w:rPr>
              <w:t xml:space="preserve">Increased </w:t>
            </w:r>
            <w:r w:rsidRPr="00483C8D">
              <w:rPr>
                <w:rFonts w:asciiTheme="majorHAnsi" w:eastAsia="Calibri" w:hAnsiTheme="majorHAnsi" w:cstheme="majorHAnsi"/>
                <w:bCs/>
                <w:color w:val="002554"/>
                <w:sz w:val="22"/>
                <w:szCs w:val="22"/>
              </w:rPr>
              <w:t xml:space="preserve">proportion of BAME </w:t>
            </w:r>
            <w:r w:rsidR="00AC6779">
              <w:rPr>
                <w:rFonts w:asciiTheme="majorHAnsi" w:eastAsia="Calibri" w:hAnsiTheme="majorHAnsi" w:cstheme="majorHAnsi"/>
                <w:bCs/>
                <w:color w:val="002554"/>
                <w:sz w:val="22"/>
                <w:szCs w:val="22"/>
              </w:rPr>
              <w:t>student</w:t>
            </w:r>
            <w:r w:rsidRPr="00483C8D">
              <w:rPr>
                <w:rFonts w:asciiTheme="majorHAnsi" w:eastAsia="Calibri" w:hAnsiTheme="majorHAnsi" w:cstheme="majorHAnsi"/>
                <w:bCs/>
                <w:color w:val="002554"/>
                <w:sz w:val="22"/>
                <w:szCs w:val="22"/>
              </w:rPr>
              <w:t>s</w:t>
            </w:r>
          </w:p>
        </w:tc>
      </w:tr>
      <w:tr w:rsidR="008B1AC2" w:rsidRPr="00D66EC0" w14:paraId="27CC503D" w14:textId="77777777" w:rsidTr="00A57CC4">
        <w:trPr>
          <w:trHeight w:val="841"/>
          <w:jc w:val="center"/>
        </w:trPr>
        <w:tc>
          <w:tcPr>
            <w:tcW w:w="2886" w:type="dxa"/>
          </w:tcPr>
          <w:p w14:paraId="27CC5025" w14:textId="77777777" w:rsidR="009E4EB0" w:rsidRPr="00D66EC0" w:rsidRDefault="00483C8D" w:rsidP="00483C8D">
            <w:pPr>
              <w:pStyle w:val="Default"/>
              <w:rPr>
                <w:rFonts w:asciiTheme="minorHAnsi" w:hAnsiTheme="minorHAnsi" w:cstheme="minorHAnsi"/>
                <w:color w:val="002554"/>
                <w:sz w:val="22"/>
                <w:szCs w:val="22"/>
              </w:rPr>
            </w:pPr>
            <w:r w:rsidRPr="00D66EC0">
              <w:rPr>
                <w:rFonts w:asciiTheme="minorHAnsi" w:hAnsiTheme="minorHAnsi" w:cstheme="minorHAnsi"/>
                <w:color w:val="002554"/>
                <w:sz w:val="22"/>
                <w:szCs w:val="22"/>
              </w:rPr>
              <w:t xml:space="preserve">Non-continuation gap </w:t>
            </w:r>
            <w:r w:rsidR="008B1AC2" w:rsidRPr="00D66EC0">
              <w:rPr>
                <w:rFonts w:asciiTheme="minorHAnsi" w:hAnsiTheme="minorHAnsi" w:cstheme="minorHAnsi"/>
                <w:color w:val="002554"/>
                <w:sz w:val="22"/>
                <w:szCs w:val="22"/>
              </w:rPr>
              <w:t>betwee</w:t>
            </w:r>
            <w:r w:rsidRPr="00D66EC0">
              <w:rPr>
                <w:rFonts w:asciiTheme="minorHAnsi" w:hAnsiTheme="minorHAnsi" w:cstheme="minorHAnsi"/>
                <w:color w:val="002554"/>
                <w:sz w:val="22"/>
                <w:szCs w:val="22"/>
              </w:rPr>
              <w:t xml:space="preserve">n students from POLAR4 Q1 and 2 areas </w:t>
            </w:r>
          </w:p>
          <w:p w14:paraId="27CC5026" w14:textId="77777777" w:rsidR="00483C8D" w:rsidRPr="00D66EC0" w:rsidRDefault="00483C8D" w:rsidP="00483C8D">
            <w:pPr>
              <w:pStyle w:val="Default"/>
              <w:rPr>
                <w:rFonts w:asciiTheme="minorHAnsi" w:hAnsiTheme="minorHAnsi" w:cstheme="minorHAnsi"/>
                <w:color w:val="002554"/>
                <w:sz w:val="22"/>
                <w:szCs w:val="22"/>
              </w:rPr>
            </w:pPr>
          </w:p>
          <w:p w14:paraId="27CC5027" w14:textId="77777777" w:rsidR="00483C8D" w:rsidRPr="00D66EC0" w:rsidRDefault="00483C8D" w:rsidP="00483C8D">
            <w:pPr>
              <w:pStyle w:val="Default"/>
              <w:rPr>
                <w:rFonts w:asciiTheme="minorHAnsi" w:hAnsiTheme="minorHAnsi" w:cstheme="minorHAnsi"/>
                <w:color w:val="002554"/>
                <w:sz w:val="22"/>
                <w:szCs w:val="22"/>
              </w:rPr>
            </w:pPr>
            <w:r w:rsidRPr="00D66EC0">
              <w:rPr>
                <w:rFonts w:asciiTheme="minorHAnsi" w:hAnsiTheme="minorHAnsi" w:cstheme="minorHAnsi"/>
                <w:color w:val="002554"/>
                <w:sz w:val="22"/>
                <w:szCs w:val="22"/>
              </w:rPr>
              <w:t xml:space="preserve">Non-continuation gap between BAME and white students </w:t>
            </w:r>
          </w:p>
          <w:p w14:paraId="27CC5028" w14:textId="77777777" w:rsidR="00483C8D" w:rsidRPr="00D66EC0" w:rsidRDefault="00483C8D" w:rsidP="00483C8D">
            <w:pPr>
              <w:pStyle w:val="Default"/>
              <w:rPr>
                <w:rFonts w:asciiTheme="minorHAnsi" w:hAnsiTheme="minorHAnsi" w:cstheme="minorHAnsi"/>
                <w:color w:val="002554"/>
                <w:sz w:val="22"/>
                <w:szCs w:val="22"/>
              </w:rPr>
            </w:pPr>
          </w:p>
          <w:p w14:paraId="27CC5029" w14:textId="77777777" w:rsidR="00483C8D" w:rsidRPr="00D66EC0" w:rsidRDefault="00483C8D" w:rsidP="00483C8D">
            <w:pPr>
              <w:pStyle w:val="Default"/>
              <w:rPr>
                <w:rFonts w:asciiTheme="minorHAnsi" w:hAnsiTheme="minorHAnsi" w:cstheme="minorHAnsi"/>
                <w:color w:val="002554"/>
                <w:sz w:val="22"/>
                <w:szCs w:val="22"/>
              </w:rPr>
            </w:pPr>
            <w:r w:rsidRPr="00D66EC0">
              <w:rPr>
                <w:rFonts w:asciiTheme="minorHAnsi" w:hAnsiTheme="minorHAnsi" w:cstheme="minorHAnsi"/>
                <w:color w:val="002554"/>
                <w:sz w:val="22"/>
                <w:szCs w:val="22"/>
              </w:rPr>
              <w:t>Gap in retention (measured using ProAchieve) between BAME and White students</w:t>
            </w:r>
          </w:p>
          <w:p w14:paraId="27CC502A" w14:textId="77777777" w:rsidR="00483C8D" w:rsidRPr="00D66EC0" w:rsidRDefault="00483C8D" w:rsidP="00483C8D">
            <w:pPr>
              <w:pStyle w:val="Default"/>
              <w:rPr>
                <w:rFonts w:asciiTheme="minorHAnsi" w:hAnsiTheme="minorHAnsi" w:cstheme="minorHAnsi"/>
                <w:color w:val="002554"/>
                <w:sz w:val="22"/>
                <w:szCs w:val="22"/>
              </w:rPr>
            </w:pPr>
          </w:p>
          <w:p w14:paraId="27CC502B" w14:textId="77777777" w:rsidR="00483C8D" w:rsidRPr="00D66EC0" w:rsidRDefault="00483C8D" w:rsidP="00483C8D">
            <w:pPr>
              <w:pStyle w:val="Default"/>
              <w:rPr>
                <w:rFonts w:asciiTheme="minorHAnsi" w:hAnsiTheme="minorHAnsi" w:cstheme="minorHAnsi"/>
                <w:color w:val="002554"/>
                <w:sz w:val="22"/>
                <w:szCs w:val="22"/>
              </w:rPr>
            </w:pPr>
          </w:p>
        </w:tc>
        <w:tc>
          <w:tcPr>
            <w:tcW w:w="4055" w:type="dxa"/>
          </w:tcPr>
          <w:p w14:paraId="27CC502C" w14:textId="77777777" w:rsidR="008B1AC2" w:rsidRPr="00D66EC0" w:rsidRDefault="006D069B" w:rsidP="006B6370">
            <w:pPr>
              <w:pStyle w:val="ListParagraph"/>
              <w:numPr>
                <w:ilvl w:val="0"/>
                <w:numId w:val="11"/>
              </w:numPr>
              <w:autoSpaceDE w:val="0"/>
              <w:autoSpaceDN w:val="0"/>
              <w:adjustRightInd w:val="0"/>
              <w:spacing w:line="240" w:lineRule="auto"/>
              <w:ind w:left="360"/>
              <w:rPr>
                <w:rFonts w:asciiTheme="minorHAnsi" w:eastAsiaTheme="minorHAnsi" w:hAnsiTheme="minorHAnsi" w:cstheme="minorHAnsi"/>
                <w:color w:val="002554"/>
                <w:sz w:val="22"/>
                <w:szCs w:val="22"/>
                <w:lang w:eastAsia="en-US"/>
              </w:rPr>
            </w:pPr>
            <w:r>
              <w:rPr>
                <w:rFonts w:asciiTheme="minorHAnsi" w:eastAsiaTheme="minorHAnsi" w:hAnsiTheme="minorHAnsi" w:cstheme="minorHAnsi"/>
                <w:color w:val="002554"/>
                <w:sz w:val="22"/>
                <w:szCs w:val="22"/>
                <w:lang w:eastAsia="en-US"/>
              </w:rPr>
              <w:t>Develop and implement</w:t>
            </w:r>
            <w:r w:rsidR="00483C8D" w:rsidRPr="00D66EC0">
              <w:rPr>
                <w:rFonts w:asciiTheme="minorHAnsi" w:eastAsiaTheme="minorHAnsi" w:hAnsiTheme="minorHAnsi" w:cstheme="minorHAnsi"/>
                <w:color w:val="002554"/>
                <w:sz w:val="22"/>
                <w:szCs w:val="22"/>
                <w:lang w:eastAsia="en-US"/>
              </w:rPr>
              <w:t xml:space="preserve"> </w:t>
            </w:r>
            <w:r>
              <w:rPr>
                <w:rFonts w:asciiTheme="minorHAnsi" w:eastAsiaTheme="minorHAnsi" w:hAnsiTheme="minorHAnsi" w:cstheme="minorHAnsi"/>
                <w:color w:val="002554"/>
                <w:sz w:val="22"/>
                <w:szCs w:val="22"/>
                <w:lang w:eastAsia="en-US"/>
              </w:rPr>
              <w:t>‘extended induction’</w:t>
            </w:r>
            <w:r w:rsidR="008B1AC2" w:rsidRPr="00D66EC0">
              <w:rPr>
                <w:rFonts w:asciiTheme="minorHAnsi" w:eastAsiaTheme="minorHAnsi" w:hAnsiTheme="minorHAnsi" w:cstheme="minorHAnsi"/>
                <w:color w:val="002554"/>
                <w:sz w:val="22"/>
                <w:szCs w:val="22"/>
                <w:lang w:eastAsia="en-US"/>
              </w:rPr>
              <w:t xml:space="preserve"> and mentoring for late applicants and those in target groups</w:t>
            </w:r>
          </w:p>
          <w:p w14:paraId="27CC502D" w14:textId="77777777" w:rsidR="008B1AC2" w:rsidRPr="00D66EC0" w:rsidRDefault="00483C8D" w:rsidP="006B6370">
            <w:pPr>
              <w:pStyle w:val="ListParagraph"/>
              <w:numPr>
                <w:ilvl w:val="0"/>
                <w:numId w:val="11"/>
              </w:numPr>
              <w:autoSpaceDE w:val="0"/>
              <w:autoSpaceDN w:val="0"/>
              <w:adjustRightInd w:val="0"/>
              <w:spacing w:line="240" w:lineRule="auto"/>
              <w:ind w:left="360"/>
              <w:rPr>
                <w:rFonts w:asciiTheme="minorHAnsi" w:eastAsiaTheme="minorHAnsi" w:hAnsiTheme="minorHAnsi" w:cstheme="minorHAnsi"/>
                <w:color w:val="002554"/>
                <w:sz w:val="22"/>
                <w:szCs w:val="22"/>
                <w:lang w:eastAsia="en-US"/>
              </w:rPr>
            </w:pPr>
            <w:r w:rsidRPr="00D66EC0">
              <w:rPr>
                <w:rFonts w:asciiTheme="minorHAnsi" w:eastAsiaTheme="minorHAnsi" w:hAnsiTheme="minorHAnsi" w:cstheme="minorHAnsi"/>
                <w:color w:val="002554"/>
                <w:sz w:val="22"/>
                <w:szCs w:val="22"/>
                <w:lang w:eastAsia="en-US"/>
              </w:rPr>
              <w:t>Plan to u</w:t>
            </w:r>
            <w:r w:rsidR="008B1AC2" w:rsidRPr="00D66EC0">
              <w:rPr>
                <w:rFonts w:asciiTheme="minorHAnsi" w:eastAsiaTheme="minorHAnsi" w:hAnsiTheme="minorHAnsi" w:cstheme="minorHAnsi"/>
                <w:color w:val="002554"/>
                <w:sz w:val="22"/>
                <w:szCs w:val="22"/>
                <w:lang w:eastAsia="en-US"/>
              </w:rPr>
              <w:t xml:space="preserve">se smaller class sizes </w:t>
            </w:r>
          </w:p>
          <w:p w14:paraId="27CC502E" w14:textId="77777777" w:rsidR="00483C8D" w:rsidRPr="00D66EC0" w:rsidRDefault="00483C8D" w:rsidP="006B6370">
            <w:pPr>
              <w:pStyle w:val="ListParagraph"/>
              <w:numPr>
                <w:ilvl w:val="0"/>
                <w:numId w:val="11"/>
              </w:numPr>
              <w:autoSpaceDE w:val="0"/>
              <w:autoSpaceDN w:val="0"/>
              <w:adjustRightInd w:val="0"/>
              <w:spacing w:line="240" w:lineRule="auto"/>
              <w:ind w:left="360"/>
              <w:rPr>
                <w:rFonts w:asciiTheme="minorHAnsi" w:eastAsiaTheme="minorHAnsi" w:hAnsiTheme="minorHAnsi" w:cstheme="minorHAnsi"/>
                <w:color w:val="002554"/>
                <w:sz w:val="22"/>
                <w:szCs w:val="22"/>
                <w:lang w:eastAsia="en-US"/>
              </w:rPr>
            </w:pPr>
            <w:r w:rsidRPr="00D66EC0">
              <w:rPr>
                <w:rFonts w:asciiTheme="minorHAnsi" w:eastAsiaTheme="minorHAnsi" w:hAnsiTheme="minorHAnsi" w:cstheme="minorHAnsi"/>
                <w:color w:val="002554"/>
                <w:sz w:val="22"/>
                <w:szCs w:val="22"/>
                <w:lang w:eastAsia="en-US"/>
              </w:rPr>
              <w:t>Development and implementation of an anonymous marking scheme</w:t>
            </w:r>
          </w:p>
          <w:p w14:paraId="27CC502F" w14:textId="77777777" w:rsidR="009E4EB0" w:rsidRPr="00776C5A" w:rsidRDefault="00483C8D" w:rsidP="006B6370">
            <w:pPr>
              <w:pStyle w:val="ListParagraph"/>
              <w:numPr>
                <w:ilvl w:val="0"/>
                <w:numId w:val="11"/>
              </w:numPr>
              <w:autoSpaceDE w:val="0"/>
              <w:autoSpaceDN w:val="0"/>
              <w:adjustRightInd w:val="0"/>
              <w:spacing w:line="240" w:lineRule="auto"/>
              <w:ind w:left="360"/>
              <w:rPr>
                <w:rFonts w:asciiTheme="minorHAnsi" w:eastAsia="Calibri" w:hAnsiTheme="minorHAnsi" w:cstheme="minorHAnsi"/>
                <w:bCs/>
                <w:color w:val="002554"/>
                <w:sz w:val="22"/>
                <w:szCs w:val="22"/>
              </w:rPr>
            </w:pPr>
            <w:r w:rsidRPr="00776C5A">
              <w:rPr>
                <w:rFonts w:asciiTheme="minorHAnsi" w:eastAsiaTheme="minorHAnsi" w:hAnsiTheme="minorHAnsi" w:cstheme="minorHAnsi"/>
                <w:color w:val="002554"/>
                <w:sz w:val="22"/>
                <w:szCs w:val="22"/>
                <w:lang w:eastAsia="en-US"/>
              </w:rPr>
              <w:t>Delivery of unconscious bias training to all staff</w:t>
            </w:r>
            <w:r w:rsidRPr="00776C5A">
              <w:rPr>
                <w:rFonts w:asciiTheme="minorHAnsi" w:eastAsia="Calibri" w:hAnsiTheme="minorHAnsi" w:cstheme="minorHAnsi"/>
                <w:bCs/>
                <w:color w:val="002554"/>
                <w:sz w:val="22"/>
                <w:szCs w:val="22"/>
              </w:rPr>
              <w:t xml:space="preserve"> </w:t>
            </w:r>
          </w:p>
          <w:p w14:paraId="27CC5030" w14:textId="77777777" w:rsidR="00483C8D" w:rsidRPr="00D66EC0" w:rsidRDefault="00483C8D" w:rsidP="006B6370">
            <w:pPr>
              <w:pStyle w:val="ListParagraph"/>
              <w:numPr>
                <w:ilvl w:val="0"/>
                <w:numId w:val="11"/>
              </w:numPr>
              <w:autoSpaceDE w:val="0"/>
              <w:autoSpaceDN w:val="0"/>
              <w:adjustRightInd w:val="0"/>
              <w:spacing w:line="240" w:lineRule="auto"/>
              <w:ind w:left="360"/>
              <w:rPr>
                <w:rFonts w:asciiTheme="minorHAnsi" w:eastAsia="Calibri" w:hAnsiTheme="minorHAnsi" w:cstheme="minorHAnsi"/>
                <w:bCs/>
                <w:color w:val="002554"/>
                <w:sz w:val="22"/>
                <w:szCs w:val="22"/>
              </w:rPr>
            </w:pPr>
            <w:r w:rsidRPr="00D66EC0">
              <w:rPr>
                <w:rFonts w:asciiTheme="minorHAnsi" w:eastAsia="Calibri" w:hAnsiTheme="minorHAnsi" w:cstheme="minorHAnsi"/>
                <w:bCs/>
                <w:color w:val="002554"/>
                <w:sz w:val="22"/>
                <w:szCs w:val="22"/>
              </w:rPr>
              <w:t>Development and implementation of a BAME mentoring programme in which staff from BAME backgrounds mentor students from BAME backgrounds</w:t>
            </w:r>
          </w:p>
        </w:tc>
        <w:tc>
          <w:tcPr>
            <w:tcW w:w="2417" w:type="dxa"/>
          </w:tcPr>
          <w:p w14:paraId="27CC5031" w14:textId="77777777" w:rsidR="00483C8D" w:rsidRPr="00D66EC0" w:rsidRDefault="00483C8D" w:rsidP="006B6370">
            <w:pPr>
              <w:pStyle w:val="ListParagraph"/>
              <w:numPr>
                <w:ilvl w:val="0"/>
                <w:numId w:val="11"/>
              </w:numPr>
              <w:spacing w:line="240" w:lineRule="auto"/>
              <w:ind w:left="360"/>
              <w:rPr>
                <w:rFonts w:asciiTheme="minorHAnsi" w:eastAsia="Calibri" w:hAnsiTheme="minorHAnsi" w:cstheme="minorHAnsi"/>
                <w:bCs/>
                <w:color w:val="002554"/>
                <w:sz w:val="22"/>
                <w:szCs w:val="22"/>
              </w:rPr>
            </w:pPr>
            <w:r w:rsidRPr="00D66EC0">
              <w:rPr>
                <w:rFonts w:asciiTheme="minorHAnsi" w:eastAsia="Calibri" w:hAnsiTheme="minorHAnsi" w:cstheme="minorHAnsi"/>
                <w:bCs/>
                <w:color w:val="002554"/>
                <w:sz w:val="22"/>
                <w:szCs w:val="22"/>
              </w:rPr>
              <w:t>Extended induction timetable of activities</w:t>
            </w:r>
          </w:p>
          <w:p w14:paraId="27CC5032" w14:textId="77777777" w:rsidR="009E4EB0" w:rsidRPr="00D66EC0" w:rsidRDefault="008B1AC2" w:rsidP="006B6370">
            <w:pPr>
              <w:pStyle w:val="ListParagraph"/>
              <w:numPr>
                <w:ilvl w:val="0"/>
                <w:numId w:val="11"/>
              </w:numPr>
              <w:spacing w:line="240" w:lineRule="auto"/>
              <w:ind w:left="360"/>
              <w:rPr>
                <w:rFonts w:asciiTheme="minorHAnsi" w:eastAsia="Calibri" w:hAnsiTheme="minorHAnsi" w:cstheme="minorHAnsi"/>
                <w:bCs/>
                <w:color w:val="002554"/>
                <w:sz w:val="22"/>
                <w:szCs w:val="22"/>
              </w:rPr>
            </w:pPr>
            <w:r w:rsidRPr="00D66EC0">
              <w:rPr>
                <w:rFonts w:asciiTheme="minorHAnsi" w:eastAsia="Calibri" w:hAnsiTheme="minorHAnsi" w:cstheme="minorHAnsi"/>
                <w:bCs/>
                <w:color w:val="002554"/>
                <w:sz w:val="22"/>
                <w:szCs w:val="22"/>
              </w:rPr>
              <w:t>Class sizes</w:t>
            </w:r>
          </w:p>
          <w:p w14:paraId="27CC5033" w14:textId="77777777" w:rsidR="00483C8D" w:rsidRPr="00D66EC0" w:rsidRDefault="00483C8D" w:rsidP="006B6370">
            <w:pPr>
              <w:pStyle w:val="ListParagraph"/>
              <w:numPr>
                <w:ilvl w:val="0"/>
                <w:numId w:val="11"/>
              </w:numPr>
              <w:autoSpaceDE w:val="0"/>
              <w:autoSpaceDN w:val="0"/>
              <w:adjustRightInd w:val="0"/>
              <w:spacing w:line="240" w:lineRule="auto"/>
              <w:ind w:left="360"/>
              <w:rPr>
                <w:rFonts w:asciiTheme="minorHAnsi" w:eastAsia="Calibri" w:hAnsiTheme="minorHAnsi" w:cstheme="minorHAnsi"/>
                <w:bCs/>
                <w:color w:val="002554"/>
                <w:sz w:val="22"/>
                <w:szCs w:val="22"/>
              </w:rPr>
            </w:pPr>
            <w:r w:rsidRPr="00D66EC0">
              <w:rPr>
                <w:rFonts w:asciiTheme="minorHAnsi" w:eastAsia="Calibri" w:hAnsiTheme="minorHAnsi" w:cstheme="minorHAnsi"/>
                <w:bCs/>
                <w:color w:val="002554"/>
                <w:sz w:val="22"/>
                <w:szCs w:val="22"/>
              </w:rPr>
              <w:t>Anonymous marking used wherever possible</w:t>
            </w:r>
          </w:p>
          <w:p w14:paraId="27CC5034" w14:textId="77777777" w:rsidR="00483C8D" w:rsidRPr="00D66EC0" w:rsidRDefault="00483C8D" w:rsidP="006B6370">
            <w:pPr>
              <w:pStyle w:val="ListParagraph"/>
              <w:numPr>
                <w:ilvl w:val="0"/>
                <w:numId w:val="11"/>
              </w:numPr>
              <w:autoSpaceDE w:val="0"/>
              <w:autoSpaceDN w:val="0"/>
              <w:adjustRightInd w:val="0"/>
              <w:spacing w:line="240" w:lineRule="auto"/>
              <w:ind w:left="360"/>
              <w:rPr>
                <w:rFonts w:asciiTheme="minorHAnsi" w:eastAsia="Calibri" w:hAnsiTheme="minorHAnsi" w:cstheme="minorHAnsi"/>
                <w:bCs/>
                <w:color w:val="002554"/>
                <w:sz w:val="22"/>
                <w:szCs w:val="22"/>
              </w:rPr>
            </w:pPr>
            <w:r w:rsidRPr="00D66EC0">
              <w:rPr>
                <w:rFonts w:asciiTheme="minorHAnsi" w:eastAsia="Calibri" w:hAnsiTheme="minorHAnsi" w:cstheme="minorHAnsi"/>
                <w:bCs/>
                <w:color w:val="002554"/>
                <w:sz w:val="22"/>
                <w:szCs w:val="22"/>
              </w:rPr>
              <w:t>% staff undertaken training</w:t>
            </w:r>
          </w:p>
          <w:p w14:paraId="27CC5035" w14:textId="77777777" w:rsidR="00483C8D" w:rsidRPr="00D66EC0" w:rsidRDefault="00483C8D" w:rsidP="006B6370">
            <w:pPr>
              <w:pStyle w:val="ListParagraph"/>
              <w:numPr>
                <w:ilvl w:val="0"/>
                <w:numId w:val="11"/>
              </w:numPr>
              <w:spacing w:line="240" w:lineRule="auto"/>
              <w:ind w:left="360"/>
              <w:rPr>
                <w:rFonts w:asciiTheme="minorHAnsi" w:eastAsia="Calibri" w:hAnsiTheme="minorHAnsi" w:cstheme="minorHAnsi"/>
                <w:bCs/>
                <w:color w:val="002554"/>
                <w:sz w:val="22"/>
                <w:szCs w:val="22"/>
              </w:rPr>
            </w:pPr>
            <w:r w:rsidRPr="00D66EC0">
              <w:rPr>
                <w:rFonts w:asciiTheme="minorHAnsi" w:eastAsia="Calibri" w:hAnsiTheme="minorHAnsi" w:cstheme="minorHAnsi"/>
                <w:bCs/>
                <w:color w:val="002554"/>
                <w:sz w:val="22"/>
                <w:szCs w:val="22"/>
              </w:rPr>
              <w:t>Number of students engaged in mentoring programme</w:t>
            </w:r>
          </w:p>
        </w:tc>
        <w:tc>
          <w:tcPr>
            <w:tcW w:w="2409" w:type="dxa"/>
          </w:tcPr>
          <w:p w14:paraId="27CC5036" w14:textId="77777777" w:rsidR="00483C8D" w:rsidRPr="00D66EC0" w:rsidRDefault="00483C8D" w:rsidP="006B6370">
            <w:pPr>
              <w:pStyle w:val="ListParagraph"/>
              <w:numPr>
                <w:ilvl w:val="0"/>
                <w:numId w:val="11"/>
              </w:numPr>
              <w:spacing w:line="240" w:lineRule="auto"/>
              <w:ind w:left="360"/>
              <w:rPr>
                <w:rFonts w:asciiTheme="minorHAnsi" w:eastAsia="Calibri" w:hAnsiTheme="minorHAnsi" w:cstheme="minorHAnsi"/>
                <w:bCs/>
                <w:color w:val="002554"/>
                <w:sz w:val="22"/>
                <w:szCs w:val="22"/>
              </w:rPr>
            </w:pPr>
            <w:r w:rsidRPr="00D66EC0">
              <w:rPr>
                <w:rFonts w:asciiTheme="minorHAnsi" w:eastAsia="Calibri" w:hAnsiTheme="minorHAnsi" w:cstheme="minorHAnsi"/>
                <w:bCs/>
                <w:color w:val="002554"/>
                <w:sz w:val="22"/>
                <w:szCs w:val="22"/>
              </w:rPr>
              <w:t>Individual interventions as necessary</w:t>
            </w:r>
          </w:p>
          <w:p w14:paraId="27CC5037" w14:textId="77777777" w:rsidR="00483C8D" w:rsidRPr="00D66EC0" w:rsidRDefault="00483C8D" w:rsidP="006B6370">
            <w:pPr>
              <w:pStyle w:val="ListParagraph"/>
              <w:numPr>
                <w:ilvl w:val="0"/>
                <w:numId w:val="11"/>
              </w:numPr>
              <w:spacing w:line="240" w:lineRule="auto"/>
              <w:ind w:left="360"/>
              <w:rPr>
                <w:rFonts w:asciiTheme="minorHAnsi" w:eastAsia="Calibri" w:hAnsiTheme="minorHAnsi" w:cstheme="minorHAnsi"/>
                <w:bCs/>
                <w:color w:val="002554"/>
                <w:sz w:val="22"/>
                <w:szCs w:val="22"/>
              </w:rPr>
            </w:pPr>
            <w:r w:rsidRPr="00D66EC0">
              <w:rPr>
                <w:rFonts w:asciiTheme="minorHAnsi" w:eastAsia="Calibri" w:hAnsiTheme="minorHAnsi" w:cstheme="minorHAnsi"/>
                <w:bCs/>
                <w:color w:val="002554"/>
                <w:sz w:val="22"/>
                <w:szCs w:val="22"/>
              </w:rPr>
              <w:t>Minimal withdrawals for non-academic reasons</w:t>
            </w:r>
          </w:p>
          <w:p w14:paraId="27CC5038" w14:textId="77777777" w:rsidR="00483C8D" w:rsidRPr="00D66EC0" w:rsidRDefault="00483C8D" w:rsidP="006B6370">
            <w:pPr>
              <w:pStyle w:val="ListParagraph"/>
              <w:numPr>
                <w:ilvl w:val="0"/>
                <w:numId w:val="11"/>
              </w:numPr>
              <w:spacing w:line="240" w:lineRule="auto"/>
              <w:ind w:left="360"/>
              <w:rPr>
                <w:rFonts w:asciiTheme="minorHAnsi" w:eastAsia="Calibri" w:hAnsiTheme="minorHAnsi" w:cstheme="minorHAnsi"/>
                <w:bCs/>
                <w:color w:val="002554"/>
                <w:sz w:val="22"/>
                <w:szCs w:val="22"/>
              </w:rPr>
            </w:pPr>
            <w:r w:rsidRPr="00D66EC0">
              <w:rPr>
                <w:rFonts w:asciiTheme="minorHAnsi" w:eastAsia="Calibri" w:hAnsiTheme="minorHAnsi" w:cstheme="minorHAnsi"/>
                <w:bCs/>
                <w:color w:val="002554"/>
                <w:sz w:val="22"/>
                <w:szCs w:val="22"/>
              </w:rPr>
              <w:t>Minimal withdrawals due to academic failure.</w:t>
            </w:r>
          </w:p>
          <w:p w14:paraId="27CC5039" w14:textId="77777777" w:rsidR="009E4EB0" w:rsidRPr="00D66EC0" w:rsidRDefault="009E4EB0" w:rsidP="00D66EC0">
            <w:pPr>
              <w:pStyle w:val="ListParagraph"/>
              <w:autoSpaceDE w:val="0"/>
              <w:autoSpaceDN w:val="0"/>
              <w:adjustRightInd w:val="0"/>
              <w:spacing w:line="240" w:lineRule="auto"/>
              <w:ind w:left="360" w:hanging="360"/>
              <w:rPr>
                <w:rFonts w:asciiTheme="minorHAnsi" w:eastAsia="Calibri" w:hAnsiTheme="minorHAnsi" w:cstheme="minorHAnsi"/>
                <w:bCs/>
                <w:color w:val="002554"/>
                <w:sz w:val="22"/>
                <w:szCs w:val="22"/>
              </w:rPr>
            </w:pPr>
          </w:p>
        </w:tc>
        <w:tc>
          <w:tcPr>
            <w:tcW w:w="2663" w:type="dxa"/>
            <w:tcBorders>
              <w:right w:val="single" w:sz="4" w:space="0" w:color="auto"/>
            </w:tcBorders>
          </w:tcPr>
          <w:p w14:paraId="27CC503A" w14:textId="77777777" w:rsidR="009E4EB0" w:rsidRPr="00D66EC0" w:rsidRDefault="00483C8D" w:rsidP="006B6370">
            <w:pPr>
              <w:pStyle w:val="ListParagraph"/>
              <w:numPr>
                <w:ilvl w:val="0"/>
                <w:numId w:val="11"/>
              </w:numPr>
              <w:autoSpaceDE w:val="0"/>
              <w:autoSpaceDN w:val="0"/>
              <w:adjustRightInd w:val="0"/>
              <w:spacing w:line="240" w:lineRule="auto"/>
              <w:ind w:left="360"/>
              <w:rPr>
                <w:rFonts w:asciiTheme="minorHAnsi" w:eastAsia="Calibri" w:hAnsiTheme="minorHAnsi" w:cstheme="minorHAnsi"/>
                <w:bCs/>
                <w:color w:val="002554"/>
                <w:sz w:val="22"/>
                <w:szCs w:val="22"/>
              </w:rPr>
            </w:pPr>
            <w:r w:rsidRPr="00D66EC0">
              <w:rPr>
                <w:rFonts w:asciiTheme="minorHAnsi" w:eastAsia="Calibri" w:hAnsiTheme="minorHAnsi" w:cstheme="minorHAnsi"/>
                <w:bCs/>
                <w:color w:val="002554"/>
                <w:sz w:val="22"/>
                <w:szCs w:val="22"/>
              </w:rPr>
              <w:t xml:space="preserve">Reduction in continuation gap between students from </w:t>
            </w:r>
            <w:r w:rsidRPr="00D66EC0">
              <w:rPr>
                <w:rFonts w:asciiTheme="minorHAnsi" w:hAnsiTheme="minorHAnsi" w:cstheme="minorHAnsi"/>
                <w:color w:val="002554"/>
                <w:sz w:val="22"/>
                <w:szCs w:val="22"/>
              </w:rPr>
              <w:t xml:space="preserve">POLAR4 Q1 and 2 </w:t>
            </w:r>
          </w:p>
          <w:p w14:paraId="27CC503B" w14:textId="77777777" w:rsidR="00483C8D" w:rsidRPr="00D66EC0" w:rsidRDefault="00483C8D" w:rsidP="006B6370">
            <w:pPr>
              <w:pStyle w:val="ListParagraph"/>
              <w:numPr>
                <w:ilvl w:val="0"/>
                <w:numId w:val="11"/>
              </w:numPr>
              <w:autoSpaceDE w:val="0"/>
              <w:autoSpaceDN w:val="0"/>
              <w:adjustRightInd w:val="0"/>
              <w:spacing w:line="240" w:lineRule="auto"/>
              <w:ind w:left="360"/>
              <w:rPr>
                <w:rFonts w:asciiTheme="minorHAnsi" w:eastAsia="Calibri" w:hAnsiTheme="minorHAnsi" w:cstheme="minorHAnsi"/>
                <w:bCs/>
                <w:color w:val="002554"/>
                <w:sz w:val="22"/>
                <w:szCs w:val="22"/>
              </w:rPr>
            </w:pPr>
            <w:r w:rsidRPr="00D66EC0">
              <w:rPr>
                <w:rFonts w:asciiTheme="minorHAnsi" w:eastAsia="Calibri" w:hAnsiTheme="minorHAnsi" w:cstheme="minorHAnsi"/>
                <w:bCs/>
                <w:color w:val="002554"/>
                <w:sz w:val="22"/>
                <w:szCs w:val="22"/>
              </w:rPr>
              <w:t xml:space="preserve">Reduction in continuation gap between students from BAME and white students </w:t>
            </w:r>
          </w:p>
          <w:p w14:paraId="27CC503C" w14:textId="77777777" w:rsidR="00483C8D" w:rsidRPr="00D66EC0" w:rsidRDefault="00483C8D" w:rsidP="006B6370">
            <w:pPr>
              <w:pStyle w:val="ListParagraph"/>
              <w:numPr>
                <w:ilvl w:val="0"/>
                <w:numId w:val="11"/>
              </w:numPr>
              <w:autoSpaceDE w:val="0"/>
              <w:autoSpaceDN w:val="0"/>
              <w:adjustRightInd w:val="0"/>
              <w:spacing w:line="240" w:lineRule="auto"/>
              <w:ind w:left="360"/>
              <w:rPr>
                <w:rFonts w:asciiTheme="minorHAnsi" w:eastAsia="Calibri" w:hAnsiTheme="minorHAnsi" w:cstheme="minorHAnsi"/>
                <w:bCs/>
                <w:color w:val="002554"/>
                <w:sz w:val="22"/>
                <w:szCs w:val="22"/>
              </w:rPr>
            </w:pPr>
            <w:r w:rsidRPr="00D66EC0">
              <w:rPr>
                <w:rFonts w:asciiTheme="minorHAnsi" w:eastAsia="Calibri" w:hAnsiTheme="minorHAnsi" w:cstheme="minorHAnsi"/>
                <w:bCs/>
                <w:color w:val="002554"/>
                <w:sz w:val="22"/>
                <w:szCs w:val="22"/>
              </w:rPr>
              <w:t>Reduction in retention gap between BAME and white students.</w:t>
            </w:r>
          </w:p>
        </w:tc>
      </w:tr>
      <w:tr w:rsidR="005A2D2A" w:rsidRPr="00D66EC0" w14:paraId="27CC504E" w14:textId="77777777" w:rsidTr="00A57CC4">
        <w:trPr>
          <w:trHeight w:val="273"/>
          <w:jc w:val="center"/>
        </w:trPr>
        <w:tc>
          <w:tcPr>
            <w:tcW w:w="2886" w:type="dxa"/>
          </w:tcPr>
          <w:p w14:paraId="27CC503E" w14:textId="77777777" w:rsidR="009E4EB0" w:rsidRPr="009F35DA" w:rsidRDefault="00483C8D" w:rsidP="00483C8D">
            <w:pPr>
              <w:pStyle w:val="Default"/>
              <w:rPr>
                <w:rFonts w:asciiTheme="minorHAnsi" w:hAnsiTheme="minorHAnsi" w:cstheme="minorHAnsi"/>
                <w:color w:val="002060"/>
                <w:sz w:val="22"/>
                <w:szCs w:val="22"/>
              </w:rPr>
            </w:pPr>
            <w:r w:rsidRPr="009F35DA">
              <w:rPr>
                <w:rFonts w:asciiTheme="minorHAnsi" w:hAnsiTheme="minorHAnsi" w:cstheme="minorHAnsi"/>
                <w:color w:val="002060"/>
                <w:sz w:val="22"/>
                <w:szCs w:val="22"/>
              </w:rPr>
              <w:t>P</w:t>
            </w:r>
            <w:r w:rsidR="008B1AC2" w:rsidRPr="009F35DA">
              <w:rPr>
                <w:rFonts w:asciiTheme="minorHAnsi" w:hAnsiTheme="minorHAnsi" w:cstheme="minorHAnsi"/>
                <w:color w:val="002060"/>
                <w:sz w:val="22"/>
                <w:szCs w:val="22"/>
              </w:rPr>
              <w:t>rogression rates, and gaps in progression rates</w:t>
            </w:r>
            <w:r w:rsidRPr="009F35DA">
              <w:rPr>
                <w:rFonts w:asciiTheme="minorHAnsi" w:hAnsiTheme="minorHAnsi" w:cstheme="minorHAnsi"/>
                <w:color w:val="002060"/>
                <w:sz w:val="22"/>
                <w:szCs w:val="22"/>
              </w:rPr>
              <w:t xml:space="preserve"> between young and mature students</w:t>
            </w:r>
          </w:p>
        </w:tc>
        <w:tc>
          <w:tcPr>
            <w:tcW w:w="4055" w:type="dxa"/>
          </w:tcPr>
          <w:p w14:paraId="27CC503F" w14:textId="77777777" w:rsidR="00C62179" w:rsidRPr="009F35DA" w:rsidRDefault="008B1AC2" w:rsidP="006B6370">
            <w:pPr>
              <w:pStyle w:val="ListParagraph"/>
              <w:numPr>
                <w:ilvl w:val="0"/>
                <w:numId w:val="11"/>
              </w:numPr>
              <w:autoSpaceDE w:val="0"/>
              <w:autoSpaceDN w:val="0"/>
              <w:adjustRightInd w:val="0"/>
              <w:spacing w:line="240" w:lineRule="auto"/>
              <w:ind w:left="360"/>
              <w:rPr>
                <w:rFonts w:asciiTheme="minorHAnsi" w:eastAsiaTheme="minorHAnsi" w:hAnsiTheme="minorHAnsi" w:cstheme="minorHAnsi"/>
                <w:color w:val="002060"/>
                <w:sz w:val="22"/>
                <w:szCs w:val="22"/>
                <w:lang w:eastAsia="en-US"/>
              </w:rPr>
            </w:pPr>
            <w:r w:rsidRPr="009F35DA">
              <w:rPr>
                <w:rFonts w:asciiTheme="minorHAnsi" w:eastAsiaTheme="minorHAnsi" w:hAnsiTheme="minorHAnsi" w:cstheme="minorHAnsi"/>
                <w:color w:val="002060"/>
                <w:sz w:val="22"/>
                <w:szCs w:val="22"/>
                <w:lang w:eastAsia="en-US"/>
              </w:rPr>
              <w:t xml:space="preserve">Provide support for students researching job opportunities, compiling CVs and interview </w:t>
            </w:r>
            <w:r w:rsidR="0034138B" w:rsidRPr="009F35DA">
              <w:rPr>
                <w:rFonts w:asciiTheme="minorHAnsi" w:eastAsiaTheme="minorHAnsi" w:hAnsiTheme="minorHAnsi" w:cstheme="minorHAnsi"/>
                <w:color w:val="002060"/>
                <w:sz w:val="22"/>
                <w:szCs w:val="22"/>
                <w:lang w:eastAsia="en-US"/>
              </w:rPr>
              <w:t>skills via</w:t>
            </w:r>
            <w:r w:rsidRPr="009F35DA">
              <w:rPr>
                <w:rFonts w:asciiTheme="minorHAnsi" w:eastAsiaTheme="minorHAnsi" w:hAnsiTheme="minorHAnsi" w:cstheme="minorHAnsi"/>
                <w:color w:val="002060"/>
                <w:sz w:val="22"/>
                <w:szCs w:val="22"/>
                <w:lang w:eastAsia="en-US"/>
              </w:rPr>
              <w:t xml:space="preserve"> Progress Coaches as part of the PAD programme</w:t>
            </w:r>
          </w:p>
          <w:p w14:paraId="27CC5040" w14:textId="77777777" w:rsidR="00D66EC0" w:rsidRPr="009F35DA" w:rsidRDefault="00D66EC0" w:rsidP="006B6370">
            <w:pPr>
              <w:pStyle w:val="ListParagraph"/>
              <w:numPr>
                <w:ilvl w:val="0"/>
                <w:numId w:val="11"/>
              </w:numPr>
              <w:autoSpaceDE w:val="0"/>
              <w:autoSpaceDN w:val="0"/>
              <w:adjustRightInd w:val="0"/>
              <w:spacing w:line="240" w:lineRule="auto"/>
              <w:ind w:left="360"/>
              <w:rPr>
                <w:rFonts w:asciiTheme="minorHAnsi" w:eastAsiaTheme="minorHAnsi" w:hAnsiTheme="minorHAnsi" w:cstheme="minorHAnsi"/>
                <w:color w:val="002060"/>
                <w:sz w:val="22"/>
                <w:szCs w:val="22"/>
                <w:lang w:eastAsia="en-US"/>
              </w:rPr>
            </w:pPr>
            <w:r w:rsidRPr="009F35DA">
              <w:rPr>
                <w:rFonts w:asciiTheme="minorHAnsi" w:eastAsiaTheme="minorHAnsi" w:hAnsiTheme="minorHAnsi" w:cstheme="minorHAnsi"/>
                <w:color w:val="002060"/>
                <w:sz w:val="22"/>
                <w:szCs w:val="22"/>
                <w:lang w:eastAsia="en-US"/>
              </w:rPr>
              <w:t>Provide additional employment–related support to all final year students through workshops</w:t>
            </w:r>
          </w:p>
          <w:p w14:paraId="27CC5041" w14:textId="77777777" w:rsidR="008B1AC2" w:rsidRPr="009F35DA" w:rsidRDefault="008B1AC2" w:rsidP="006B6370">
            <w:pPr>
              <w:pStyle w:val="ListParagraph"/>
              <w:numPr>
                <w:ilvl w:val="0"/>
                <w:numId w:val="11"/>
              </w:numPr>
              <w:autoSpaceDE w:val="0"/>
              <w:autoSpaceDN w:val="0"/>
              <w:adjustRightInd w:val="0"/>
              <w:spacing w:line="240" w:lineRule="auto"/>
              <w:ind w:left="360"/>
              <w:rPr>
                <w:rFonts w:asciiTheme="minorHAnsi" w:eastAsiaTheme="minorHAnsi" w:hAnsiTheme="minorHAnsi" w:cstheme="minorHAnsi"/>
                <w:color w:val="002060"/>
                <w:sz w:val="22"/>
                <w:szCs w:val="22"/>
                <w:lang w:eastAsia="en-US"/>
              </w:rPr>
            </w:pPr>
            <w:r w:rsidRPr="009F35DA">
              <w:rPr>
                <w:rFonts w:asciiTheme="minorHAnsi" w:eastAsiaTheme="minorHAnsi" w:hAnsiTheme="minorHAnsi" w:cstheme="minorHAnsi"/>
                <w:color w:val="002060"/>
                <w:sz w:val="22"/>
                <w:szCs w:val="22"/>
                <w:lang w:eastAsia="en-US"/>
              </w:rPr>
              <w:t xml:space="preserve">Continue to </w:t>
            </w:r>
            <w:r w:rsidR="0034138B" w:rsidRPr="009F35DA">
              <w:rPr>
                <w:rFonts w:asciiTheme="minorHAnsi" w:eastAsiaTheme="minorHAnsi" w:hAnsiTheme="minorHAnsi" w:cstheme="minorHAnsi"/>
                <w:color w:val="002060"/>
                <w:sz w:val="22"/>
                <w:szCs w:val="22"/>
                <w:lang w:eastAsia="en-US"/>
              </w:rPr>
              <w:t>develop</w:t>
            </w:r>
            <w:r w:rsidRPr="009F35DA">
              <w:rPr>
                <w:rFonts w:asciiTheme="minorHAnsi" w:eastAsiaTheme="minorHAnsi" w:hAnsiTheme="minorHAnsi" w:cstheme="minorHAnsi"/>
                <w:color w:val="002060"/>
                <w:sz w:val="22"/>
                <w:szCs w:val="22"/>
                <w:lang w:eastAsia="en-US"/>
              </w:rPr>
              <w:t xml:space="preserve"> Progression Agreements (where needed) with appropriate institutions to enab</w:t>
            </w:r>
            <w:r w:rsidR="001A138E">
              <w:rPr>
                <w:rFonts w:asciiTheme="minorHAnsi" w:eastAsiaTheme="minorHAnsi" w:hAnsiTheme="minorHAnsi" w:cstheme="minorHAnsi"/>
                <w:color w:val="002060"/>
                <w:sz w:val="22"/>
                <w:szCs w:val="22"/>
                <w:lang w:eastAsia="en-US"/>
              </w:rPr>
              <w:t>le progression to level 6 study</w:t>
            </w:r>
          </w:p>
          <w:p w14:paraId="27CC5042" w14:textId="77777777" w:rsidR="00D66EC0" w:rsidRPr="009F35DA" w:rsidRDefault="00D66EC0" w:rsidP="006B6370">
            <w:pPr>
              <w:pStyle w:val="Default"/>
              <w:numPr>
                <w:ilvl w:val="0"/>
                <w:numId w:val="11"/>
              </w:numPr>
              <w:ind w:left="360"/>
              <w:rPr>
                <w:rFonts w:asciiTheme="minorHAnsi" w:hAnsiTheme="minorHAnsi" w:cstheme="minorHAnsi"/>
                <w:color w:val="002060"/>
              </w:rPr>
            </w:pPr>
            <w:r w:rsidRPr="009F35DA">
              <w:rPr>
                <w:color w:val="002060"/>
                <w:sz w:val="22"/>
                <w:szCs w:val="22"/>
              </w:rPr>
              <w:t>Explore HE partners to offer a broader range of HE provision</w:t>
            </w:r>
          </w:p>
          <w:p w14:paraId="27CC5043" w14:textId="77777777" w:rsidR="008B1AC2" w:rsidRPr="009F35DA" w:rsidRDefault="008B1AC2" w:rsidP="00D66EC0">
            <w:pPr>
              <w:pStyle w:val="Default"/>
              <w:ind w:left="360" w:hanging="360"/>
              <w:rPr>
                <w:rFonts w:asciiTheme="minorHAnsi" w:eastAsia="Calibri" w:hAnsiTheme="minorHAnsi" w:cstheme="minorHAnsi"/>
                <w:bCs/>
                <w:color w:val="002060"/>
                <w:sz w:val="22"/>
                <w:szCs w:val="22"/>
              </w:rPr>
            </w:pPr>
          </w:p>
        </w:tc>
        <w:tc>
          <w:tcPr>
            <w:tcW w:w="2417" w:type="dxa"/>
          </w:tcPr>
          <w:p w14:paraId="27CC5044" w14:textId="77777777" w:rsidR="00D66EC0" w:rsidRPr="009F35DA" w:rsidRDefault="00D66EC0" w:rsidP="006B6370">
            <w:pPr>
              <w:pStyle w:val="ListParagraph"/>
              <w:numPr>
                <w:ilvl w:val="0"/>
                <w:numId w:val="11"/>
              </w:numPr>
              <w:autoSpaceDE w:val="0"/>
              <w:autoSpaceDN w:val="0"/>
              <w:adjustRightInd w:val="0"/>
              <w:spacing w:line="240" w:lineRule="auto"/>
              <w:ind w:left="360"/>
              <w:rPr>
                <w:rFonts w:asciiTheme="majorHAnsi" w:hAnsiTheme="majorHAnsi" w:cstheme="majorHAnsi"/>
                <w:color w:val="002060"/>
                <w:sz w:val="22"/>
                <w:szCs w:val="22"/>
              </w:rPr>
            </w:pPr>
            <w:r w:rsidRPr="009F35DA">
              <w:rPr>
                <w:rFonts w:eastAsiaTheme="minorHAnsi" w:cs="Arial"/>
                <w:color w:val="002060"/>
                <w:sz w:val="22"/>
                <w:szCs w:val="22"/>
                <w:lang w:eastAsia="en-US"/>
              </w:rPr>
              <w:t xml:space="preserve">Engagement with </w:t>
            </w:r>
            <w:r w:rsidR="009F35DA">
              <w:rPr>
                <w:rFonts w:eastAsiaTheme="minorHAnsi" w:cs="Arial"/>
                <w:color w:val="002060"/>
                <w:sz w:val="22"/>
                <w:szCs w:val="22"/>
                <w:lang w:eastAsia="en-US"/>
              </w:rPr>
              <w:t>Progression and Achievement</w:t>
            </w:r>
            <w:r w:rsidRPr="009F35DA">
              <w:rPr>
                <w:rFonts w:eastAsiaTheme="minorHAnsi" w:cs="Arial"/>
                <w:color w:val="002060"/>
                <w:sz w:val="22"/>
                <w:szCs w:val="22"/>
                <w:lang w:eastAsia="en-US"/>
              </w:rPr>
              <w:t xml:space="preserve"> programme</w:t>
            </w:r>
          </w:p>
          <w:p w14:paraId="27CC5045" w14:textId="77777777" w:rsidR="00D66EC0" w:rsidRPr="009F35DA" w:rsidRDefault="00D66EC0" w:rsidP="006B6370">
            <w:pPr>
              <w:pStyle w:val="ListParagraph"/>
              <w:numPr>
                <w:ilvl w:val="0"/>
                <w:numId w:val="11"/>
              </w:numPr>
              <w:autoSpaceDE w:val="0"/>
              <w:autoSpaceDN w:val="0"/>
              <w:adjustRightInd w:val="0"/>
              <w:spacing w:line="240" w:lineRule="auto"/>
              <w:ind w:left="360"/>
              <w:rPr>
                <w:rFonts w:asciiTheme="majorHAnsi" w:hAnsiTheme="majorHAnsi" w:cstheme="majorHAnsi"/>
                <w:color w:val="002060"/>
                <w:sz w:val="22"/>
                <w:szCs w:val="22"/>
              </w:rPr>
            </w:pPr>
            <w:r w:rsidRPr="009F35DA">
              <w:rPr>
                <w:rFonts w:eastAsiaTheme="minorHAnsi" w:cs="Arial"/>
                <w:color w:val="002060"/>
                <w:sz w:val="22"/>
                <w:szCs w:val="22"/>
                <w:lang w:eastAsia="en-US"/>
              </w:rPr>
              <w:t>Number of students attending workshops</w:t>
            </w:r>
          </w:p>
          <w:p w14:paraId="27CC5046" w14:textId="77777777" w:rsidR="00D66EC0" w:rsidRPr="009F35DA" w:rsidRDefault="00D66EC0" w:rsidP="006B6370">
            <w:pPr>
              <w:pStyle w:val="ListParagraph"/>
              <w:numPr>
                <w:ilvl w:val="0"/>
                <w:numId w:val="11"/>
              </w:numPr>
              <w:autoSpaceDE w:val="0"/>
              <w:autoSpaceDN w:val="0"/>
              <w:adjustRightInd w:val="0"/>
              <w:spacing w:line="240" w:lineRule="auto"/>
              <w:ind w:left="360"/>
              <w:rPr>
                <w:rFonts w:asciiTheme="majorHAnsi" w:hAnsiTheme="majorHAnsi" w:cstheme="majorHAnsi"/>
                <w:color w:val="002060"/>
                <w:sz w:val="22"/>
                <w:szCs w:val="22"/>
              </w:rPr>
            </w:pPr>
            <w:r w:rsidRPr="009F35DA">
              <w:rPr>
                <w:rFonts w:eastAsiaTheme="minorHAnsi" w:cs="Arial"/>
                <w:color w:val="002060"/>
                <w:sz w:val="22"/>
                <w:szCs w:val="22"/>
                <w:lang w:eastAsia="en-US"/>
              </w:rPr>
              <w:t>Number of new progression agreements signed</w:t>
            </w:r>
          </w:p>
          <w:p w14:paraId="27CC5047" w14:textId="77777777" w:rsidR="00D66EC0" w:rsidRPr="009F35DA" w:rsidRDefault="00D66EC0" w:rsidP="006B6370">
            <w:pPr>
              <w:pStyle w:val="ListParagraph"/>
              <w:numPr>
                <w:ilvl w:val="0"/>
                <w:numId w:val="11"/>
              </w:numPr>
              <w:autoSpaceDE w:val="0"/>
              <w:autoSpaceDN w:val="0"/>
              <w:adjustRightInd w:val="0"/>
              <w:spacing w:line="240" w:lineRule="auto"/>
              <w:ind w:left="360"/>
              <w:rPr>
                <w:rFonts w:asciiTheme="majorHAnsi" w:hAnsiTheme="majorHAnsi" w:cstheme="majorHAnsi"/>
                <w:color w:val="002060"/>
                <w:sz w:val="22"/>
                <w:szCs w:val="22"/>
              </w:rPr>
            </w:pPr>
            <w:r w:rsidRPr="009F35DA">
              <w:rPr>
                <w:rFonts w:asciiTheme="majorHAnsi" w:hAnsiTheme="majorHAnsi" w:cstheme="majorHAnsi"/>
                <w:color w:val="002060"/>
                <w:sz w:val="22"/>
                <w:szCs w:val="22"/>
              </w:rPr>
              <w:t>New HE partners and an offer that contains a broader range of HE provisio</w:t>
            </w:r>
            <w:r w:rsidR="003A4D32" w:rsidRPr="009F35DA">
              <w:rPr>
                <w:rFonts w:asciiTheme="majorHAnsi" w:hAnsiTheme="majorHAnsi" w:cstheme="majorHAnsi"/>
                <w:color w:val="002060"/>
                <w:sz w:val="22"/>
                <w:szCs w:val="22"/>
              </w:rPr>
              <w:t>n</w:t>
            </w:r>
          </w:p>
          <w:p w14:paraId="27CC5048" w14:textId="77777777" w:rsidR="009E4EB0" w:rsidRPr="009F35DA" w:rsidRDefault="009E4EB0" w:rsidP="00563DDB">
            <w:pPr>
              <w:autoSpaceDE w:val="0"/>
              <w:autoSpaceDN w:val="0"/>
              <w:adjustRightInd w:val="0"/>
              <w:spacing w:line="240" w:lineRule="auto"/>
              <w:ind w:left="360"/>
              <w:rPr>
                <w:rFonts w:asciiTheme="minorHAnsi" w:eastAsia="Calibri" w:hAnsiTheme="minorHAnsi" w:cstheme="minorHAnsi"/>
                <w:bCs/>
                <w:color w:val="002060"/>
                <w:sz w:val="22"/>
                <w:szCs w:val="22"/>
              </w:rPr>
            </w:pPr>
          </w:p>
        </w:tc>
        <w:tc>
          <w:tcPr>
            <w:tcW w:w="2409" w:type="dxa"/>
          </w:tcPr>
          <w:p w14:paraId="27CC5049" w14:textId="77777777" w:rsidR="009E4EB0" w:rsidRPr="009F35DA" w:rsidRDefault="00D66EC0" w:rsidP="006B6370">
            <w:pPr>
              <w:pStyle w:val="ListParagraph"/>
              <w:numPr>
                <w:ilvl w:val="0"/>
                <w:numId w:val="11"/>
              </w:numPr>
              <w:autoSpaceDE w:val="0"/>
              <w:autoSpaceDN w:val="0"/>
              <w:adjustRightInd w:val="0"/>
              <w:spacing w:line="240" w:lineRule="auto"/>
              <w:ind w:left="360"/>
              <w:rPr>
                <w:rFonts w:asciiTheme="minorHAnsi" w:eastAsia="Calibri" w:hAnsiTheme="minorHAnsi" w:cstheme="minorHAnsi"/>
                <w:bCs/>
                <w:color w:val="002060"/>
                <w:sz w:val="22"/>
                <w:szCs w:val="22"/>
              </w:rPr>
            </w:pPr>
            <w:r w:rsidRPr="009F35DA">
              <w:rPr>
                <w:rFonts w:asciiTheme="minorHAnsi" w:eastAsia="Calibri" w:hAnsiTheme="minorHAnsi" w:cstheme="minorHAnsi"/>
                <w:bCs/>
                <w:color w:val="002060"/>
                <w:sz w:val="22"/>
                <w:szCs w:val="22"/>
              </w:rPr>
              <w:t>Increase in students progressing to Level 6</w:t>
            </w:r>
          </w:p>
          <w:p w14:paraId="27CC504A" w14:textId="77777777" w:rsidR="00D66EC0" w:rsidRPr="009F35DA" w:rsidRDefault="00D66EC0" w:rsidP="006B6370">
            <w:pPr>
              <w:pStyle w:val="ListParagraph"/>
              <w:numPr>
                <w:ilvl w:val="0"/>
                <w:numId w:val="11"/>
              </w:numPr>
              <w:autoSpaceDE w:val="0"/>
              <w:autoSpaceDN w:val="0"/>
              <w:adjustRightInd w:val="0"/>
              <w:spacing w:line="240" w:lineRule="auto"/>
              <w:ind w:left="360"/>
              <w:rPr>
                <w:rFonts w:asciiTheme="minorHAnsi" w:eastAsia="Calibri" w:hAnsiTheme="minorHAnsi" w:cstheme="minorHAnsi"/>
                <w:bCs/>
                <w:color w:val="002060"/>
                <w:sz w:val="22"/>
                <w:szCs w:val="22"/>
              </w:rPr>
            </w:pPr>
            <w:r w:rsidRPr="009F35DA">
              <w:rPr>
                <w:rFonts w:asciiTheme="minorHAnsi" w:eastAsia="Calibri" w:hAnsiTheme="minorHAnsi" w:cstheme="minorHAnsi"/>
                <w:bCs/>
                <w:color w:val="002060"/>
                <w:sz w:val="22"/>
                <w:szCs w:val="22"/>
              </w:rPr>
              <w:t xml:space="preserve">Level 6 course </w:t>
            </w:r>
            <w:r w:rsidR="0034138B" w:rsidRPr="009F35DA">
              <w:rPr>
                <w:rFonts w:asciiTheme="minorHAnsi" w:eastAsia="Calibri" w:hAnsiTheme="minorHAnsi" w:cstheme="minorHAnsi"/>
                <w:bCs/>
                <w:color w:val="002060"/>
                <w:sz w:val="22"/>
                <w:szCs w:val="22"/>
              </w:rPr>
              <w:t>portfolio offering</w:t>
            </w:r>
            <w:r w:rsidRPr="009F35DA">
              <w:rPr>
                <w:rFonts w:asciiTheme="minorHAnsi" w:eastAsia="Calibri" w:hAnsiTheme="minorHAnsi" w:cstheme="minorHAnsi"/>
                <w:bCs/>
                <w:color w:val="002060"/>
                <w:sz w:val="22"/>
                <w:szCs w:val="22"/>
              </w:rPr>
              <w:t xml:space="preserve"> at Kirklees College</w:t>
            </w:r>
          </w:p>
          <w:p w14:paraId="27CC504B" w14:textId="77777777" w:rsidR="00D66EC0" w:rsidRPr="009F35DA" w:rsidRDefault="00D66EC0" w:rsidP="006B6370">
            <w:pPr>
              <w:pStyle w:val="ListParagraph"/>
              <w:numPr>
                <w:ilvl w:val="0"/>
                <w:numId w:val="11"/>
              </w:numPr>
              <w:autoSpaceDE w:val="0"/>
              <w:autoSpaceDN w:val="0"/>
              <w:adjustRightInd w:val="0"/>
              <w:spacing w:line="240" w:lineRule="auto"/>
              <w:ind w:left="360"/>
              <w:rPr>
                <w:rFonts w:asciiTheme="minorHAnsi" w:eastAsia="Calibri" w:hAnsiTheme="minorHAnsi" w:cstheme="minorHAnsi"/>
                <w:bCs/>
                <w:color w:val="002060"/>
                <w:sz w:val="22"/>
                <w:szCs w:val="22"/>
              </w:rPr>
            </w:pPr>
            <w:r w:rsidRPr="009F35DA">
              <w:rPr>
                <w:rFonts w:asciiTheme="minorHAnsi" w:eastAsia="Calibri" w:hAnsiTheme="minorHAnsi" w:cstheme="minorHAnsi"/>
                <w:bCs/>
                <w:color w:val="002060"/>
                <w:sz w:val="22"/>
                <w:szCs w:val="22"/>
              </w:rPr>
              <w:t>Increase in students gaining employment</w:t>
            </w:r>
          </w:p>
        </w:tc>
        <w:tc>
          <w:tcPr>
            <w:tcW w:w="2663" w:type="dxa"/>
            <w:tcBorders>
              <w:right w:val="single" w:sz="4" w:space="0" w:color="auto"/>
            </w:tcBorders>
          </w:tcPr>
          <w:p w14:paraId="27CC504C" w14:textId="77777777" w:rsidR="00D66EC0" w:rsidRPr="009F35DA" w:rsidRDefault="00D66EC0" w:rsidP="006B6370">
            <w:pPr>
              <w:pStyle w:val="ListParagraph"/>
              <w:numPr>
                <w:ilvl w:val="0"/>
                <w:numId w:val="11"/>
              </w:numPr>
              <w:autoSpaceDE w:val="0"/>
              <w:autoSpaceDN w:val="0"/>
              <w:adjustRightInd w:val="0"/>
              <w:spacing w:line="240" w:lineRule="auto"/>
              <w:ind w:left="360"/>
              <w:rPr>
                <w:rFonts w:asciiTheme="minorHAnsi" w:eastAsia="Calibri" w:hAnsiTheme="minorHAnsi" w:cstheme="minorHAnsi"/>
                <w:bCs/>
                <w:color w:val="002060"/>
                <w:sz w:val="22"/>
                <w:szCs w:val="22"/>
              </w:rPr>
            </w:pPr>
            <w:r w:rsidRPr="009F35DA">
              <w:rPr>
                <w:rFonts w:asciiTheme="minorHAnsi" w:eastAsia="Calibri" w:hAnsiTheme="minorHAnsi" w:cstheme="minorHAnsi"/>
                <w:bCs/>
                <w:color w:val="002060"/>
                <w:sz w:val="22"/>
                <w:szCs w:val="22"/>
              </w:rPr>
              <w:t>Increased progression rates for all students</w:t>
            </w:r>
          </w:p>
          <w:p w14:paraId="27CC504D" w14:textId="77777777" w:rsidR="00D66EC0" w:rsidRPr="009F35DA" w:rsidRDefault="00D66EC0" w:rsidP="006B6370">
            <w:pPr>
              <w:pStyle w:val="ListParagraph"/>
              <w:numPr>
                <w:ilvl w:val="0"/>
                <w:numId w:val="11"/>
              </w:numPr>
              <w:autoSpaceDE w:val="0"/>
              <w:autoSpaceDN w:val="0"/>
              <w:adjustRightInd w:val="0"/>
              <w:spacing w:line="240" w:lineRule="auto"/>
              <w:ind w:left="360"/>
              <w:rPr>
                <w:rFonts w:asciiTheme="minorHAnsi" w:eastAsia="Calibri" w:hAnsiTheme="minorHAnsi" w:cstheme="minorHAnsi"/>
                <w:bCs/>
                <w:color w:val="002060"/>
                <w:sz w:val="22"/>
                <w:szCs w:val="22"/>
              </w:rPr>
            </w:pPr>
            <w:r w:rsidRPr="009F35DA">
              <w:rPr>
                <w:rFonts w:asciiTheme="minorHAnsi" w:eastAsia="Calibri" w:hAnsiTheme="minorHAnsi" w:cstheme="minorHAnsi"/>
                <w:bCs/>
                <w:color w:val="002060"/>
                <w:sz w:val="22"/>
                <w:szCs w:val="22"/>
              </w:rPr>
              <w:t xml:space="preserve">Reduction in </w:t>
            </w:r>
            <w:r w:rsidRPr="009F35DA">
              <w:rPr>
                <w:rFonts w:asciiTheme="minorHAnsi" w:hAnsiTheme="minorHAnsi" w:cstheme="minorHAnsi"/>
                <w:color w:val="002060"/>
                <w:sz w:val="22"/>
                <w:szCs w:val="22"/>
              </w:rPr>
              <w:t>progression rate gap between young and mature students</w:t>
            </w:r>
          </w:p>
        </w:tc>
      </w:tr>
      <w:tr w:rsidR="00D66EC0" w:rsidRPr="002C2204" w14:paraId="27CC5057" w14:textId="77777777" w:rsidTr="00A57CC4">
        <w:trPr>
          <w:trHeight w:val="556"/>
          <w:jc w:val="center"/>
        </w:trPr>
        <w:tc>
          <w:tcPr>
            <w:tcW w:w="2886" w:type="dxa"/>
          </w:tcPr>
          <w:p w14:paraId="27CC504F" w14:textId="77777777" w:rsidR="00D66EC0" w:rsidRPr="005D4FD3" w:rsidRDefault="00D66EC0" w:rsidP="007C10A9">
            <w:pPr>
              <w:autoSpaceDE w:val="0"/>
              <w:autoSpaceDN w:val="0"/>
              <w:adjustRightInd w:val="0"/>
              <w:spacing w:line="240" w:lineRule="auto"/>
              <w:rPr>
                <w:rFonts w:asciiTheme="majorHAnsi" w:eastAsia="Calibri" w:hAnsiTheme="majorHAnsi" w:cstheme="majorHAnsi"/>
                <w:bCs/>
                <w:color w:val="002554"/>
                <w:sz w:val="22"/>
                <w:szCs w:val="22"/>
              </w:rPr>
            </w:pPr>
            <w:r w:rsidRPr="005D4FD3">
              <w:rPr>
                <w:rFonts w:asciiTheme="majorHAnsi" w:eastAsia="Calibri" w:hAnsiTheme="majorHAnsi" w:cstheme="majorHAnsi"/>
                <w:bCs/>
                <w:color w:val="002554"/>
                <w:sz w:val="22"/>
                <w:szCs w:val="22"/>
              </w:rPr>
              <w:t>Data collection</w:t>
            </w:r>
            <w:r>
              <w:rPr>
                <w:rFonts w:asciiTheme="majorHAnsi" w:eastAsia="Calibri" w:hAnsiTheme="majorHAnsi" w:cstheme="majorHAnsi"/>
                <w:bCs/>
                <w:color w:val="002554"/>
                <w:sz w:val="22"/>
                <w:szCs w:val="22"/>
              </w:rPr>
              <w:t xml:space="preserve"> and analysis</w:t>
            </w:r>
          </w:p>
        </w:tc>
        <w:tc>
          <w:tcPr>
            <w:tcW w:w="4055" w:type="dxa"/>
          </w:tcPr>
          <w:p w14:paraId="27CC5050" w14:textId="77777777" w:rsidR="00D66EC0" w:rsidRPr="002C2204" w:rsidRDefault="00D66EC0" w:rsidP="006B6370">
            <w:pPr>
              <w:pStyle w:val="ListParagraph"/>
              <w:numPr>
                <w:ilvl w:val="0"/>
                <w:numId w:val="11"/>
              </w:numPr>
              <w:autoSpaceDE w:val="0"/>
              <w:autoSpaceDN w:val="0"/>
              <w:adjustRightInd w:val="0"/>
              <w:spacing w:line="240" w:lineRule="auto"/>
              <w:ind w:left="360"/>
              <w:rPr>
                <w:rFonts w:asciiTheme="majorHAnsi" w:eastAsia="Calibri" w:hAnsiTheme="majorHAnsi" w:cstheme="majorHAnsi"/>
                <w:bCs/>
                <w:color w:val="002554"/>
                <w:sz w:val="22"/>
                <w:szCs w:val="22"/>
              </w:rPr>
            </w:pPr>
            <w:r w:rsidRPr="002C2204">
              <w:rPr>
                <w:rFonts w:asciiTheme="majorHAnsi" w:eastAsia="Calibri" w:hAnsiTheme="majorHAnsi" w:cstheme="majorHAnsi"/>
                <w:bCs/>
                <w:color w:val="002554"/>
                <w:sz w:val="22"/>
                <w:szCs w:val="22"/>
              </w:rPr>
              <w:t>Development of a data collection and management strategy</w:t>
            </w:r>
            <w:r>
              <w:rPr>
                <w:rFonts w:asciiTheme="majorHAnsi" w:eastAsia="Calibri" w:hAnsiTheme="majorHAnsi" w:cstheme="majorHAnsi"/>
                <w:bCs/>
                <w:color w:val="002554"/>
                <w:sz w:val="22"/>
                <w:szCs w:val="22"/>
              </w:rPr>
              <w:t xml:space="preserve"> to </w:t>
            </w:r>
            <w:r w:rsidR="0034138B">
              <w:rPr>
                <w:rFonts w:asciiTheme="majorHAnsi" w:eastAsia="Calibri" w:hAnsiTheme="majorHAnsi" w:cstheme="majorHAnsi"/>
                <w:bCs/>
                <w:color w:val="002554"/>
                <w:sz w:val="22"/>
                <w:szCs w:val="22"/>
              </w:rPr>
              <w:t xml:space="preserve">facilitate </w:t>
            </w:r>
            <w:r w:rsidR="0034138B" w:rsidRPr="002C2204">
              <w:rPr>
                <w:rFonts w:asciiTheme="majorHAnsi" w:eastAsia="Calibri" w:hAnsiTheme="majorHAnsi" w:cstheme="majorHAnsi"/>
                <w:bCs/>
                <w:color w:val="002554"/>
                <w:sz w:val="22"/>
                <w:szCs w:val="22"/>
              </w:rPr>
              <w:t>access</w:t>
            </w:r>
            <w:r w:rsidRPr="002C2204">
              <w:rPr>
                <w:rFonts w:asciiTheme="majorHAnsi" w:eastAsia="Calibri" w:hAnsiTheme="majorHAnsi" w:cstheme="majorHAnsi"/>
                <w:bCs/>
                <w:color w:val="002554"/>
                <w:sz w:val="22"/>
                <w:szCs w:val="22"/>
              </w:rPr>
              <w:t xml:space="preserve"> to, and analysi</w:t>
            </w:r>
            <w:r>
              <w:rPr>
                <w:rFonts w:asciiTheme="majorHAnsi" w:eastAsia="Calibri" w:hAnsiTheme="majorHAnsi" w:cstheme="majorHAnsi"/>
                <w:bCs/>
                <w:color w:val="002554"/>
                <w:sz w:val="22"/>
                <w:szCs w:val="22"/>
              </w:rPr>
              <w:t xml:space="preserve">s of data that can be </w:t>
            </w:r>
            <w:r w:rsidRPr="002C2204">
              <w:rPr>
                <w:rFonts w:asciiTheme="majorHAnsi" w:eastAsia="Calibri" w:hAnsiTheme="majorHAnsi" w:cstheme="majorHAnsi"/>
                <w:bCs/>
                <w:color w:val="002554"/>
                <w:sz w:val="22"/>
                <w:szCs w:val="22"/>
              </w:rPr>
              <w:t>disaggregated and</w:t>
            </w:r>
          </w:p>
          <w:p w14:paraId="27CC5051" w14:textId="77777777" w:rsidR="00D66EC0" w:rsidRDefault="00D66EC0" w:rsidP="007C10A9">
            <w:pPr>
              <w:pStyle w:val="ListParagraph"/>
              <w:autoSpaceDE w:val="0"/>
              <w:autoSpaceDN w:val="0"/>
              <w:adjustRightInd w:val="0"/>
              <w:spacing w:line="240" w:lineRule="auto"/>
              <w:ind w:left="360"/>
              <w:rPr>
                <w:rFonts w:asciiTheme="majorHAnsi" w:eastAsia="Calibri" w:hAnsiTheme="majorHAnsi" w:cstheme="majorHAnsi"/>
                <w:bCs/>
                <w:color w:val="002554"/>
                <w:sz w:val="22"/>
                <w:szCs w:val="22"/>
              </w:rPr>
            </w:pPr>
            <w:r>
              <w:rPr>
                <w:rFonts w:asciiTheme="majorHAnsi" w:eastAsia="Calibri" w:hAnsiTheme="majorHAnsi" w:cstheme="majorHAnsi"/>
                <w:bCs/>
                <w:color w:val="002554"/>
                <w:sz w:val="22"/>
                <w:szCs w:val="22"/>
              </w:rPr>
              <w:t>cut in several ways</w:t>
            </w:r>
          </w:p>
          <w:p w14:paraId="27CC5052" w14:textId="77777777" w:rsidR="00D66EC0" w:rsidRPr="002C2204" w:rsidRDefault="00D66EC0" w:rsidP="00D66EC0">
            <w:pPr>
              <w:pStyle w:val="ListParagraph"/>
              <w:autoSpaceDE w:val="0"/>
              <w:autoSpaceDN w:val="0"/>
              <w:adjustRightInd w:val="0"/>
              <w:spacing w:line="240" w:lineRule="auto"/>
              <w:ind w:left="360"/>
              <w:rPr>
                <w:rFonts w:asciiTheme="majorHAnsi" w:eastAsia="Calibri" w:hAnsiTheme="majorHAnsi" w:cstheme="majorHAnsi"/>
                <w:bCs/>
                <w:color w:val="002554"/>
                <w:sz w:val="22"/>
                <w:szCs w:val="22"/>
              </w:rPr>
            </w:pPr>
          </w:p>
        </w:tc>
        <w:tc>
          <w:tcPr>
            <w:tcW w:w="2417" w:type="dxa"/>
          </w:tcPr>
          <w:p w14:paraId="27CC5053" w14:textId="77777777" w:rsidR="00D66EC0" w:rsidRDefault="00D66EC0" w:rsidP="006B6370">
            <w:pPr>
              <w:pStyle w:val="ListParagraph"/>
              <w:numPr>
                <w:ilvl w:val="0"/>
                <w:numId w:val="11"/>
              </w:numPr>
              <w:autoSpaceDE w:val="0"/>
              <w:autoSpaceDN w:val="0"/>
              <w:adjustRightInd w:val="0"/>
              <w:spacing w:line="240" w:lineRule="auto"/>
              <w:ind w:left="360"/>
              <w:rPr>
                <w:rFonts w:asciiTheme="majorHAnsi" w:eastAsia="Calibri" w:hAnsiTheme="majorHAnsi" w:cstheme="majorHAnsi"/>
                <w:bCs/>
                <w:color w:val="002554"/>
                <w:sz w:val="22"/>
                <w:szCs w:val="22"/>
              </w:rPr>
            </w:pPr>
            <w:r>
              <w:rPr>
                <w:rFonts w:asciiTheme="majorHAnsi" w:eastAsia="Calibri" w:hAnsiTheme="majorHAnsi" w:cstheme="majorHAnsi"/>
                <w:bCs/>
                <w:color w:val="002554"/>
                <w:sz w:val="22"/>
                <w:szCs w:val="22"/>
              </w:rPr>
              <w:t>Implementation of a Data Collection and Management policy</w:t>
            </w:r>
          </w:p>
          <w:p w14:paraId="27CC5054" w14:textId="77777777" w:rsidR="00D66EC0" w:rsidRPr="002C2204" w:rsidRDefault="00D66EC0" w:rsidP="006B6370">
            <w:pPr>
              <w:pStyle w:val="ListParagraph"/>
              <w:numPr>
                <w:ilvl w:val="0"/>
                <w:numId w:val="11"/>
              </w:numPr>
              <w:autoSpaceDE w:val="0"/>
              <w:autoSpaceDN w:val="0"/>
              <w:adjustRightInd w:val="0"/>
              <w:spacing w:line="240" w:lineRule="auto"/>
              <w:ind w:left="360"/>
              <w:rPr>
                <w:rFonts w:asciiTheme="majorHAnsi" w:eastAsia="Calibri" w:hAnsiTheme="majorHAnsi" w:cstheme="majorHAnsi"/>
                <w:bCs/>
                <w:color w:val="002554"/>
                <w:sz w:val="22"/>
                <w:szCs w:val="22"/>
              </w:rPr>
            </w:pPr>
            <w:r>
              <w:rPr>
                <w:rFonts w:asciiTheme="majorHAnsi" w:eastAsia="Calibri" w:hAnsiTheme="majorHAnsi" w:cstheme="majorHAnsi"/>
                <w:bCs/>
                <w:color w:val="002554"/>
                <w:sz w:val="22"/>
                <w:szCs w:val="22"/>
              </w:rPr>
              <w:t>Data reports as required to provide information of current performance</w:t>
            </w:r>
          </w:p>
        </w:tc>
        <w:tc>
          <w:tcPr>
            <w:tcW w:w="2409" w:type="dxa"/>
          </w:tcPr>
          <w:p w14:paraId="27CC5055" w14:textId="77777777" w:rsidR="00D66EC0" w:rsidRPr="002C2204" w:rsidRDefault="00D66EC0" w:rsidP="006B6370">
            <w:pPr>
              <w:pStyle w:val="ListParagraph"/>
              <w:numPr>
                <w:ilvl w:val="0"/>
                <w:numId w:val="11"/>
              </w:numPr>
              <w:autoSpaceDE w:val="0"/>
              <w:autoSpaceDN w:val="0"/>
              <w:adjustRightInd w:val="0"/>
              <w:spacing w:line="240" w:lineRule="auto"/>
              <w:ind w:left="360"/>
              <w:rPr>
                <w:rFonts w:asciiTheme="majorHAnsi" w:eastAsia="Calibri" w:hAnsiTheme="majorHAnsi" w:cstheme="majorHAnsi"/>
                <w:bCs/>
                <w:color w:val="002554"/>
                <w:sz w:val="22"/>
                <w:szCs w:val="22"/>
              </w:rPr>
            </w:pPr>
            <w:r>
              <w:rPr>
                <w:rFonts w:asciiTheme="majorHAnsi" w:eastAsia="Calibri" w:hAnsiTheme="majorHAnsi" w:cstheme="majorHAnsi"/>
                <w:bCs/>
                <w:color w:val="002554"/>
                <w:sz w:val="22"/>
                <w:szCs w:val="22"/>
              </w:rPr>
              <w:t>Readily available robust and reliable data to inform decision making and develop interventions.</w:t>
            </w:r>
          </w:p>
        </w:tc>
        <w:tc>
          <w:tcPr>
            <w:tcW w:w="2663" w:type="dxa"/>
            <w:tcBorders>
              <w:right w:val="single" w:sz="4" w:space="0" w:color="auto"/>
            </w:tcBorders>
          </w:tcPr>
          <w:p w14:paraId="27CC5056" w14:textId="77777777" w:rsidR="00D66EC0" w:rsidRPr="002C2204" w:rsidRDefault="00D66EC0" w:rsidP="006B6370">
            <w:pPr>
              <w:pStyle w:val="ListParagraph"/>
              <w:numPr>
                <w:ilvl w:val="0"/>
                <w:numId w:val="11"/>
              </w:numPr>
              <w:autoSpaceDE w:val="0"/>
              <w:autoSpaceDN w:val="0"/>
              <w:adjustRightInd w:val="0"/>
              <w:spacing w:line="240" w:lineRule="auto"/>
              <w:ind w:left="360"/>
              <w:rPr>
                <w:rFonts w:asciiTheme="majorHAnsi" w:eastAsia="Calibri" w:hAnsiTheme="majorHAnsi" w:cstheme="majorHAnsi"/>
                <w:bCs/>
                <w:color w:val="002554"/>
                <w:sz w:val="22"/>
                <w:szCs w:val="22"/>
              </w:rPr>
            </w:pPr>
            <w:r>
              <w:rPr>
                <w:rFonts w:asciiTheme="majorHAnsi" w:eastAsia="Calibri" w:hAnsiTheme="majorHAnsi" w:cstheme="majorHAnsi"/>
                <w:bCs/>
                <w:color w:val="002554"/>
                <w:sz w:val="22"/>
                <w:szCs w:val="22"/>
              </w:rPr>
              <w:t>Ability to undertake meaningful analysis of current performance and make evidence-based decisions about interventions to aid access and participation work.</w:t>
            </w:r>
          </w:p>
        </w:tc>
      </w:tr>
    </w:tbl>
    <w:p w14:paraId="27CC5058" w14:textId="77777777" w:rsidR="007C4DF8" w:rsidRDefault="007C4DF8" w:rsidP="00394621">
      <w:pPr>
        <w:autoSpaceDE w:val="0"/>
        <w:autoSpaceDN w:val="0"/>
        <w:adjustRightInd w:val="0"/>
        <w:spacing w:line="240" w:lineRule="auto"/>
        <w:rPr>
          <w:rFonts w:eastAsiaTheme="minorHAnsi" w:cs="Arial"/>
          <w:b/>
          <w:color w:val="002554"/>
          <w:sz w:val="24"/>
          <w:szCs w:val="24"/>
          <w:u w:val="single"/>
          <w:lang w:eastAsia="en-US"/>
        </w:rPr>
        <w:sectPr w:rsidR="007C4DF8" w:rsidSect="007C4DF8">
          <w:headerReference w:type="default" r:id="rId12"/>
          <w:pgSz w:w="16838" w:h="11906" w:orient="landscape" w:code="9"/>
          <w:pgMar w:top="1134" w:right="993" w:bottom="1134" w:left="1134" w:header="454" w:footer="454" w:gutter="0"/>
          <w:cols w:space="708"/>
          <w:docGrid w:linePitch="360"/>
        </w:sectPr>
      </w:pPr>
    </w:p>
    <w:p w14:paraId="27CC5059" w14:textId="77777777" w:rsidR="00916D38" w:rsidRPr="009E4EB0" w:rsidRDefault="00916D38" w:rsidP="00394621">
      <w:pPr>
        <w:autoSpaceDE w:val="0"/>
        <w:autoSpaceDN w:val="0"/>
        <w:adjustRightInd w:val="0"/>
        <w:spacing w:line="240" w:lineRule="auto"/>
        <w:rPr>
          <w:rFonts w:eastAsiaTheme="minorHAnsi" w:cs="Arial"/>
          <w:b/>
          <w:color w:val="002554"/>
          <w:sz w:val="24"/>
          <w:szCs w:val="24"/>
          <w:lang w:eastAsia="en-US"/>
        </w:rPr>
      </w:pPr>
      <w:r w:rsidRPr="009E4EB0">
        <w:rPr>
          <w:rFonts w:eastAsiaTheme="minorHAnsi" w:cs="Arial"/>
          <w:b/>
          <w:color w:val="002554"/>
          <w:sz w:val="24"/>
          <w:szCs w:val="24"/>
          <w:lang w:eastAsia="en-US"/>
        </w:rPr>
        <w:t>Curriculum, Pedagogy and Student Support</w:t>
      </w:r>
    </w:p>
    <w:p w14:paraId="27CC505A" w14:textId="77777777" w:rsidR="009E4EB0" w:rsidRDefault="009E4EB0" w:rsidP="00394621">
      <w:pPr>
        <w:autoSpaceDE w:val="0"/>
        <w:autoSpaceDN w:val="0"/>
        <w:adjustRightInd w:val="0"/>
        <w:spacing w:line="240" w:lineRule="auto"/>
        <w:rPr>
          <w:rFonts w:eastAsiaTheme="minorHAnsi" w:cs="Arial"/>
          <w:color w:val="002554"/>
          <w:sz w:val="22"/>
          <w:szCs w:val="22"/>
          <w:lang w:eastAsia="en-US"/>
        </w:rPr>
      </w:pPr>
    </w:p>
    <w:p w14:paraId="27CC505B" w14:textId="77777777" w:rsidR="00E00ED2" w:rsidRPr="006D2E78" w:rsidRDefault="00D66EC0" w:rsidP="00E00ED2">
      <w:pPr>
        <w:autoSpaceDE w:val="0"/>
        <w:autoSpaceDN w:val="0"/>
        <w:adjustRightInd w:val="0"/>
        <w:spacing w:line="240" w:lineRule="auto"/>
        <w:rPr>
          <w:rFonts w:eastAsiaTheme="minorHAnsi" w:cs="Arial"/>
          <w:color w:val="002554"/>
          <w:sz w:val="22"/>
          <w:szCs w:val="22"/>
          <w:lang w:eastAsia="en-US"/>
        </w:rPr>
      </w:pPr>
      <w:r w:rsidRPr="7DF480EF">
        <w:rPr>
          <w:rFonts w:eastAsiaTheme="minorEastAsia" w:cs="Arial"/>
          <w:color w:val="002554"/>
          <w:sz w:val="22"/>
          <w:szCs w:val="22"/>
          <w:lang w:eastAsia="en-US"/>
        </w:rPr>
        <w:t xml:space="preserve">We provide </w:t>
      </w:r>
      <w:r w:rsidR="002D0CD6" w:rsidRPr="7DF480EF">
        <w:rPr>
          <w:rFonts w:eastAsiaTheme="minorEastAsia" w:cs="Arial"/>
          <w:color w:val="002554"/>
          <w:sz w:val="22"/>
          <w:szCs w:val="22"/>
          <w:lang w:eastAsia="en-US"/>
        </w:rPr>
        <w:t xml:space="preserve">an accessible, inclusive, inspiring curriculum that develops in our graduates the skills and confidence to delivery practical real-world solutions.  </w:t>
      </w:r>
      <w:r w:rsidR="00E00ED2" w:rsidRPr="7DF480EF">
        <w:rPr>
          <w:rFonts w:eastAsiaTheme="minorEastAsia" w:cs="Arial"/>
          <w:color w:val="002554"/>
          <w:sz w:val="22"/>
          <w:szCs w:val="22"/>
          <w:lang w:eastAsia="en-US"/>
        </w:rPr>
        <w:t xml:space="preserve">This will contain embedded group work activities designed to contribute to improved continuation and attainment as set out in the 2017 ‘What works? Student retention &amp; success </w:t>
      </w:r>
      <w:r w:rsidR="00E00ED2" w:rsidRPr="7DF480EF">
        <w:rPr>
          <w:rFonts w:eastAsiaTheme="minorEastAsia" w:cs="Arial"/>
          <w:i/>
          <w:iCs/>
          <w:color w:val="002554"/>
          <w:sz w:val="22"/>
          <w:szCs w:val="22"/>
          <w:lang w:eastAsia="en-US"/>
        </w:rPr>
        <w:t>programme’</w:t>
      </w:r>
      <w:r w:rsidR="00E00ED2" w:rsidRPr="7DF480EF">
        <w:rPr>
          <w:rStyle w:val="FootnoteReference"/>
          <w:rFonts w:eastAsiaTheme="minorEastAsia" w:cs="Arial"/>
          <w:color w:val="002554"/>
          <w:sz w:val="22"/>
          <w:szCs w:val="22"/>
          <w:lang w:eastAsia="en-US"/>
        </w:rPr>
        <w:footnoteReference w:id="9"/>
      </w:r>
      <w:r w:rsidR="00E00ED2" w:rsidRPr="7DF480EF">
        <w:rPr>
          <w:rFonts w:eastAsiaTheme="minorEastAsia" w:cs="Arial"/>
          <w:color w:val="002554"/>
          <w:sz w:val="22"/>
          <w:szCs w:val="22"/>
          <w:lang w:eastAsia="en-US"/>
        </w:rPr>
        <w:t xml:space="preserve"> research report.</w:t>
      </w:r>
    </w:p>
    <w:p w14:paraId="27CC505C" w14:textId="77777777" w:rsidR="00E00ED2" w:rsidRDefault="00E00ED2" w:rsidP="00E00ED2">
      <w:pPr>
        <w:autoSpaceDE w:val="0"/>
        <w:autoSpaceDN w:val="0"/>
        <w:rPr>
          <w:rFonts w:asciiTheme="minorHAnsi" w:hAnsiTheme="minorHAnsi" w:cstheme="minorHAnsi"/>
          <w:color w:val="000000" w:themeColor="text1"/>
          <w:sz w:val="24"/>
          <w:szCs w:val="24"/>
        </w:rPr>
      </w:pPr>
    </w:p>
    <w:p w14:paraId="27CC505D" w14:textId="77777777" w:rsidR="003A454A" w:rsidRDefault="003A454A" w:rsidP="003A454A">
      <w:pPr>
        <w:autoSpaceDE w:val="0"/>
        <w:autoSpaceDN w:val="0"/>
        <w:spacing w:line="240" w:lineRule="auto"/>
        <w:rPr>
          <w:rFonts w:eastAsiaTheme="minorHAnsi" w:cs="Arial"/>
          <w:color w:val="002554"/>
          <w:sz w:val="22"/>
          <w:szCs w:val="22"/>
          <w:lang w:eastAsia="en-US"/>
        </w:rPr>
      </w:pPr>
      <w:r w:rsidRPr="005C5986">
        <w:rPr>
          <w:rFonts w:eastAsiaTheme="minorHAnsi" w:cs="Arial"/>
          <w:color w:val="002554"/>
          <w:sz w:val="22"/>
          <w:szCs w:val="22"/>
          <w:lang w:eastAsia="en-US"/>
        </w:rPr>
        <w:t>Key curriculum strengths include our small specialist class sizes and the high level of support provided</w:t>
      </w:r>
      <w:r>
        <w:rPr>
          <w:rFonts w:eastAsiaTheme="minorHAnsi" w:cs="Arial"/>
          <w:color w:val="002554"/>
          <w:sz w:val="22"/>
          <w:szCs w:val="22"/>
          <w:lang w:eastAsia="en-US"/>
        </w:rPr>
        <w:t xml:space="preserve"> by experienced and well qualified higher education team. </w:t>
      </w:r>
      <w:r w:rsidRPr="003A454A">
        <w:rPr>
          <w:rFonts w:eastAsiaTheme="minorHAnsi" w:cs="Arial"/>
          <w:color w:val="002554"/>
          <w:sz w:val="22"/>
          <w:szCs w:val="22"/>
          <w:lang w:eastAsia="en-US"/>
        </w:rPr>
        <w:t>M</w:t>
      </w:r>
      <w:r>
        <w:rPr>
          <w:rFonts w:eastAsiaTheme="minorHAnsi" w:cs="Arial"/>
          <w:color w:val="002554"/>
          <w:sz w:val="22"/>
          <w:szCs w:val="22"/>
          <w:lang w:eastAsia="en-US"/>
        </w:rPr>
        <w:t>any</w:t>
      </w:r>
      <w:r w:rsidRPr="003A454A">
        <w:rPr>
          <w:rFonts w:eastAsiaTheme="minorHAnsi" w:cs="Arial"/>
          <w:color w:val="002554"/>
          <w:sz w:val="22"/>
          <w:szCs w:val="22"/>
          <w:lang w:eastAsia="en-US"/>
        </w:rPr>
        <w:t xml:space="preserve"> of our lecturers combine teaching with their own freelance careers and professional practice, helping students make the link between the</w:t>
      </w:r>
      <w:r>
        <w:rPr>
          <w:rFonts w:eastAsiaTheme="minorHAnsi" w:cs="Arial"/>
          <w:color w:val="002554"/>
          <w:sz w:val="22"/>
          <w:szCs w:val="22"/>
          <w:lang w:eastAsia="en-US"/>
        </w:rPr>
        <w:t xml:space="preserve">ir learning </w:t>
      </w:r>
      <w:r w:rsidRPr="003A454A">
        <w:rPr>
          <w:rFonts w:eastAsiaTheme="minorHAnsi" w:cs="Arial"/>
          <w:color w:val="002554"/>
          <w:sz w:val="22"/>
          <w:szCs w:val="22"/>
          <w:lang w:eastAsia="en-US"/>
        </w:rPr>
        <w:t>and the workplace.</w:t>
      </w:r>
    </w:p>
    <w:p w14:paraId="27CC505E" w14:textId="77777777" w:rsidR="003A454A" w:rsidRPr="003A454A" w:rsidRDefault="003A454A" w:rsidP="003A454A">
      <w:pPr>
        <w:autoSpaceDE w:val="0"/>
        <w:autoSpaceDN w:val="0"/>
        <w:spacing w:line="240" w:lineRule="auto"/>
        <w:rPr>
          <w:rFonts w:eastAsiaTheme="minorHAnsi" w:cs="Arial"/>
          <w:color w:val="002554"/>
          <w:sz w:val="22"/>
          <w:szCs w:val="22"/>
          <w:lang w:eastAsia="en-US"/>
        </w:rPr>
      </w:pPr>
    </w:p>
    <w:p w14:paraId="27CC505F" w14:textId="77777777" w:rsidR="003A454A" w:rsidRPr="00F45638" w:rsidRDefault="003A454A" w:rsidP="003A454A">
      <w:pPr>
        <w:autoSpaceDE w:val="0"/>
        <w:autoSpaceDN w:val="0"/>
        <w:spacing w:line="240" w:lineRule="auto"/>
        <w:rPr>
          <w:rFonts w:eastAsiaTheme="minorHAnsi" w:cs="Arial"/>
          <w:color w:val="002554"/>
          <w:sz w:val="22"/>
          <w:szCs w:val="22"/>
          <w:lang w:eastAsia="en-US"/>
        </w:rPr>
      </w:pPr>
      <w:r w:rsidRPr="00F45638">
        <w:rPr>
          <w:rFonts w:eastAsiaTheme="minorHAnsi" w:cs="Arial"/>
          <w:color w:val="002554"/>
          <w:sz w:val="22"/>
          <w:szCs w:val="22"/>
          <w:lang w:eastAsia="en-US"/>
        </w:rPr>
        <w:t xml:space="preserve">Curriculum and pedagogy are underpinned by our approach to supporting potential </w:t>
      </w:r>
      <w:r w:rsidR="00AC6779">
        <w:rPr>
          <w:rFonts w:eastAsiaTheme="minorHAnsi" w:cs="Arial"/>
          <w:color w:val="002554"/>
          <w:sz w:val="22"/>
          <w:szCs w:val="22"/>
          <w:lang w:eastAsia="en-US"/>
        </w:rPr>
        <w:t>student</w:t>
      </w:r>
      <w:r w:rsidRPr="00F45638">
        <w:rPr>
          <w:rFonts w:eastAsiaTheme="minorHAnsi" w:cs="Arial"/>
          <w:color w:val="002554"/>
          <w:sz w:val="22"/>
          <w:szCs w:val="22"/>
          <w:lang w:eastAsia="en-US"/>
        </w:rPr>
        <w:t>s from primary age upwards, and includes pre-entry outreach, admissions, transition, learning and teaching, student engagement and support and access to postgraduate study and/or employment.</w:t>
      </w:r>
    </w:p>
    <w:p w14:paraId="27CC5060" w14:textId="77777777" w:rsidR="003A454A" w:rsidRPr="008512A2" w:rsidRDefault="003A454A" w:rsidP="003A454A">
      <w:pPr>
        <w:autoSpaceDE w:val="0"/>
        <w:autoSpaceDN w:val="0"/>
        <w:rPr>
          <w:rFonts w:asciiTheme="minorHAnsi" w:hAnsiTheme="minorHAnsi" w:cstheme="minorHAnsi"/>
          <w:color w:val="000000" w:themeColor="text1"/>
          <w:sz w:val="24"/>
          <w:szCs w:val="24"/>
        </w:rPr>
      </w:pPr>
    </w:p>
    <w:p w14:paraId="27CC5061" w14:textId="77777777" w:rsidR="003A454A" w:rsidRPr="003A454A" w:rsidRDefault="003A454A" w:rsidP="006F249B">
      <w:pPr>
        <w:spacing w:line="240" w:lineRule="auto"/>
        <w:rPr>
          <w:rFonts w:eastAsiaTheme="minorHAnsi" w:cs="Arial"/>
          <w:color w:val="002554"/>
          <w:sz w:val="22"/>
          <w:szCs w:val="22"/>
          <w:lang w:eastAsia="en-US"/>
        </w:rPr>
      </w:pPr>
      <w:r>
        <w:rPr>
          <w:rFonts w:eastAsiaTheme="minorHAnsi" w:cs="Arial"/>
          <w:color w:val="002554"/>
          <w:sz w:val="22"/>
          <w:szCs w:val="22"/>
          <w:lang w:eastAsia="en-US"/>
        </w:rPr>
        <w:t>P</w:t>
      </w:r>
      <w:r w:rsidRPr="003A454A">
        <w:rPr>
          <w:rFonts w:eastAsiaTheme="minorHAnsi" w:cs="Arial"/>
          <w:color w:val="002554"/>
          <w:sz w:val="22"/>
          <w:szCs w:val="22"/>
          <w:lang w:eastAsia="en-US"/>
        </w:rPr>
        <w:t xml:space="preserve">rogrammes </w:t>
      </w:r>
      <w:r>
        <w:rPr>
          <w:rFonts w:eastAsiaTheme="minorHAnsi" w:cs="Arial"/>
          <w:color w:val="002554"/>
          <w:sz w:val="22"/>
          <w:szCs w:val="22"/>
          <w:lang w:eastAsia="en-US"/>
        </w:rPr>
        <w:t xml:space="preserve">of learning are </w:t>
      </w:r>
      <w:r w:rsidRPr="003A454A">
        <w:rPr>
          <w:rFonts w:eastAsiaTheme="minorHAnsi" w:cs="Arial"/>
          <w:color w:val="002554"/>
          <w:sz w:val="22"/>
          <w:szCs w:val="22"/>
          <w:lang w:eastAsia="en-US"/>
        </w:rPr>
        <w:t xml:space="preserve">designed to fit in with the requirements of </w:t>
      </w:r>
      <w:r>
        <w:rPr>
          <w:rFonts w:eastAsiaTheme="minorHAnsi" w:cs="Arial"/>
          <w:color w:val="002554"/>
          <w:sz w:val="22"/>
          <w:szCs w:val="22"/>
          <w:lang w:eastAsia="en-US"/>
        </w:rPr>
        <w:t xml:space="preserve">our students’ </w:t>
      </w:r>
      <w:r w:rsidRPr="003A454A">
        <w:rPr>
          <w:rFonts w:eastAsiaTheme="minorHAnsi" w:cs="Arial"/>
          <w:color w:val="002554"/>
          <w:sz w:val="22"/>
          <w:szCs w:val="22"/>
          <w:lang w:eastAsia="en-US"/>
        </w:rPr>
        <w:t>busy lives. Our</w:t>
      </w:r>
      <w:r w:rsidRPr="006F249B">
        <w:rPr>
          <w:rFonts w:eastAsiaTheme="minorHAnsi" w:cs="Arial"/>
          <w:color w:val="002554"/>
          <w:sz w:val="22"/>
          <w:szCs w:val="22"/>
          <w:lang w:eastAsia="en-US"/>
        </w:rPr>
        <w:t xml:space="preserve"> c</w:t>
      </w:r>
      <w:r w:rsidRPr="003A454A">
        <w:rPr>
          <w:rFonts w:eastAsiaTheme="minorHAnsi" w:cs="Arial"/>
          <w:color w:val="002554"/>
          <w:sz w:val="22"/>
          <w:szCs w:val="22"/>
          <w:lang w:eastAsia="en-US"/>
        </w:rPr>
        <w:t>urriculum actively responds to our students’ interests, strengths and aspirations through the acquisition of traditional, innovative and entrepreneurial skills. There is a clear focus on a real world, industry led curriculum which is designed to help individual students reach their</w:t>
      </w:r>
      <w:r>
        <w:rPr>
          <w:rFonts w:eastAsiaTheme="minorHAnsi" w:cs="Arial"/>
          <w:color w:val="002554"/>
          <w:sz w:val="22"/>
          <w:szCs w:val="22"/>
          <w:lang w:eastAsia="en-US"/>
        </w:rPr>
        <w:t xml:space="preserve"> full</w:t>
      </w:r>
      <w:r w:rsidRPr="003A454A">
        <w:rPr>
          <w:rFonts w:eastAsiaTheme="minorHAnsi" w:cs="Arial"/>
          <w:color w:val="002554"/>
          <w:sz w:val="22"/>
          <w:szCs w:val="22"/>
          <w:lang w:eastAsia="en-US"/>
        </w:rPr>
        <w:t xml:space="preserve"> potential.</w:t>
      </w:r>
      <w:r w:rsidR="006F249B" w:rsidRPr="006F249B">
        <w:rPr>
          <w:rFonts w:eastAsiaTheme="minorHAnsi" w:cs="Arial"/>
          <w:color w:val="002554"/>
          <w:sz w:val="22"/>
          <w:szCs w:val="22"/>
          <w:lang w:eastAsia="en-US"/>
        </w:rPr>
        <w:t xml:space="preserve"> </w:t>
      </w:r>
      <w:r w:rsidR="006F249B">
        <w:rPr>
          <w:rFonts w:eastAsiaTheme="minorHAnsi" w:cs="Arial"/>
          <w:color w:val="002554"/>
          <w:sz w:val="22"/>
          <w:szCs w:val="22"/>
          <w:lang w:eastAsia="en-US"/>
        </w:rPr>
        <w:t xml:space="preserve">The majority of </w:t>
      </w:r>
      <w:r w:rsidR="006F249B" w:rsidRPr="005C5986">
        <w:rPr>
          <w:rFonts w:eastAsiaTheme="minorHAnsi" w:cs="Arial"/>
          <w:color w:val="002554"/>
          <w:sz w:val="22"/>
          <w:szCs w:val="22"/>
          <w:lang w:eastAsia="en-US"/>
        </w:rPr>
        <w:t>courses include live briefs and work based experience</w:t>
      </w:r>
      <w:r w:rsidR="006F249B">
        <w:rPr>
          <w:rFonts w:eastAsiaTheme="minorHAnsi" w:cs="Arial"/>
          <w:color w:val="002554"/>
          <w:sz w:val="22"/>
          <w:szCs w:val="22"/>
          <w:lang w:eastAsia="en-US"/>
        </w:rPr>
        <w:t xml:space="preserve"> which provide students with employment ready skills</w:t>
      </w:r>
      <w:r w:rsidR="006F249B" w:rsidRPr="005C5986">
        <w:rPr>
          <w:rFonts w:eastAsiaTheme="minorHAnsi" w:cs="Arial"/>
          <w:color w:val="002554"/>
          <w:sz w:val="22"/>
          <w:szCs w:val="22"/>
          <w:lang w:eastAsia="en-US"/>
        </w:rPr>
        <w:t>.</w:t>
      </w:r>
    </w:p>
    <w:p w14:paraId="27CC5062" w14:textId="77777777" w:rsidR="003A454A" w:rsidRPr="003A454A" w:rsidRDefault="003A454A" w:rsidP="003A454A">
      <w:pPr>
        <w:rPr>
          <w:rFonts w:eastAsiaTheme="minorHAnsi" w:cs="Arial"/>
          <w:color w:val="002554"/>
          <w:sz w:val="22"/>
          <w:szCs w:val="22"/>
          <w:lang w:eastAsia="en-US"/>
        </w:rPr>
      </w:pPr>
    </w:p>
    <w:p w14:paraId="27CC5063" w14:textId="77777777" w:rsidR="006F249B" w:rsidRPr="003A454A" w:rsidRDefault="00E00ED2" w:rsidP="006F249B">
      <w:pPr>
        <w:spacing w:line="240" w:lineRule="auto"/>
        <w:rPr>
          <w:rFonts w:eastAsiaTheme="minorHAnsi" w:cs="Arial"/>
          <w:color w:val="002554"/>
          <w:sz w:val="22"/>
          <w:szCs w:val="22"/>
          <w:lang w:eastAsia="en-US"/>
        </w:rPr>
      </w:pPr>
      <w:r w:rsidRPr="005C5986">
        <w:rPr>
          <w:rFonts w:eastAsiaTheme="minorHAnsi" w:cs="Arial"/>
          <w:color w:val="002554"/>
          <w:sz w:val="22"/>
          <w:szCs w:val="22"/>
          <w:lang w:eastAsia="en-US"/>
        </w:rPr>
        <w:t xml:space="preserve">Student progress is </w:t>
      </w:r>
      <w:r w:rsidR="005C5986" w:rsidRPr="005C5986">
        <w:rPr>
          <w:rFonts w:eastAsiaTheme="minorHAnsi" w:cs="Arial"/>
          <w:color w:val="002554"/>
          <w:sz w:val="22"/>
          <w:szCs w:val="22"/>
          <w:lang w:eastAsia="en-US"/>
        </w:rPr>
        <w:t xml:space="preserve">considered </w:t>
      </w:r>
      <w:r w:rsidRPr="005C5986">
        <w:rPr>
          <w:rFonts w:eastAsiaTheme="minorHAnsi" w:cs="Arial"/>
          <w:color w:val="002554"/>
          <w:sz w:val="22"/>
          <w:szCs w:val="22"/>
          <w:lang w:eastAsia="en-US"/>
        </w:rPr>
        <w:t>with academic staff in regular tutorials and academic support provided proactively on a one to one basis.</w:t>
      </w:r>
      <w:r w:rsidR="005C5986">
        <w:rPr>
          <w:rFonts w:eastAsiaTheme="minorHAnsi" w:cs="Arial"/>
          <w:color w:val="002554"/>
          <w:sz w:val="22"/>
          <w:szCs w:val="22"/>
          <w:lang w:eastAsia="en-US"/>
        </w:rPr>
        <w:t xml:space="preserve"> </w:t>
      </w:r>
      <w:r w:rsidR="005C5986" w:rsidRPr="005C5986">
        <w:rPr>
          <w:rFonts w:cs="Arial"/>
          <w:color w:val="002554"/>
          <w:sz w:val="22"/>
          <w:szCs w:val="22"/>
          <w:lang w:eastAsia="en-US"/>
        </w:rPr>
        <w:t>All</w:t>
      </w:r>
      <w:r w:rsidR="005C5986" w:rsidRPr="005C5986">
        <w:rPr>
          <w:rFonts w:eastAsiaTheme="minorHAnsi" w:cs="Arial"/>
          <w:color w:val="002554"/>
          <w:sz w:val="22"/>
          <w:szCs w:val="22"/>
          <w:lang w:eastAsia="en-US"/>
        </w:rPr>
        <w:t xml:space="preserve"> courses embed </w:t>
      </w:r>
      <w:r w:rsidR="005C5986">
        <w:rPr>
          <w:rFonts w:eastAsiaTheme="minorHAnsi" w:cs="Arial"/>
          <w:color w:val="002554"/>
          <w:sz w:val="22"/>
          <w:szCs w:val="22"/>
          <w:lang w:eastAsia="en-US"/>
        </w:rPr>
        <w:t>a wide variety of pedagogic activities</w:t>
      </w:r>
      <w:r w:rsidR="005C5986" w:rsidRPr="005C5986">
        <w:rPr>
          <w:rFonts w:eastAsiaTheme="minorHAnsi" w:cs="Arial"/>
          <w:color w:val="002554"/>
          <w:sz w:val="22"/>
          <w:szCs w:val="22"/>
          <w:lang w:eastAsia="en-US"/>
        </w:rPr>
        <w:t xml:space="preserve"> designed to contribute to improved continuation and attainment.</w:t>
      </w:r>
      <w:r w:rsidR="005C5986" w:rsidRPr="005C5986">
        <w:rPr>
          <w:rFonts w:eastAsiaTheme="minorHAnsi" w:cs="Arial"/>
          <w:color w:val="002554"/>
          <w:lang w:eastAsia="en-US"/>
        </w:rPr>
        <w:t xml:space="preserve">  </w:t>
      </w:r>
      <w:r w:rsidR="006F249B" w:rsidRPr="003A454A">
        <w:rPr>
          <w:rFonts w:eastAsiaTheme="minorHAnsi" w:cs="Arial"/>
          <w:color w:val="002554"/>
          <w:sz w:val="22"/>
          <w:szCs w:val="22"/>
          <w:lang w:eastAsia="en-US"/>
        </w:rPr>
        <w:t>Academic space to freely express ideas and concepts and undertake on the spot critical reviews of their ideas, work and assessment.</w:t>
      </w:r>
    </w:p>
    <w:p w14:paraId="27CC5064" w14:textId="77777777" w:rsidR="006F249B" w:rsidRDefault="006F249B" w:rsidP="005C5986">
      <w:pPr>
        <w:autoSpaceDE w:val="0"/>
        <w:autoSpaceDN w:val="0"/>
        <w:spacing w:line="240" w:lineRule="auto"/>
        <w:rPr>
          <w:rFonts w:eastAsiaTheme="minorHAnsi" w:cs="Arial"/>
          <w:color w:val="002554"/>
          <w:sz w:val="22"/>
          <w:szCs w:val="22"/>
          <w:lang w:eastAsia="en-US"/>
        </w:rPr>
      </w:pPr>
    </w:p>
    <w:p w14:paraId="27CC5065" w14:textId="77777777" w:rsidR="005C5986" w:rsidRPr="005C5986" w:rsidRDefault="005C5986" w:rsidP="005C5986">
      <w:pPr>
        <w:autoSpaceDE w:val="0"/>
        <w:autoSpaceDN w:val="0"/>
        <w:spacing w:line="240" w:lineRule="auto"/>
        <w:rPr>
          <w:rFonts w:eastAsiaTheme="minorHAnsi" w:cs="Arial"/>
          <w:color w:val="002554"/>
          <w:sz w:val="22"/>
          <w:szCs w:val="22"/>
          <w:lang w:eastAsia="en-US"/>
        </w:rPr>
      </w:pPr>
      <w:r w:rsidRPr="005C5986">
        <w:rPr>
          <w:rFonts w:eastAsiaTheme="minorHAnsi" w:cs="Arial"/>
          <w:color w:val="002554"/>
          <w:sz w:val="22"/>
          <w:szCs w:val="22"/>
          <w:lang w:eastAsia="en-US"/>
        </w:rPr>
        <w:t xml:space="preserve">A range of </w:t>
      </w:r>
      <w:r>
        <w:rPr>
          <w:rFonts w:eastAsiaTheme="minorHAnsi" w:cs="Arial"/>
          <w:color w:val="002554"/>
          <w:sz w:val="22"/>
          <w:szCs w:val="22"/>
          <w:lang w:eastAsia="en-US"/>
        </w:rPr>
        <w:t xml:space="preserve">inclusive </w:t>
      </w:r>
      <w:r w:rsidRPr="005C5986">
        <w:rPr>
          <w:rFonts w:eastAsiaTheme="minorHAnsi" w:cs="Arial"/>
          <w:color w:val="002554"/>
          <w:sz w:val="22"/>
          <w:szCs w:val="22"/>
          <w:lang w:eastAsia="en-US"/>
        </w:rPr>
        <w:t xml:space="preserve">teaching and learning methods </w:t>
      </w:r>
      <w:r>
        <w:rPr>
          <w:rFonts w:eastAsiaTheme="minorHAnsi" w:cs="Arial"/>
          <w:color w:val="002554"/>
          <w:sz w:val="22"/>
          <w:szCs w:val="22"/>
          <w:lang w:eastAsia="en-US"/>
        </w:rPr>
        <w:t xml:space="preserve">ensure we adapt and differentiate </w:t>
      </w:r>
      <w:r w:rsidR="00F45638">
        <w:rPr>
          <w:rFonts w:eastAsiaTheme="minorHAnsi" w:cs="Arial"/>
          <w:color w:val="002554"/>
          <w:sz w:val="22"/>
          <w:szCs w:val="22"/>
          <w:lang w:eastAsia="en-US"/>
        </w:rPr>
        <w:t>according to</w:t>
      </w:r>
      <w:r>
        <w:rPr>
          <w:rFonts w:eastAsiaTheme="minorHAnsi" w:cs="Arial"/>
          <w:color w:val="002554"/>
          <w:sz w:val="22"/>
          <w:szCs w:val="22"/>
          <w:lang w:eastAsia="en-US"/>
        </w:rPr>
        <w:t xml:space="preserve"> individual students’ needs. These include </w:t>
      </w:r>
      <w:r w:rsidRPr="005C5986">
        <w:rPr>
          <w:rFonts w:eastAsiaTheme="minorHAnsi" w:cs="Arial"/>
          <w:color w:val="002554"/>
          <w:sz w:val="22"/>
          <w:szCs w:val="22"/>
          <w:lang w:eastAsia="en-US"/>
        </w:rPr>
        <w:t xml:space="preserve">one-to-one tutorials, studio and </w:t>
      </w:r>
      <w:r>
        <w:rPr>
          <w:rFonts w:eastAsiaTheme="minorHAnsi" w:cs="Arial"/>
          <w:color w:val="002554"/>
          <w:sz w:val="22"/>
          <w:szCs w:val="22"/>
          <w:lang w:eastAsia="en-US"/>
        </w:rPr>
        <w:t xml:space="preserve">specialist </w:t>
      </w:r>
      <w:r w:rsidRPr="005C5986">
        <w:rPr>
          <w:rFonts w:eastAsiaTheme="minorHAnsi" w:cs="Arial"/>
          <w:color w:val="002554"/>
          <w:sz w:val="22"/>
          <w:szCs w:val="22"/>
          <w:lang w:eastAsia="en-US"/>
        </w:rPr>
        <w:t xml:space="preserve">workshop-based practice, </w:t>
      </w:r>
      <w:r w:rsidR="006F249B">
        <w:rPr>
          <w:rFonts w:eastAsiaTheme="minorHAnsi" w:cs="Arial"/>
          <w:color w:val="002554"/>
          <w:sz w:val="22"/>
          <w:szCs w:val="22"/>
          <w:lang w:eastAsia="en-US"/>
        </w:rPr>
        <w:t xml:space="preserve">guest lectures, competitions, international, national and local visits, </w:t>
      </w:r>
      <w:r w:rsidRPr="005C5986">
        <w:rPr>
          <w:rFonts w:eastAsiaTheme="minorHAnsi" w:cs="Arial"/>
          <w:color w:val="002554"/>
          <w:sz w:val="22"/>
          <w:szCs w:val="22"/>
          <w:lang w:eastAsia="en-US"/>
        </w:rPr>
        <w:t>seminars and lectures. The College offers open and flexible</w:t>
      </w:r>
      <w:r w:rsidR="00F45638">
        <w:rPr>
          <w:rFonts w:eastAsiaTheme="minorHAnsi" w:cs="Arial"/>
          <w:color w:val="002554"/>
          <w:sz w:val="22"/>
          <w:szCs w:val="22"/>
          <w:lang w:eastAsia="en-US"/>
        </w:rPr>
        <w:t xml:space="preserve"> learning approaches where </w:t>
      </w:r>
      <w:r w:rsidRPr="005C5986">
        <w:rPr>
          <w:rFonts w:eastAsiaTheme="minorHAnsi" w:cs="Arial"/>
          <w:color w:val="002554"/>
          <w:sz w:val="22"/>
          <w:szCs w:val="22"/>
          <w:lang w:eastAsia="en-US"/>
        </w:rPr>
        <w:t xml:space="preserve">students are encouraged to make </w:t>
      </w:r>
      <w:r>
        <w:rPr>
          <w:rFonts w:eastAsiaTheme="minorHAnsi" w:cs="Arial"/>
          <w:color w:val="002554"/>
          <w:sz w:val="22"/>
          <w:szCs w:val="22"/>
          <w:lang w:eastAsia="en-US"/>
        </w:rPr>
        <w:t>independent</w:t>
      </w:r>
      <w:r w:rsidRPr="005C5986">
        <w:rPr>
          <w:rFonts w:eastAsiaTheme="minorHAnsi" w:cs="Arial"/>
          <w:color w:val="002554"/>
          <w:sz w:val="22"/>
          <w:szCs w:val="22"/>
          <w:lang w:eastAsia="en-US"/>
        </w:rPr>
        <w:t xml:space="preserve"> decisions about their learning.  </w:t>
      </w:r>
      <w:r w:rsidR="00F45638">
        <w:rPr>
          <w:rFonts w:eastAsiaTheme="minorHAnsi" w:cs="Arial"/>
          <w:color w:val="002554"/>
          <w:sz w:val="22"/>
          <w:szCs w:val="22"/>
          <w:lang w:eastAsia="en-US"/>
        </w:rPr>
        <w:t>C</w:t>
      </w:r>
      <w:r w:rsidR="00F45638" w:rsidRPr="005C5986">
        <w:rPr>
          <w:rFonts w:eastAsiaTheme="minorHAnsi" w:cs="Arial"/>
          <w:color w:val="002554"/>
          <w:sz w:val="22"/>
          <w:szCs w:val="22"/>
          <w:lang w:eastAsia="en-US"/>
        </w:rPr>
        <w:t>onsiderable emphasis is placed on self-evaluation and self-reflection</w:t>
      </w:r>
      <w:r w:rsidR="00F45638">
        <w:rPr>
          <w:rFonts w:eastAsiaTheme="minorHAnsi" w:cs="Arial"/>
          <w:color w:val="002554"/>
          <w:sz w:val="22"/>
          <w:szCs w:val="22"/>
          <w:lang w:eastAsia="en-US"/>
        </w:rPr>
        <w:t>.</w:t>
      </w:r>
      <w:r w:rsidR="00F45638" w:rsidRPr="005C5986">
        <w:rPr>
          <w:rFonts w:eastAsiaTheme="minorHAnsi" w:cs="Arial"/>
          <w:color w:val="002554"/>
          <w:sz w:val="22"/>
          <w:szCs w:val="22"/>
          <w:lang w:eastAsia="en-US"/>
        </w:rPr>
        <w:t xml:space="preserve"> </w:t>
      </w:r>
      <w:r w:rsidRPr="005C5986">
        <w:rPr>
          <w:rFonts w:eastAsiaTheme="minorHAnsi" w:cs="Arial"/>
          <w:color w:val="002554"/>
          <w:sz w:val="22"/>
          <w:szCs w:val="22"/>
          <w:lang w:eastAsia="en-US"/>
        </w:rPr>
        <w:t>Th</w:t>
      </w:r>
      <w:r>
        <w:rPr>
          <w:rFonts w:eastAsiaTheme="minorHAnsi" w:cs="Arial"/>
          <w:color w:val="002554"/>
          <w:sz w:val="22"/>
          <w:szCs w:val="22"/>
          <w:lang w:eastAsia="en-US"/>
        </w:rPr>
        <w:t>ese independent</w:t>
      </w:r>
      <w:r w:rsidR="006F249B">
        <w:rPr>
          <w:rFonts w:eastAsiaTheme="minorHAnsi" w:cs="Arial"/>
          <w:color w:val="002554"/>
          <w:sz w:val="22"/>
          <w:szCs w:val="22"/>
          <w:lang w:eastAsia="en-US"/>
        </w:rPr>
        <w:t xml:space="preserve"> reflective</w:t>
      </w:r>
      <w:r>
        <w:rPr>
          <w:rFonts w:eastAsiaTheme="minorHAnsi" w:cs="Arial"/>
          <w:color w:val="002554"/>
          <w:sz w:val="22"/>
          <w:szCs w:val="22"/>
          <w:lang w:eastAsia="en-US"/>
        </w:rPr>
        <w:t xml:space="preserve"> learning skills are </w:t>
      </w:r>
      <w:r w:rsidRPr="005C5986">
        <w:rPr>
          <w:rFonts w:eastAsiaTheme="minorHAnsi" w:cs="Arial"/>
          <w:color w:val="002554"/>
          <w:sz w:val="22"/>
          <w:szCs w:val="22"/>
          <w:lang w:eastAsia="en-US"/>
        </w:rPr>
        <w:t>developed through the use of a range of learning</w:t>
      </w:r>
      <w:r>
        <w:rPr>
          <w:rFonts w:eastAsiaTheme="minorHAnsi" w:cs="Arial"/>
          <w:color w:val="002554"/>
          <w:sz w:val="22"/>
          <w:szCs w:val="22"/>
          <w:lang w:eastAsia="en-US"/>
        </w:rPr>
        <w:t xml:space="preserve"> resources such as </w:t>
      </w:r>
      <w:r w:rsidRPr="005C5986">
        <w:rPr>
          <w:rFonts w:eastAsiaTheme="minorHAnsi" w:cs="Arial"/>
          <w:color w:val="002554"/>
          <w:sz w:val="22"/>
          <w:szCs w:val="22"/>
          <w:lang w:eastAsia="en-US"/>
        </w:rPr>
        <w:t xml:space="preserve">reflective journals, both paper and technology based.  </w:t>
      </w:r>
      <w:r>
        <w:rPr>
          <w:rFonts w:eastAsiaTheme="minorHAnsi" w:cs="Arial"/>
          <w:color w:val="002554"/>
          <w:sz w:val="22"/>
          <w:szCs w:val="22"/>
          <w:lang w:eastAsia="en-US"/>
        </w:rPr>
        <w:t>All students have the opportunity to learn independently through the use of the College’s</w:t>
      </w:r>
      <w:r w:rsidRPr="005C5986">
        <w:rPr>
          <w:rFonts w:eastAsiaTheme="minorHAnsi" w:cs="Arial"/>
          <w:color w:val="002554"/>
          <w:sz w:val="22"/>
          <w:szCs w:val="22"/>
          <w:lang w:eastAsia="en-US"/>
        </w:rPr>
        <w:t xml:space="preserve"> Learning Resource Centre</w:t>
      </w:r>
      <w:r>
        <w:rPr>
          <w:rFonts w:eastAsiaTheme="minorHAnsi" w:cs="Arial"/>
          <w:color w:val="002554"/>
          <w:sz w:val="22"/>
          <w:szCs w:val="22"/>
          <w:lang w:eastAsia="en-US"/>
        </w:rPr>
        <w:t xml:space="preserve">s and a comprehensive VLE. </w:t>
      </w:r>
    </w:p>
    <w:p w14:paraId="27CC5066" w14:textId="77777777" w:rsidR="005C5986" w:rsidRPr="005C5986" w:rsidRDefault="005C5986" w:rsidP="005C5986">
      <w:pPr>
        <w:autoSpaceDE w:val="0"/>
        <w:autoSpaceDN w:val="0"/>
        <w:rPr>
          <w:rFonts w:eastAsiaTheme="minorHAnsi" w:cs="Arial"/>
          <w:color w:val="002554"/>
          <w:sz w:val="22"/>
          <w:szCs w:val="22"/>
          <w:lang w:eastAsia="en-US"/>
        </w:rPr>
      </w:pPr>
    </w:p>
    <w:p w14:paraId="27CC5067" w14:textId="77777777" w:rsidR="005C5986" w:rsidRPr="00F45638" w:rsidRDefault="003A454A" w:rsidP="00F45638">
      <w:pPr>
        <w:autoSpaceDE w:val="0"/>
        <w:autoSpaceDN w:val="0"/>
        <w:spacing w:line="240" w:lineRule="auto"/>
        <w:rPr>
          <w:rFonts w:eastAsiaTheme="minorHAnsi" w:cs="Arial"/>
          <w:color w:val="002554"/>
          <w:sz w:val="22"/>
          <w:szCs w:val="22"/>
          <w:lang w:eastAsia="en-US"/>
        </w:rPr>
      </w:pPr>
      <w:r w:rsidRPr="005C5986">
        <w:rPr>
          <w:rFonts w:eastAsiaTheme="minorHAnsi" w:cs="Arial"/>
          <w:color w:val="002554"/>
          <w:sz w:val="22"/>
          <w:szCs w:val="22"/>
          <w:lang w:eastAsia="en-US"/>
        </w:rPr>
        <w:t xml:space="preserve">Learning support needs are identified at enrolment and students are highly informed about specific routes for obtaining help, if and when required. </w:t>
      </w:r>
      <w:r w:rsidR="006F249B">
        <w:rPr>
          <w:rFonts w:eastAsiaTheme="minorHAnsi" w:cs="Arial"/>
          <w:color w:val="002554"/>
          <w:sz w:val="22"/>
          <w:szCs w:val="22"/>
          <w:lang w:eastAsia="en-US"/>
        </w:rPr>
        <w:t xml:space="preserve"> </w:t>
      </w:r>
      <w:r w:rsidR="005C5986" w:rsidRPr="00F45638">
        <w:rPr>
          <w:rFonts w:eastAsiaTheme="minorHAnsi" w:cs="Arial"/>
          <w:color w:val="002554"/>
          <w:sz w:val="22"/>
          <w:szCs w:val="22"/>
          <w:lang w:eastAsia="en-US"/>
        </w:rPr>
        <w:t xml:space="preserve">Student Support services provide a ‘one stop shop’ approach to student support.  Fronted by a team of expert-generalists, </w:t>
      </w:r>
      <w:r w:rsidR="00F45638" w:rsidRPr="00F45638">
        <w:rPr>
          <w:rFonts w:eastAsiaTheme="minorHAnsi" w:cs="Arial"/>
          <w:color w:val="002554"/>
          <w:sz w:val="22"/>
          <w:szCs w:val="22"/>
          <w:lang w:eastAsia="en-US"/>
        </w:rPr>
        <w:t>who</w:t>
      </w:r>
      <w:r w:rsidR="005C5986" w:rsidRPr="00F45638">
        <w:rPr>
          <w:rFonts w:eastAsiaTheme="minorHAnsi" w:cs="Arial"/>
          <w:color w:val="002554"/>
          <w:sz w:val="22"/>
          <w:szCs w:val="22"/>
          <w:lang w:eastAsia="en-US"/>
        </w:rPr>
        <w:t xml:space="preserve"> signpost students to specialist advice in the areas of </w:t>
      </w:r>
    </w:p>
    <w:p w14:paraId="27CC5068" w14:textId="77777777" w:rsidR="005C5986" w:rsidRPr="00F45638" w:rsidRDefault="005C5986" w:rsidP="006B6370">
      <w:pPr>
        <w:pStyle w:val="ListParagraph"/>
        <w:numPr>
          <w:ilvl w:val="0"/>
          <w:numId w:val="15"/>
        </w:numPr>
        <w:autoSpaceDE w:val="0"/>
        <w:autoSpaceDN w:val="0"/>
        <w:rPr>
          <w:rFonts w:eastAsiaTheme="minorHAnsi" w:cs="Arial"/>
          <w:color w:val="002554"/>
          <w:sz w:val="22"/>
          <w:szCs w:val="22"/>
          <w:lang w:eastAsia="en-US"/>
        </w:rPr>
      </w:pPr>
      <w:r w:rsidRPr="00F45638">
        <w:rPr>
          <w:rFonts w:eastAsiaTheme="minorHAnsi" w:cs="Arial"/>
          <w:color w:val="002554"/>
          <w:sz w:val="22"/>
          <w:szCs w:val="22"/>
          <w:lang w:eastAsia="en-US"/>
        </w:rPr>
        <w:t>Financial information</w:t>
      </w:r>
    </w:p>
    <w:p w14:paraId="27CC5069" w14:textId="77777777" w:rsidR="005C5986" w:rsidRPr="00F45638" w:rsidRDefault="005C5986" w:rsidP="006B6370">
      <w:pPr>
        <w:pStyle w:val="ListParagraph"/>
        <w:numPr>
          <w:ilvl w:val="0"/>
          <w:numId w:val="15"/>
        </w:numPr>
        <w:autoSpaceDE w:val="0"/>
        <w:autoSpaceDN w:val="0"/>
        <w:rPr>
          <w:rFonts w:eastAsiaTheme="minorHAnsi" w:cs="Arial"/>
          <w:color w:val="002554"/>
          <w:sz w:val="22"/>
          <w:szCs w:val="22"/>
          <w:lang w:eastAsia="en-US"/>
        </w:rPr>
      </w:pPr>
      <w:r w:rsidRPr="00F45638">
        <w:rPr>
          <w:rFonts w:eastAsiaTheme="minorHAnsi" w:cs="Arial"/>
          <w:color w:val="002554"/>
          <w:sz w:val="22"/>
          <w:szCs w:val="22"/>
          <w:lang w:eastAsia="en-US"/>
        </w:rPr>
        <w:t>Welfare counselling</w:t>
      </w:r>
    </w:p>
    <w:p w14:paraId="27CC506A" w14:textId="77777777" w:rsidR="005C5986" w:rsidRPr="00F45638" w:rsidRDefault="005C5986" w:rsidP="006B6370">
      <w:pPr>
        <w:pStyle w:val="ListParagraph"/>
        <w:numPr>
          <w:ilvl w:val="0"/>
          <w:numId w:val="15"/>
        </w:numPr>
        <w:autoSpaceDE w:val="0"/>
        <w:autoSpaceDN w:val="0"/>
        <w:rPr>
          <w:rFonts w:eastAsiaTheme="minorHAnsi" w:cs="Arial"/>
          <w:color w:val="002554"/>
          <w:sz w:val="22"/>
          <w:szCs w:val="22"/>
          <w:lang w:eastAsia="en-US"/>
        </w:rPr>
      </w:pPr>
      <w:r w:rsidRPr="00F45638">
        <w:rPr>
          <w:rFonts w:eastAsiaTheme="minorHAnsi" w:cs="Arial"/>
          <w:color w:val="002554"/>
          <w:sz w:val="22"/>
          <w:szCs w:val="22"/>
          <w:lang w:eastAsia="en-US"/>
        </w:rPr>
        <w:t>Information on childcare provision</w:t>
      </w:r>
    </w:p>
    <w:p w14:paraId="27CC506B" w14:textId="77777777" w:rsidR="005C5986" w:rsidRPr="00F45638" w:rsidRDefault="005C5986" w:rsidP="006B6370">
      <w:pPr>
        <w:pStyle w:val="ListParagraph"/>
        <w:numPr>
          <w:ilvl w:val="0"/>
          <w:numId w:val="15"/>
        </w:numPr>
        <w:autoSpaceDE w:val="0"/>
        <w:autoSpaceDN w:val="0"/>
        <w:rPr>
          <w:rFonts w:eastAsiaTheme="minorHAnsi" w:cs="Arial"/>
          <w:color w:val="002554"/>
          <w:sz w:val="22"/>
          <w:szCs w:val="22"/>
          <w:lang w:eastAsia="en-US"/>
        </w:rPr>
      </w:pPr>
      <w:r w:rsidRPr="00F45638">
        <w:rPr>
          <w:rFonts w:eastAsiaTheme="minorHAnsi" w:cs="Arial"/>
          <w:color w:val="002554"/>
          <w:sz w:val="22"/>
          <w:szCs w:val="22"/>
          <w:lang w:eastAsia="en-US"/>
        </w:rPr>
        <w:t xml:space="preserve">Additional Learning Support </w:t>
      </w:r>
    </w:p>
    <w:p w14:paraId="27CC506C" w14:textId="77777777" w:rsidR="005C5986" w:rsidRPr="00F45638" w:rsidRDefault="005C5986" w:rsidP="006B6370">
      <w:pPr>
        <w:pStyle w:val="ListParagraph"/>
        <w:numPr>
          <w:ilvl w:val="0"/>
          <w:numId w:val="15"/>
        </w:numPr>
        <w:autoSpaceDE w:val="0"/>
        <w:autoSpaceDN w:val="0"/>
        <w:rPr>
          <w:rFonts w:eastAsiaTheme="minorHAnsi" w:cs="Arial"/>
          <w:color w:val="002554"/>
          <w:sz w:val="22"/>
          <w:szCs w:val="22"/>
          <w:lang w:eastAsia="en-US"/>
        </w:rPr>
      </w:pPr>
      <w:r w:rsidRPr="00F45638">
        <w:rPr>
          <w:rFonts w:eastAsiaTheme="minorHAnsi" w:cs="Arial"/>
          <w:color w:val="002554"/>
          <w:sz w:val="22"/>
          <w:szCs w:val="22"/>
          <w:lang w:eastAsia="en-US"/>
        </w:rPr>
        <w:t xml:space="preserve">Childcare </w:t>
      </w:r>
    </w:p>
    <w:p w14:paraId="27CC506D" w14:textId="77777777" w:rsidR="005C5986" w:rsidRPr="00F45638" w:rsidRDefault="005C5986" w:rsidP="006B6370">
      <w:pPr>
        <w:pStyle w:val="ListParagraph"/>
        <w:numPr>
          <w:ilvl w:val="0"/>
          <w:numId w:val="15"/>
        </w:numPr>
        <w:autoSpaceDE w:val="0"/>
        <w:autoSpaceDN w:val="0"/>
        <w:rPr>
          <w:rFonts w:eastAsiaTheme="minorHAnsi" w:cs="Arial"/>
          <w:color w:val="002554"/>
          <w:sz w:val="22"/>
          <w:szCs w:val="22"/>
          <w:lang w:eastAsia="en-US"/>
        </w:rPr>
      </w:pPr>
      <w:r w:rsidRPr="00F45638">
        <w:rPr>
          <w:rFonts w:eastAsiaTheme="minorHAnsi" w:cs="Arial"/>
          <w:color w:val="002554"/>
          <w:sz w:val="22"/>
          <w:szCs w:val="22"/>
          <w:lang w:eastAsia="en-US"/>
        </w:rPr>
        <w:t>Careers</w:t>
      </w:r>
    </w:p>
    <w:p w14:paraId="27CC506E" w14:textId="77777777" w:rsidR="003B5F50" w:rsidRPr="007B0724" w:rsidRDefault="00F45638" w:rsidP="00442EBC">
      <w:pPr>
        <w:autoSpaceDE w:val="0"/>
        <w:autoSpaceDN w:val="0"/>
        <w:spacing w:line="240" w:lineRule="auto"/>
        <w:rPr>
          <w:rFonts w:asciiTheme="minorHAnsi" w:eastAsiaTheme="minorHAnsi" w:hAnsiTheme="minorHAnsi" w:cstheme="minorHAnsi"/>
          <w:color w:val="002554"/>
          <w:sz w:val="22"/>
          <w:szCs w:val="22"/>
          <w:lang w:eastAsia="en-US"/>
        </w:rPr>
      </w:pPr>
      <w:r w:rsidRPr="00F45638">
        <w:rPr>
          <w:rFonts w:eastAsiaTheme="minorHAnsi" w:cs="Arial"/>
          <w:color w:val="002554"/>
          <w:sz w:val="22"/>
          <w:szCs w:val="22"/>
          <w:lang w:eastAsia="en-US"/>
        </w:rPr>
        <w:t xml:space="preserve">These services are accessible by private appointment </w:t>
      </w:r>
      <w:r w:rsidR="006F249B">
        <w:rPr>
          <w:rFonts w:eastAsiaTheme="minorHAnsi" w:cs="Arial"/>
          <w:color w:val="002554"/>
          <w:sz w:val="22"/>
          <w:szCs w:val="22"/>
          <w:lang w:eastAsia="en-US"/>
        </w:rPr>
        <w:t xml:space="preserve">which can be </w:t>
      </w:r>
      <w:r w:rsidRPr="00F45638">
        <w:rPr>
          <w:rFonts w:eastAsiaTheme="minorHAnsi" w:cs="Arial"/>
          <w:color w:val="002554"/>
          <w:sz w:val="22"/>
          <w:szCs w:val="22"/>
          <w:lang w:eastAsia="en-US"/>
        </w:rPr>
        <w:t>m</w:t>
      </w:r>
      <w:r w:rsidR="006F249B">
        <w:rPr>
          <w:rFonts w:eastAsiaTheme="minorHAnsi" w:cs="Arial"/>
          <w:color w:val="002554"/>
          <w:sz w:val="22"/>
          <w:szCs w:val="22"/>
          <w:lang w:eastAsia="en-US"/>
        </w:rPr>
        <w:t>ade directly from the student, through</w:t>
      </w:r>
      <w:r w:rsidRPr="00F45638">
        <w:rPr>
          <w:rFonts w:eastAsiaTheme="minorHAnsi" w:cs="Arial"/>
          <w:color w:val="002554"/>
          <w:sz w:val="22"/>
          <w:szCs w:val="22"/>
          <w:lang w:eastAsia="en-US"/>
        </w:rPr>
        <w:t xml:space="preserve"> </w:t>
      </w:r>
      <w:r w:rsidR="006F249B">
        <w:rPr>
          <w:rFonts w:eastAsiaTheme="minorHAnsi" w:cs="Arial"/>
          <w:color w:val="002554"/>
          <w:sz w:val="22"/>
          <w:szCs w:val="22"/>
          <w:lang w:eastAsia="en-US"/>
        </w:rPr>
        <w:t xml:space="preserve">an online platform </w:t>
      </w:r>
      <w:r w:rsidRPr="00F45638">
        <w:rPr>
          <w:rFonts w:eastAsiaTheme="minorHAnsi" w:cs="Arial"/>
          <w:color w:val="002554"/>
          <w:sz w:val="22"/>
          <w:szCs w:val="22"/>
          <w:lang w:eastAsia="en-US"/>
        </w:rPr>
        <w:t>o</w:t>
      </w:r>
      <w:r w:rsidR="006F249B">
        <w:rPr>
          <w:rFonts w:eastAsiaTheme="minorHAnsi" w:cs="Arial"/>
          <w:color w:val="002554"/>
          <w:sz w:val="22"/>
          <w:szCs w:val="22"/>
          <w:lang w:eastAsia="en-US"/>
        </w:rPr>
        <w:t xml:space="preserve">r by referral from Award Leaders or </w:t>
      </w:r>
      <w:r w:rsidRPr="00F45638">
        <w:rPr>
          <w:rFonts w:eastAsiaTheme="minorHAnsi" w:cs="Arial"/>
          <w:color w:val="002554"/>
          <w:sz w:val="22"/>
          <w:szCs w:val="22"/>
          <w:lang w:eastAsia="en-US"/>
        </w:rPr>
        <w:t>Module tutor</w:t>
      </w:r>
      <w:r w:rsidR="006F249B">
        <w:rPr>
          <w:rFonts w:eastAsiaTheme="minorHAnsi" w:cs="Arial"/>
          <w:color w:val="002554"/>
          <w:sz w:val="22"/>
          <w:szCs w:val="22"/>
          <w:lang w:eastAsia="en-US"/>
        </w:rPr>
        <w:t>s</w:t>
      </w:r>
      <w:r>
        <w:rPr>
          <w:rFonts w:eastAsiaTheme="minorHAnsi" w:cs="Arial"/>
          <w:color w:val="002554"/>
          <w:sz w:val="22"/>
          <w:szCs w:val="22"/>
          <w:lang w:eastAsia="en-US"/>
        </w:rPr>
        <w:t xml:space="preserve">. </w:t>
      </w:r>
      <w:r w:rsidR="00CF4FF4" w:rsidRPr="002C2204">
        <w:rPr>
          <w:rFonts w:asciiTheme="minorHAnsi" w:eastAsiaTheme="minorHAnsi" w:hAnsiTheme="minorHAnsi" w:cstheme="minorHAnsi"/>
          <w:color w:val="002554"/>
          <w:sz w:val="22"/>
          <w:szCs w:val="22"/>
          <w:lang w:eastAsia="en-US"/>
        </w:rPr>
        <w:t xml:space="preserve">Key support for students with mental health issues </w:t>
      </w:r>
      <w:r w:rsidR="00E0121E">
        <w:rPr>
          <w:rFonts w:asciiTheme="minorHAnsi" w:eastAsiaTheme="minorHAnsi" w:hAnsiTheme="minorHAnsi" w:cstheme="minorHAnsi"/>
          <w:color w:val="002554"/>
          <w:sz w:val="22"/>
          <w:szCs w:val="22"/>
          <w:lang w:eastAsia="en-US"/>
        </w:rPr>
        <w:t>is</w:t>
      </w:r>
      <w:r w:rsidR="0074701C">
        <w:rPr>
          <w:rFonts w:asciiTheme="minorHAnsi" w:eastAsiaTheme="minorHAnsi" w:hAnsiTheme="minorHAnsi" w:cstheme="minorHAnsi"/>
          <w:color w:val="002554"/>
          <w:sz w:val="22"/>
          <w:szCs w:val="22"/>
          <w:lang w:eastAsia="en-US"/>
        </w:rPr>
        <w:t xml:space="preserve"> </w:t>
      </w:r>
      <w:r w:rsidR="00CF4FF4" w:rsidRPr="002C2204">
        <w:rPr>
          <w:rFonts w:asciiTheme="minorHAnsi" w:eastAsiaTheme="minorHAnsi" w:hAnsiTheme="minorHAnsi" w:cstheme="minorHAnsi"/>
          <w:color w:val="002554"/>
          <w:sz w:val="22"/>
          <w:szCs w:val="22"/>
          <w:lang w:eastAsia="en-US"/>
        </w:rPr>
        <w:t xml:space="preserve">built into the curriculum where there </w:t>
      </w:r>
      <w:r w:rsidR="00E0121E">
        <w:rPr>
          <w:rFonts w:asciiTheme="minorHAnsi" w:eastAsiaTheme="minorHAnsi" w:hAnsiTheme="minorHAnsi" w:cstheme="minorHAnsi"/>
          <w:color w:val="002554"/>
          <w:sz w:val="22"/>
          <w:szCs w:val="22"/>
          <w:lang w:eastAsia="en-US"/>
        </w:rPr>
        <w:t>remains</w:t>
      </w:r>
      <w:r w:rsidR="00CF4FF4" w:rsidRPr="002C2204">
        <w:rPr>
          <w:rFonts w:asciiTheme="minorHAnsi" w:eastAsiaTheme="minorHAnsi" w:hAnsiTheme="minorHAnsi" w:cstheme="minorHAnsi"/>
          <w:color w:val="002554"/>
          <w:sz w:val="22"/>
          <w:szCs w:val="22"/>
          <w:lang w:eastAsia="en-US"/>
        </w:rPr>
        <w:t xml:space="preserve"> focus on </w:t>
      </w:r>
      <w:r w:rsidR="003B5F50" w:rsidRPr="002C2204">
        <w:rPr>
          <w:rFonts w:asciiTheme="minorHAnsi" w:eastAsiaTheme="minorHAnsi" w:hAnsiTheme="minorHAnsi" w:cstheme="minorHAnsi"/>
          <w:color w:val="002554"/>
          <w:sz w:val="22"/>
          <w:szCs w:val="22"/>
          <w:lang w:eastAsia="en-US"/>
        </w:rPr>
        <w:t>instilling</w:t>
      </w:r>
      <w:r w:rsidR="00CF4FF4" w:rsidRPr="002C2204">
        <w:rPr>
          <w:rFonts w:asciiTheme="minorHAnsi" w:eastAsiaTheme="minorHAnsi" w:hAnsiTheme="minorHAnsi" w:cstheme="minorHAnsi"/>
          <w:color w:val="002554"/>
          <w:sz w:val="22"/>
          <w:szCs w:val="22"/>
          <w:lang w:eastAsia="en-US"/>
        </w:rPr>
        <w:t xml:space="preserve"> </w:t>
      </w:r>
      <w:r w:rsidR="003B5F50" w:rsidRPr="002C2204">
        <w:rPr>
          <w:rFonts w:asciiTheme="minorHAnsi" w:eastAsiaTheme="minorHAnsi" w:hAnsiTheme="minorHAnsi" w:cstheme="minorHAnsi"/>
          <w:color w:val="002554"/>
          <w:sz w:val="22"/>
          <w:szCs w:val="22"/>
          <w:lang w:eastAsia="en-US"/>
        </w:rPr>
        <w:t xml:space="preserve">confidence, </w:t>
      </w:r>
      <w:r w:rsidR="007B0724" w:rsidRPr="002C2204">
        <w:rPr>
          <w:rFonts w:asciiTheme="minorHAnsi" w:eastAsiaTheme="minorHAnsi" w:hAnsiTheme="minorHAnsi" w:cstheme="minorHAnsi"/>
          <w:color w:val="002554"/>
          <w:sz w:val="22"/>
          <w:szCs w:val="22"/>
          <w:lang w:eastAsia="en-US"/>
        </w:rPr>
        <w:t xml:space="preserve">emotional intelligence, </w:t>
      </w:r>
      <w:r w:rsidR="003B5F50" w:rsidRPr="002C2204">
        <w:rPr>
          <w:rFonts w:asciiTheme="minorHAnsi" w:eastAsiaTheme="minorHAnsi" w:hAnsiTheme="minorHAnsi" w:cstheme="minorHAnsi"/>
          <w:color w:val="002554"/>
          <w:sz w:val="22"/>
          <w:szCs w:val="22"/>
          <w:lang w:eastAsia="en-US"/>
        </w:rPr>
        <w:t>resilience, academic skills</w:t>
      </w:r>
      <w:r w:rsidR="00B503B5">
        <w:rPr>
          <w:rFonts w:asciiTheme="minorHAnsi" w:eastAsiaTheme="minorHAnsi" w:hAnsiTheme="minorHAnsi" w:cstheme="minorHAnsi"/>
          <w:color w:val="002554"/>
          <w:sz w:val="22"/>
          <w:szCs w:val="22"/>
          <w:lang w:eastAsia="en-US"/>
        </w:rPr>
        <w:t xml:space="preserve"> and</w:t>
      </w:r>
      <w:r w:rsidR="003B5F50" w:rsidRPr="002C2204">
        <w:rPr>
          <w:rFonts w:asciiTheme="minorHAnsi" w:eastAsiaTheme="minorHAnsi" w:hAnsiTheme="minorHAnsi" w:cstheme="minorHAnsi"/>
          <w:color w:val="002554"/>
          <w:sz w:val="22"/>
          <w:szCs w:val="22"/>
          <w:lang w:eastAsia="en-US"/>
        </w:rPr>
        <w:t xml:space="preserve"> </w:t>
      </w:r>
      <w:r w:rsidR="00CF4FF4" w:rsidRPr="002C2204">
        <w:rPr>
          <w:rFonts w:asciiTheme="minorHAnsi" w:eastAsiaTheme="minorHAnsi" w:hAnsiTheme="minorHAnsi" w:cstheme="minorHAnsi"/>
          <w:color w:val="002554"/>
          <w:sz w:val="22"/>
          <w:szCs w:val="22"/>
          <w:lang w:eastAsia="en-US"/>
        </w:rPr>
        <w:t xml:space="preserve">group working </w:t>
      </w:r>
      <w:r w:rsidR="007B0724" w:rsidRPr="002C2204">
        <w:rPr>
          <w:rFonts w:asciiTheme="minorHAnsi" w:eastAsiaTheme="minorHAnsi" w:hAnsiTheme="minorHAnsi" w:cstheme="minorHAnsi"/>
          <w:color w:val="002554"/>
          <w:sz w:val="22"/>
          <w:szCs w:val="22"/>
          <w:lang w:eastAsia="en-US"/>
        </w:rPr>
        <w:t xml:space="preserve">to forge peer support networks.   </w:t>
      </w:r>
      <w:r w:rsidR="00442EBC">
        <w:rPr>
          <w:rFonts w:asciiTheme="minorHAnsi" w:eastAsiaTheme="minorHAnsi" w:hAnsiTheme="minorHAnsi" w:cstheme="minorHAnsi"/>
          <w:color w:val="002554"/>
          <w:sz w:val="22"/>
          <w:szCs w:val="22"/>
          <w:lang w:eastAsia="en-US"/>
        </w:rPr>
        <w:t>A</w:t>
      </w:r>
      <w:r w:rsidR="007B0724" w:rsidRPr="007B0724">
        <w:rPr>
          <w:rFonts w:asciiTheme="minorHAnsi" w:eastAsiaTheme="minorHAnsi" w:hAnsiTheme="minorHAnsi" w:cstheme="minorHAnsi"/>
          <w:color w:val="002554"/>
          <w:sz w:val="22"/>
          <w:szCs w:val="22"/>
          <w:lang w:eastAsia="en-US"/>
        </w:rPr>
        <w:t xml:space="preserve">ll students </w:t>
      </w:r>
      <w:r w:rsidR="00442EBC">
        <w:rPr>
          <w:rFonts w:asciiTheme="minorHAnsi" w:eastAsiaTheme="minorHAnsi" w:hAnsiTheme="minorHAnsi" w:cstheme="minorHAnsi"/>
          <w:color w:val="002554"/>
          <w:sz w:val="22"/>
          <w:szCs w:val="22"/>
          <w:lang w:eastAsia="en-US"/>
        </w:rPr>
        <w:t xml:space="preserve">will </w:t>
      </w:r>
      <w:r w:rsidR="007B0724" w:rsidRPr="007B0724">
        <w:rPr>
          <w:rFonts w:asciiTheme="minorHAnsi" w:eastAsiaTheme="minorHAnsi" w:hAnsiTheme="minorHAnsi" w:cstheme="minorHAnsi"/>
          <w:color w:val="002554"/>
          <w:sz w:val="22"/>
          <w:szCs w:val="22"/>
          <w:lang w:eastAsia="en-US"/>
        </w:rPr>
        <w:t xml:space="preserve">have a dedicated academic who </w:t>
      </w:r>
      <w:r w:rsidR="00B503B5">
        <w:rPr>
          <w:rFonts w:asciiTheme="minorHAnsi" w:eastAsiaTheme="minorHAnsi" w:hAnsiTheme="minorHAnsi" w:cstheme="minorHAnsi"/>
          <w:color w:val="002554"/>
          <w:sz w:val="22"/>
          <w:szCs w:val="22"/>
          <w:lang w:eastAsia="en-US"/>
        </w:rPr>
        <w:t xml:space="preserve">will </w:t>
      </w:r>
      <w:r w:rsidR="007B0724" w:rsidRPr="007B0724">
        <w:rPr>
          <w:rFonts w:asciiTheme="minorHAnsi" w:eastAsiaTheme="minorHAnsi" w:hAnsiTheme="minorHAnsi" w:cstheme="minorHAnsi"/>
          <w:color w:val="002554"/>
          <w:sz w:val="22"/>
          <w:szCs w:val="22"/>
          <w:lang w:eastAsia="en-US"/>
        </w:rPr>
        <w:t xml:space="preserve">support them </w:t>
      </w:r>
      <w:r w:rsidR="00F41D11">
        <w:rPr>
          <w:rFonts w:asciiTheme="minorHAnsi" w:eastAsiaTheme="minorHAnsi" w:hAnsiTheme="minorHAnsi" w:cstheme="minorHAnsi"/>
          <w:color w:val="002554"/>
          <w:sz w:val="22"/>
          <w:szCs w:val="22"/>
          <w:lang w:eastAsia="en-US"/>
        </w:rPr>
        <w:t>on</w:t>
      </w:r>
      <w:r w:rsidR="007B0724" w:rsidRPr="007B0724">
        <w:rPr>
          <w:rFonts w:asciiTheme="minorHAnsi" w:eastAsiaTheme="minorHAnsi" w:hAnsiTheme="minorHAnsi" w:cstheme="minorHAnsi"/>
          <w:color w:val="002554"/>
          <w:sz w:val="22"/>
          <w:szCs w:val="22"/>
          <w:lang w:eastAsia="en-US"/>
        </w:rPr>
        <w:t xml:space="preserve"> their academic journey</w:t>
      </w:r>
      <w:r w:rsidR="00F41D11">
        <w:rPr>
          <w:rFonts w:asciiTheme="minorHAnsi" w:eastAsiaTheme="minorHAnsi" w:hAnsiTheme="minorHAnsi" w:cstheme="minorHAnsi"/>
          <w:color w:val="002554"/>
          <w:sz w:val="22"/>
          <w:szCs w:val="22"/>
          <w:lang w:eastAsia="en-US"/>
        </w:rPr>
        <w:t xml:space="preserve"> with us</w:t>
      </w:r>
      <w:r w:rsidR="007B0724" w:rsidRPr="007B0724">
        <w:rPr>
          <w:rFonts w:asciiTheme="minorHAnsi" w:eastAsiaTheme="minorHAnsi" w:hAnsiTheme="minorHAnsi" w:cstheme="minorHAnsi"/>
          <w:color w:val="002554"/>
          <w:sz w:val="22"/>
          <w:szCs w:val="22"/>
          <w:lang w:eastAsia="en-US"/>
        </w:rPr>
        <w:t xml:space="preserve">. </w:t>
      </w:r>
      <w:r w:rsidR="00442EBC">
        <w:rPr>
          <w:rFonts w:asciiTheme="minorHAnsi" w:eastAsiaTheme="minorHAnsi" w:hAnsiTheme="minorHAnsi" w:cstheme="minorHAnsi"/>
          <w:color w:val="002554"/>
          <w:sz w:val="22"/>
          <w:szCs w:val="22"/>
          <w:lang w:eastAsia="en-US"/>
        </w:rPr>
        <w:t xml:space="preserve">In </w:t>
      </w:r>
      <w:r w:rsidR="004779E6">
        <w:rPr>
          <w:rFonts w:asciiTheme="minorHAnsi" w:eastAsiaTheme="minorHAnsi" w:hAnsiTheme="minorHAnsi" w:cstheme="minorHAnsi"/>
          <w:color w:val="002554"/>
          <w:sz w:val="22"/>
          <w:szCs w:val="22"/>
          <w:lang w:eastAsia="en-US"/>
        </w:rPr>
        <w:t>addition,</w:t>
      </w:r>
      <w:r w:rsidR="00442EBC">
        <w:rPr>
          <w:rFonts w:asciiTheme="minorHAnsi" w:eastAsiaTheme="minorHAnsi" w:hAnsiTheme="minorHAnsi" w:cstheme="minorHAnsi"/>
          <w:color w:val="002554"/>
          <w:sz w:val="22"/>
          <w:szCs w:val="22"/>
          <w:lang w:eastAsia="en-US"/>
        </w:rPr>
        <w:t xml:space="preserve"> we </w:t>
      </w:r>
      <w:r w:rsidR="00B829AF">
        <w:rPr>
          <w:rFonts w:asciiTheme="minorHAnsi" w:eastAsiaTheme="minorHAnsi" w:hAnsiTheme="minorHAnsi" w:cstheme="minorHAnsi"/>
          <w:color w:val="002554"/>
          <w:sz w:val="22"/>
          <w:szCs w:val="22"/>
          <w:lang w:eastAsia="en-US"/>
        </w:rPr>
        <w:t xml:space="preserve">have a </w:t>
      </w:r>
      <w:r w:rsidR="00A93DD1">
        <w:rPr>
          <w:rFonts w:asciiTheme="minorHAnsi" w:eastAsiaTheme="minorHAnsi" w:hAnsiTheme="minorHAnsi" w:cstheme="minorHAnsi"/>
          <w:color w:val="002554"/>
          <w:sz w:val="22"/>
          <w:szCs w:val="22"/>
          <w:lang w:eastAsia="en-US"/>
        </w:rPr>
        <w:t>Wellbeing</w:t>
      </w:r>
      <w:r w:rsidR="003B5F50" w:rsidRPr="007B0724">
        <w:rPr>
          <w:rFonts w:asciiTheme="minorHAnsi" w:eastAsiaTheme="minorHAnsi" w:hAnsiTheme="minorHAnsi" w:cstheme="minorHAnsi"/>
          <w:color w:val="002554"/>
          <w:sz w:val="22"/>
          <w:szCs w:val="22"/>
          <w:lang w:eastAsia="en-US"/>
        </w:rPr>
        <w:t xml:space="preserve"> Strategy for the benefit of all</w:t>
      </w:r>
      <w:r w:rsidR="00A93DD1">
        <w:rPr>
          <w:rFonts w:asciiTheme="minorHAnsi" w:eastAsiaTheme="minorHAnsi" w:hAnsiTheme="minorHAnsi" w:cstheme="minorHAnsi"/>
          <w:color w:val="002554"/>
          <w:sz w:val="22"/>
          <w:szCs w:val="22"/>
          <w:lang w:eastAsia="en-US"/>
        </w:rPr>
        <w:t xml:space="preserve"> </w:t>
      </w:r>
      <w:r w:rsidR="00B829AF">
        <w:rPr>
          <w:rFonts w:asciiTheme="minorHAnsi" w:eastAsiaTheme="minorHAnsi" w:hAnsiTheme="minorHAnsi" w:cstheme="minorHAnsi"/>
          <w:color w:val="002554"/>
          <w:sz w:val="22"/>
          <w:szCs w:val="22"/>
          <w:lang w:eastAsia="en-US"/>
        </w:rPr>
        <w:t xml:space="preserve">Kirklees College </w:t>
      </w:r>
      <w:r w:rsidR="00AC6779">
        <w:rPr>
          <w:rFonts w:asciiTheme="minorHAnsi" w:eastAsiaTheme="minorHAnsi" w:hAnsiTheme="minorHAnsi" w:cstheme="minorHAnsi"/>
          <w:color w:val="002554"/>
          <w:sz w:val="22"/>
          <w:szCs w:val="22"/>
          <w:lang w:eastAsia="en-US"/>
        </w:rPr>
        <w:t>student</w:t>
      </w:r>
      <w:r w:rsidR="003B5F50" w:rsidRPr="007B0724">
        <w:rPr>
          <w:rFonts w:asciiTheme="minorHAnsi" w:eastAsiaTheme="minorHAnsi" w:hAnsiTheme="minorHAnsi" w:cstheme="minorHAnsi"/>
          <w:color w:val="002554"/>
          <w:sz w:val="22"/>
          <w:szCs w:val="22"/>
          <w:lang w:eastAsia="en-US"/>
        </w:rPr>
        <w:t>s and staff, but specifically to ensure we support students and promote positive</w:t>
      </w:r>
      <w:r w:rsidR="002C2204">
        <w:rPr>
          <w:rFonts w:asciiTheme="minorHAnsi" w:eastAsiaTheme="minorHAnsi" w:hAnsiTheme="minorHAnsi" w:cstheme="minorHAnsi"/>
          <w:color w:val="002554"/>
          <w:sz w:val="22"/>
          <w:szCs w:val="22"/>
          <w:lang w:eastAsia="en-US"/>
        </w:rPr>
        <w:t xml:space="preserve"> </w:t>
      </w:r>
      <w:r w:rsidR="003B5F50" w:rsidRPr="007B0724">
        <w:rPr>
          <w:rFonts w:asciiTheme="minorHAnsi" w:eastAsiaTheme="minorHAnsi" w:hAnsiTheme="minorHAnsi" w:cstheme="minorHAnsi"/>
          <w:color w:val="002554"/>
          <w:sz w:val="22"/>
          <w:szCs w:val="22"/>
          <w:lang w:eastAsia="en-US"/>
        </w:rPr>
        <w:t>mental health and well-being.</w:t>
      </w:r>
    </w:p>
    <w:p w14:paraId="27CC506F" w14:textId="77777777" w:rsidR="003B5F50" w:rsidRPr="007B0724" w:rsidRDefault="003B5F50" w:rsidP="00394621">
      <w:pPr>
        <w:autoSpaceDE w:val="0"/>
        <w:autoSpaceDN w:val="0"/>
        <w:adjustRightInd w:val="0"/>
        <w:spacing w:line="240" w:lineRule="auto"/>
        <w:rPr>
          <w:rFonts w:eastAsiaTheme="minorHAnsi" w:cs="Arial"/>
          <w:b/>
          <w:color w:val="002554"/>
          <w:sz w:val="24"/>
          <w:szCs w:val="24"/>
          <w:u w:val="single"/>
          <w:lang w:eastAsia="en-US"/>
        </w:rPr>
      </w:pPr>
    </w:p>
    <w:p w14:paraId="27CC5070" w14:textId="77777777" w:rsidR="000243EC" w:rsidRPr="009E4EB0" w:rsidRDefault="000243EC" w:rsidP="00394621">
      <w:pPr>
        <w:autoSpaceDE w:val="0"/>
        <w:autoSpaceDN w:val="0"/>
        <w:adjustRightInd w:val="0"/>
        <w:spacing w:line="240" w:lineRule="auto"/>
        <w:rPr>
          <w:rFonts w:eastAsiaTheme="minorHAnsi" w:cs="Arial"/>
          <w:b/>
          <w:color w:val="002554"/>
          <w:sz w:val="24"/>
          <w:szCs w:val="24"/>
          <w:lang w:eastAsia="en-US"/>
        </w:rPr>
      </w:pPr>
      <w:r w:rsidRPr="009E4EB0">
        <w:rPr>
          <w:rFonts w:eastAsiaTheme="minorHAnsi" w:cs="Arial"/>
          <w:b/>
          <w:color w:val="002554"/>
          <w:sz w:val="24"/>
          <w:szCs w:val="24"/>
          <w:lang w:eastAsia="en-US"/>
        </w:rPr>
        <w:t>Employability</w:t>
      </w:r>
    </w:p>
    <w:p w14:paraId="27CC5071" w14:textId="77777777" w:rsidR="000243EC" w:rsidRPr="007B0724" w:rsidRDefault="000243EC" w:rsidP="00394621">
      <w:pPr>
        <w:autoSpaceDE w:val="0"/>
        <w:autoSpaceDN w:val="0"/>
        <w:adjustRightInd w:val="0"/>
        <w:spacing w:line="240" w:lineRule="auto"/>
        <w:rPr>
          <w:rFonts w:eastAsiaTheme="minorHAnsi" w:cs="Arial"/>
          <w:b/>
          <w:color w:val="002554"/>
          <w:sz w:val="24"/>
          <w:szCs w:val="24"/>
          <w:u w:val="single"/>
          <w:lang w:eastAsia="en-US"/>
        </w:rPr>
      </w:pPr>
    </w:p>
    <w:p w14:paraId="27CC5072" w14:textId="77777777" w:rsidR="00A81DBF" w:rsidRPr="007B0724" w:rsidRDefault="00A81DBF" w:rsidP="00B829AF">
      <w:pPr>
        <w:autoSpaceDE w:val="0"/>
        <w:autoSpaceDN w:val="0"/>
        <w:adjustRightInd w:val="0"/>
        <w:spacing w:line="240" w:lineRule="auto"/>
        <w:rPr>
          <w:rFonts w:eastAsiaTheme="minorHAnsi" w:cs="Arial"/>
          <w:color w:val="002554"/>
          <w:sz w:val="22"/>
          <w:szCs w:val="22"/>
          <w:lang w:eastAsia="en-US"/>
        </w:rPr>
      </w:pPr>
      <w:r w:rsidRPr="007B0724">
        <w:rPr>
          <w:rFonts w:eastAsiaTheme="minorHAnsi" w:cs="Arial"/>
          <w:color w:val="002554"/>
          <w:sz w:val="22"/>
          <w:szCs w:val="22"/>
          <w:lang w:eastAsia="en-US"/>
        </w:rPr>
        <w:t>As well as en</w:t>
      </w:r>
      <w:r w:rsidR="007B0724">
        <w:rPr>
          <w:rFonts w:eastAsiaTheme="minorHAnsi" w:cs="Arial"/>
          <w:color w:val="002554"/>
          <w:sz w:val="22"/>
          <w:szCs w:val="22"/>
          <w:lang w:eastAsia="en-US"/>
        </w:rPr>
        <w:t xml:space="preserve">suring </w:t>
      </w:r>
      <w:r w:rsidR="007C4288">
        <w:rPr>
          <w:rFonts w:eastAsiaTheme="minorHAnsi" w:cs="Arial"/>
          <w:color w:val="002554"/>
          <w:sz w:val="22"/>
          <w:szCs w:val="22"/>
          <w:lang w:eastAsia="en-US"/>
        </w:rPr>
        <w:t>the</w:t>
      </w:r>
      <w:r w:rsidR="007B0724">
        <w:rPr>
          <w:rFonts w:eastAsiaTheme="minorHAnsi" w:cs="Arial"/>
          <w:color w:val="002554"/>
          <w:sz w:val="22"/>
          <w:szCs w:val="22"/>
          <w:lang w:eastAsia="en-US"/>
        </w:rPr>
        <w:t xml:space="preserve"> curriculum develops </w:t>
      </w:r>
      <w:r w:rsidRPr="007B0724">
        <w:rPr>
          <w:rFonts w:eastAsiaTheme="minorHAnsi" w:cs="Arial"/>
          <w:color w:val="002554"/>
          <w:sz w:val="22"/>
          <w:szCs w:val="22"/>
          <w:lang w:eastAsia="en-US"/>
        </w:rPr>
        <w:t xml:space="preserve">our </w:t>
      </w:r>
      <w:r w:rsidR="00B829AF">
        <w:rPr>
          <w:rFonts w:eastAsiaTheme="minorHAnsi" w:cs="Arial"/>
          <w:color w:val="002554"/>
          <w:sz w:val="22"/>
          <w:szCs w:val="22"/>
          <w:lang w:eastAsia="en-US"/>
        </w:rPr>
        <w:t>students</w:t>
      </w:r>
      <w:r w:rsidRPr="007B0724">
        <w:rPr>
          <w:rFonts w:eastAsiaTheme="minorHAnsi" w:cs="Arial"/>
          <w:color w:val="002554"/>
          <w:sz w:val="22"/>
          <w:szCs w:val="22"/>
          <w:lang w:eastAsia="en-US"/>
        </w:rPr>
        <w:t xml:space="preserve"> to have the skills and confidence to </w:t>
      </w:r>
      <w:r w:rsidR="002C2204">
        <w:rPr>
          <w:rFonts w:eastAsiaTheme="minorHAnsi" w:cs="Arial"/>
          <w:color w:val="002554"/>
          <w:sz w:val="22"/>
          <w:szCs w:val="22"/>
          <w:lang w:eastAsia="en-US"/>
        </w:rPr>
        <w:t xml:space="preserve">go into employment </w:t>
      </w:r>
      <w:r w:rsidRPr="007B0724">
        <w:rPr>
          <w:rFonts w:eastAsiaTheme="minorHAnsi" w:cs="Arial"/>
          <w:color w:val="002554"/>
          <w:sz w:val="22"/>
          <w:szCs w:val="22"/>
          <w:lang w:eastAsia="en-US"/>
        </w:rPr>
        <w:t xml:space="preserve">enterprise and entrepreneurship </w:t>
      </w:r>
      <w:r w:rsidR="00B829AF">
        <w:rPr>
          <w:rFonts w:eastAsiaTheme="minorHAnsi" w:cs="Arial"/>
          <w:color w:val="002554"/>
          <w:sz w:val="22"/>
          <w:szCs w:val="22"/>
          <w:lang w:eastAsia="en-US"/>
        </w:rPr>
        <w:t>are</w:t>
      </w:r>
      <w:r w:rsidR="00614C0C">
        <w:rPr>
          <w:rFonts w:eastAsiaTheme="minorHAnsi" w:cs="Arial"/>
          <w:color w:val="002554"/>
          <w:sz w:val="22"/>
          <w:szCs w:val="22"/>
          <w:lang w:eastAsia="en-US"/>
        </w:rPr>
        <w:t xml:space="preserve"> </w:t>
      </w:r>
      <w:r w:rsidRPr="007B0724">
        <w:rPr>
          <w:rFonts w:eastAsiaTheme="minorHAnsi" w:cs="Arial"/>
          <w:color w:val="002554"/>
          <w:sz w:val="22"/>
          <w:szCs w:val="22"/>
          <w:lang w:eastAsia="en-US"/>
        </w:rPr>
        <w:t xml:space="preserve">also </w:t>
      </w:r>
      <w:r w:rsidR="00614C0C">
        <w:rPr>
          <w:rFonts w:eastAsiaTheme="minorHAnsi" w:cs="Arial"/>
          <w:color w:val="002554"/>
          <w:sz w:val="22"/>
          <w:szCs w:val="22"/>
          <w:lang w:eastAsia="en-US"/>
        </w:rPr>
        <w:t xml:space="preserve">be </w:t>
      </w:r>
      <w:r w:rsidRPr="007B0724">
        <w:rPr>
          <w:rFonts w:eastAsiaTheme="minorHAnsi" w:cs="Arial"/>
          <w:color w:val="002554"/>
          <w:sz w:val="22"/>
          <w:szCs w:val="22"/>
          <w:lang w:eastAsia="en-US"/>
        </w:rPr>
        <w:t xml:space="preserve">embedded within the curriculum.  Supported by industry links this </w:t>
      </w:r>
      <w:r w:rsidR="00614C0C">
        <w:rPr>
          <w:rFonts w:eastAsiaTheme="minorHAnsi" w:cs="Arial"/>
          <w:color w:val="002554"/>
          <w:sz w:val="22"/>
          <w:szCs w:val="22"/>
          <w:lang w:eastAsia="en-US"/>
        </w:rPr>
        <w:t xml:space="preserve">will </w:t>
      </w:r>
      <w:r w:rsidRPr="007B0724">
        <w:rPr>
          <w:rFonts w:eastAsiaTheme="minorHAnsi" w:cs="Arial"/>
          <w:color w:val="002554"/>
          <w:sz w:val="22"/>
          <w:szCs w:val="22"/>
          <w:lang w:eastAsia="en-US"/>
        </w:rPr>
        <w:t xml:space="preserve">allow us to deliver activities to enhance the contribution that our students and graduates make to their local area and region.  </w:t>
      </w:r>
    </w:p>
    <w:p w14:paraId="27CC5073" w14:textId="77777777" w:rsidR="00A81DBF" w:rsidRDefault="00A81DBF" w:rsidP="00B829AF">
      <w:pPr>
        <w:autoSpaceDE w:val="0"/>
        <w:autoSpaceDN w:val="0"/>
        <w:adjustRightInd w:val="0"/>
        <w:spacing w:line="240" w:lineRule="auto"/>
        <w:rPr>
          <w:rFonts w:eastAsiaTheme="minorHAnsi" w:cs="Arial"/>
          <w:color w:val="000000"/>
          <w:sz w:val="22"/>
          <w:szCs w:val="22"/>
          <w:lang w:eastAsia="en-US"/>
        </w:rPr>
      </w:pPr>
    </w:p>
    <w:p w14:paraId="27CC5074" w14:textId="77777777" w:rsidR="00BC161A" w:rsidRPr="00BC161A" w:rsidRDefault="00BC161A" w:rsidP="00BC161A">
      <w:pPr>
        <w:autoSpaceDE w:val="0"/>
        <w:autoSpaceDN w:val="0"/>
        <w:adjustRightInd w:val="0"/>
        <w:spacing w:line="240" w:lineRule="auto"/>
        <w:rPr>
          <w:rFonts w:eastAsiaTheme="minorHAnsi" w:cs="Arial"/>
          <w:color w:val="002554"/>
          <w:sz w:val="22"/>
          <w:szCs w:val="22"/>
          <w:lang w:eastAsia="en-US"/>
        </w:rPr>
      </w:pPr>
      <w:r w:rsidRPr="00BC161A">
        <w:rPr>
          <w:rFonts w:eastAsiaTheme="minorHAnsi" w:cs="Arial"/>
          <w:color w:val="002554"/>
          <w:sz w:val="22"/>
          <w:szCs w:val="22"/>
          <w:lang w:eastAsia="en-US"/>
        </w:rPr>
        <w:t>Kirklees College is committed to embedding more employability skills within its Higher</w:t>
      </w:r>
    </w:p>
    <w:p w14:paraId="27CC5075" w14:textId="77777777" w:rsidR="00BC161A" w:rsidRPr="00BC161A" w:rsidRDefault="00BC161A" w:rsidP="00BC161A">
      <w:pPr>
        <w:autoSpaceDE w:val="0"/>
        <w:autoSpaceDN w:val="0"/>
        <w:adjustRightInd w:val="0"/>
        <w:spacing w:line="240" w:lineRule="auto"/>
        <w:rPr>
          <w:rFonts w:eastAsiaTheme="minorHAnsi" w:cs="Arial"/>
          <w:color w:val="002554"/>
          <w:sz w:val="22"/>
          <w:szCs w:val="22"/>
          <w:lang w:eastAsia="en-US"/>
        </w:rPr>
      </w:pPr>
      <w:r w:rsidRPr="00BC161A">
        <w:rPr>
          <w:rFonts w:eastAsiaTheme="minorHAnsi" w:cs="Arial"/>
          <w:color w:val="002554"/>
          <w:sz w:val="22"/>
          <w:szCs w:val="22"/>
          <w:lang w:eastAsia="en-US"/>
        </w:rPr>
        <w:t>Education programmes. Working with our External Relations team, we are looking to offer</w:t>
      </w:r>
    </w:p>
    <w:p w14:paraId="27CC5076" w14:textId="77777777" w:rsidR="00BC161A" w:rsidRPr="00BC161A" w:rsidRDefault="00BC161A" w:rsidP="00BC161A">
      <w:pPr>
        <w:autoSpaceDE w:val="0"/>
        <w:autoSpaceDN w:val="0"/>
        <w:adjustRightInd w:val="0"/>
        <w:spacing w:line="240" w:lineRule="auto"/>
        <w:rPr>
          <w:rFonts w:eastAsiaTheme="minorHAnsi" w:cs="Arial"/>
          <w:color w:val="002554"/>
          <w:sz w:val="22"/>
          <w:szCs w:val="22"/>
          <w:lang w:eastAsia="en-US"/>
        </w:rPr>
      </w:pPr>
      <w:r w:rsidRPr="00BC161A">
        <w:rPr>
          <w:rFonts w:eastAsiaTheme="minorHAnsi" w:cs="Arial"/>
          <w:color w:val="002554"/>
          <w:sz w:val="22"/>
          <w:szCs w:val="22"/>
          <w:lang w:eastAsia="en-US"/>
        </w:rPr>
        <w:t>work placement opportunities to all HE students, and to develop internship opportunities. We</w:t>
      </w:r>
    </w:p>
    <w:p w14:paraId="27CC5077" w14:textId="77777777" w:rsidR="00BC161A" w:rsidRPr="00BC161A" w:rsidRDefault="00BC161A" w:rsidP="00BC161A">
      <w:pPr>
        <w:autoSpaceDE w:val="0"/>
        <w:autoSpaceDN w:val="0"/>
        <w:adjustRightInd w:val="0"/>
        <w:spacing w:line="240" w:lineRule="auto"/>
        <w:rPr>
          <w:rFonts w:eastAsiaTheme="minorHAnsi" w:cs="Arial"/>
          <w:color w:val="002554"/>
          <w:sz w:val="22"/>
          <w:szCs w:val="22"/>
          <w:lang w:eastAsia="en-US"/>
        </w:rPr>
      </w:pPr>
      <w:r w:rsidRPr="00BC161A">
        <w:rPr>
          <w:rFonts w:eastAsiaTheme="minorHAnsi" w:cs="Arial"/>
          <w:color w:val="002554"/>
          <w:sz w:val="22"/>
          <w:szCs w:val="22"/>
          <w:lang w:eastAsia="en-US"/>
        </w:rPr>
        <w:t>will also review the volume of assessments via “live briefs” and introduce a minimum</w:t>
      </w:r>
    </w:p>
    <w:p w14:paraId="27CC5078" w14:textId="77777777" w:rsidR="00BC161A" w:rsidRDefault="00BC161A" w:rsidP="00BC161A">
      <w:pPr>
        <w:autoSpaceDE w:val="0"/>
        <w:autoSpaceDN w:val="0"/>
        <w:adjustRightInd w:val="0"/>
        <w:spacing w:line="240" w:lineRule="auto"/>
        <w:rPr>
          <w:rFonts w:eastAsiaTheme="minorHAnsi" w:cs="Arial"/>
          <w:color w:val="002554"/>
          <w:sz w:val="22"/>
          <w:szCs w:val="22"/>
          <w:lang w:eastAsia="en-US"/>
        </w:rPr>
      </w:pPr>
      <w:r w:rsidRPr="00BC161A">
        <w:rPr>
          <w:rFonts w:eastAsiaTheme="minorHAnsi" w:cs="Arial"/>
          <w:color w:val="002554"/>
          <w:sz w:val="22"/>
          <w:szCs w:val="22"/>
          <w:lang w:eastAsia="en-US"/>
        </w:rPr>
        <w:t>requirement to programmes.</w:t>
      </w:r>
    </w:p>
    <w:p w14:paraId="27CC5079" w14:textId="77777777" w:rsidR="00BC161A" w:rsidRPr="00BC161A" w:rsidRDefault="00BC161A" w:rsidP="00BC161A">
      <w:pPr>
        <w:autoSpaceDE w:val="0"/>
        <w:autoSpaceDN w:val="0"/>
        <w:adjustRightInd w:val="0"/>
        <w:spacing w:line="240" w:lineRule="auto"/>
        <w:rPr>
          <w:rFonts w:eastAsiaTheme="minorHAnsi" w:cs="Arial"/>
          <w:color w:val="002554"/>
          <w:sz w:val="22"/>
          <w:szCs w:val="22"/>
          <w:lang w:eastAsia="en-US"/>
        </w:rPr>
      </w:pPr>
    </w:p>
    <w:p w14:paraId="27CC507A" w14:textId="77777777" w:rsidR="00BC161A" w:rsidRPr="00BC161A" w:rsidRDefault="00BC161A" w:rsidP="00BC161A">
      <w:pPr>
        <w:autoSpaceDE w:val="0"/>
        <w:autoSpaceDN w:val="0"/>
        <w:adjustRightInd w:val="0"/>
        <w:spacing w:line="240" w:lineRule="auto"/>
        <w:rPr>
          <w:rFonts w:eastAsiaTheme="minorHAnsi" w:cs="Arial"/>
          <w:color w:val="002554"/>
          <w:sz w:val="22"/>
          <w:szCs w:val="22"/>
          <w:lang w:eastAsia="en-US"/>
        </w:rPr>
      </w:pPr>
      <w:r w:rsidRPr="00BC161A">
        <w:rPr>
          <w:rFonts w:eastAsiaTheme="minorHAnsi" w:cs="Arial"/>
          <w:color w:val="002554"/>
          <w:sz w:val="22"/>
          <w:szCs w:val="22"/>
          <w:lang w:eastAsia="en-US"/>
        </w:rPr>
        <w:t>The College has also recently developed a Student Ambassador programme, where students</w:t>
      </w:r>
    </w:p>
    <w:p w14:paraId="27CC507B" w14:textId="77777777" w:rsidR="00BC161A" w:rsidRPr="00BC161A" w:rsidRDefault="00BC161A" w:rsidP="00BC161A">
      <w:pPr>
        <w:autoSpaceDE w:val="0"/>
        <w:autoSpaceDN w:val="0"/>
        <w:adjustRightInd w:val="0"/>
        <w:spacing w:line="240" w:lineRule="auto"/>
        <w:rPr>
          <w:rFonts w:eastAsiaTheme="minorHAnsi" w:cs="Arial"/>
          <w:color w:val="002554"/>
          <w:sz w:val="22"/>
          <w:szCs w:val="22"/>
          <w:lang w:eastAsia="en-US"/>
        </w:rPr>
      </w:pPr>
      <w:r w:rsidRPr="00BC161A">
        <w:rPr>
          <w:rFonts w:eastAsiaTheme="minorHAnsi" w:cs="Arial"/>
          <w:color w:val="002554"/>
          <w:sz w:val="22"/>
          <w:szCs w:val="22"/>
          <w:lang w:eastAsia="en-US"/>
        </w:rPr>
        <w:t>represent the College at internal and outreach events and activities. This will help students</w:t>
      </w:r>
    </w:p>
    <w:p w14:paraId="27CC507C" w14:textId="77777777" w:rsidR="00BC161A" w:rsidRDefault="00BC161A" w:rsidP="00BC161A">
      <w:pPr>
        <w:autoSpaceDE w:val="0"/>
        <w:autoSpaceDN w:val="0"/>
        <w:adjustRightInd w:val="0"/>
        <w:spacing w:line="240" w:lineRule="auto"/>
        <w:rPr>
          <w:rFonts w:eastAsiaTheme="minorHAnsi" w:cs="Arial"/>
          <w:color w:val="002554"/>
          <w:sz w:val="22"/>
          <w:szCs w:val="22"/>
          <w:lang w:eastAsia="en-US"/>
        </w:rPr>
      </w:pPr>
      <w:r w:rsidRPr="00BC161A">
        <w:rPr>
          <w:rFonts w:eastAsiaTheme="minorHAnsi" w:cs="Arial"/>
          <w:color w:val="002554"/>
          <w:sz w:val="22"/>
          <w:szCs w:val="22"/>
          <w:lang w:eastAsia="en-US"/>
        </w:rPr>
        <w:t>develop wider skills that will enhance their employability</w:t>
      </w:r>
    </w:p>
    <w:p w14:paraId="27CC507D" w14:textId="77777777" w:rsidR="00BC161A" w:rsidRDefault="00BC161A" w:rsidP="00BC161A">
      <w:pPr>
        <w:autoSpaceDE w:val="0"/>
        <w:autoSpaceDN w:val="0"/>
        <w:adjustRightInd w:val="0"/>
        <w:spacing w:line="240" w:lineRule="auto"/>
        <w:rPr>
          <w:rFonts w:eastAsiaTheme="minorHAnsi" w:cs="Arial"/>
          <w:color w:val="002554"/>
          <w:sz w:val="22"/>
          <w:szCs w:val="22"/>
          <w:lang w:eastAsia="en-US"/>
        </w:rPr>
      </w:pPr>
    </w:p>
    <w:p w14:paraId="27CC507E" w14:textId="77777777" w:rsidR="00BC161A" w:rsidRPr="00BC161A" w:rsidRDefault="00BC161A" w:rsidP="00BC161A">
      <w:pPr>
        <w:autoSpaceDE w:val="0"/>
        <w:autoSpaceDN w:val="0"/>
        <w:adjustRightInd w:val="0"/>
        <w:spacing w:line="240" w:lineRule="auto"/>
        <w:rPr>
          <w:rFonts w:eastAsiaTheme="minorHAnsi" w:cs="Arial"/>
          <w:color w:val="002554"/>
          <w:sz w:val="22"/>
          <w:szCs w:val="22"/>
          <w:lang w:eastAsia="en-US"/>
        </w:rPr>
      </w:pPr>
      <w:r w:rsidRPr="00BC161A">
        <w:rPr>
          <w:rFonts w:eastAsiaTheme="minorHAnsi" w:cs="Arial"/>
          <w:color w:val="002554"/>
          <w:sz w:val="22"/>
          <w:szCs w:val="22"/>
          <w:lang w:eastAsia="en-US"/>
        </w:rPr>
        <w:t>E</w:t>
      </w:r>
      <w:r>
        <w:rPr>
          <w:rFonts w:eastAsiaTheme="minorHAnsi" w:cs="Arial"/>
          <w:color w:val="002554"/>
          <w:sz w:val="22"/>
          <w:szCs w:val="22"/>
          <w:lang w:eastAsia="en-US"/>
        </w:rPr>
        <w:t>very</w:t>
      </w:r>
      <w:r w:rsidRPr="00BC161A">
        <w:rPr>
          <w:rFonts w:eastAsiaTheme="minorHAnsi" w:cs="Arial"/>
          <w:color w:val="002554"/>
          <w:sz w:val="22"/>
          <w:szCs w:val="22"/>
          <w:lang w:eastAsia="en-US"/>
        </w:rPr>
        <w:t xml:space="preserve"> HE student at Kirklees College </w:t>
      </w:r>
      <w:r>
        <w:rPr>
          <w:rFonts w:eastAsiaTheme="minorHAnsi" w:cs="Arial"/>
          <w:color w:val="002554"/>
          <w:sz w:val="22"/>
          <w:szCs w:val="22"/>
          <w:lang w:eastAsia="en-US"/>
        </w:rPr>
        <w:t>is</w:t>
      </w:r>
      <w:r w:rsidRPr="00BC161A">
        <w:rPr>
          <w:rFonts w:eastAsiaTheme="minorHAnsi" w:cs="Arial"/>
          <w:color w:val="002554"/>
          <w:sz w:val="22"/>
          <w:szCs w:val="22"/>
          <w:lang w:eastAsia="en-US"/>
        </w:rPr>
        <w:t xml:space="preserve"> assigned a named careers advisor. It is </w:t>
      </w:r>
      <w:r>
        <w:rPr>
          <w:rFonts w:eastAsiaTheme="minorHAnsi" w:cs="Arial"/>
          <w:color w:val="002554"/>
          <w:sz w:val="22"/>
          <w:szCs w:val="22"/>
          <w:lang w:eastAsia="en-US"/>
        </w:rPr>
        <w:t xml:space="preserve">expected </w:t>
      </w:r>
      <w:r w:rsidRPr="00BC161A">
        <w:rPr>
          <w:rFonts w:eastAsiaTheme="minorHAnsi" w:cs="Arial"/>
          <w:color w:val="002554"/>
          <w:sz w:val="22"/>
          <w:szCs w:val="22"/>
          <w:lang w:eastAsia="en-US"/>
        </w:rPr>
        <w:t>that when they</w:t>
      </w:r>
      <w:r>
        <w:rPr>
          <w:rFonts w:eastAsiaTheme="minorHAnsi" w:cs="Arial"/>
          <w:color w:val="002554"/>
          <w:sz w:val="22"/>
          <w:szCs w:val="22"/>
          <w:lang w:eastAsia="en-US"/>
        </w:rPr>
        <w:t xml:space="preserve"> </w:t>
      </w:r>
      <w:r w:rsidRPr="00BC161A">
        <w:rPr>
          <w:rFonts w:eastAsiaTheme="minorHAnsi" w:cs="Arial"/>
          <w:color w:val="002554"/>
          <w:sz w:val="22"/>
          <w:szCs w:val="22"/>
          <w:lang w:eastAsia="en-US"/>
        </w:rPr>
        <w:t>leave the College, every student will have:</w:t>
      </w:r>
      <w:r>
        <w:rPr>
          <w:rFonts w:eastAsiaTheme="minorHAnsi" w:cs="Arial"/>
          <w:color w:val="002554"/>
          <w:sz w:val="22"/>
          <w:szCs w:val="22"/>
          <w:lang w:eastAsia="en-US"/>
        </w:rPr>
        <w:t xml:space="preserve"> </w:t>
      </w:r>
    </w:p>
    <w:p w14:paraId="27CC507F" w14:textId="77777777" w:rsidR="00BC161A" w:rsidRPr="00BC161A" w:rsidRDefault="00BC161A" w:rsidP="006B6370">
      <w:pPr>
        <w:pStyle w:val="ListParagraph"/>
        <w:numPr>
          <w:ilvl w:val="0"/>
          <w:numId w:val="11"/>
        </w:numPr>
        <w:autoSpaceDE w:val="0"/>
        <w:autoSpaceDN w:val="0"/>
        <w:adjustRightInd w:val="0"/>
        <w:spacing w:line="240" w:lineRule="auto"/>
        <w:rPr>
          <w:rFonts w:eastAsiaTheme="minorHAnsi" w:cs="Arial"/>
          <w:color w:val="002554"/>
          <w:sz w:val="22"/>
          <w:szCs w:val="22"/>
          <w:lang w:eastAsia="en-US"/>
        </w:rPr>
      </w:pPr>
      <w:r>
        <w:rPr>
          <w:rFonts w:eastAsiaTheme="minorHAnsi" w:cs="Arial"/>
          <w:color w:val="002554"/>
          <w:sz w:val="22"/>
          <w:szCs w:val="22"/>
          <w:lang w:eastAsia="en-US"/>
        </w:rPr>
        <w:t>A c</w:t>
      </w:r>
      <w:r w:rsidRPr="00BC161A">
        <w:rPr>
          <w:rFonts w:eastAsiaTheme="minorHAnsi" w:cs="Arial"/>
          <w:color w:val="002554"/>
          <w:sz w:val="22"/>
          <w:szCs w:val="22"/>
          <w:lang w:eastAsia="en-US"/>
        </w:rPr>
        <w:t>urrent CV</w:t>
      </w:r>
    </w:p>
    <w:p w14:paraId="27CC5080" w14:textId="77777777" w:rsidR="00BC161A" w:rsidRPr="00BC161A" w:rsidRDefault="00BC161A" w:rsidP="006B6370">
      <w:pPr>
        <w:pStyle w:val="ListParagraph"/>
        <w:numPr>
          <w:ilvl w:val="0"/>
          <w:numId w:val="11"/>
        </w:numPr>
        <w:autoSpaceDE w:val="0"/>
        <w:autoSpaceDN w:val="0"/>
        <w:adjustRightInd w:val="0"/>
        <w:spacing w:line="240" w:lineRule="auto"/>
        <w:rPr>
          <w:rFonts w:eastAsiaTheme="minorHAnsi" w:cs="Arial"/>
          <w:color w:val="002554"/>
          <w:sz w:val="22"/>
          <w:szCs w:val="22"/>
          <w:lang w:eastAsia="en-US"/>
        </w:rPr>
      </w:pPr>
      <w:r w:rsidRPr="00BC161A">
        <w:rPr>
          <w:rFonts w:eastAsiaTheme="minorHAnsi" w:cs="Arial"/>
          <w:color w:val="002554"/>
          <w:sz w:val="22"/>
          <w:szCs w:val="22"/>
          <w:lang w:eastAsia="en-US"/>
        </w:rPr>
        <w:t>Experience of searching for jobs relevant to their programme, completing application</w:t>
      </w:r>
    </w:p>
    <w:p w14:paraId="27CC5081" w14:textId="77777777" w:rsidR="00BC161A" w:rsidRPr="00BC161A" w:rsidRDefault="00BC161A" w:rsidP="006B6370">
      <w:pPr>
        <w:pStyle w:val="ListParagraph"/>
        <w:numPr>
          <w:ilvl w:val="0"/>
          <w:numId w:val="14"/>
        </w:numPr>
        <w:autoSpaceDE w:val="0"/>
        <w:autoSpaceDN w:val="0"/>
        <w:adjustRightInd w:val="0"/>
        <w:spacing w:line="240" w:lineRule="auto"/>
        <w:rPr>
          <w:rFonts w:eastAsiaTheme="minorHAnsi" w:cs="Arial"/>
          <w:color w:val="002554"/>
          <w:sz w:val="22"/>
          <w:szCs w:val="22"/>
          <w:lang w:eastAsia="en-US"/>
        </w:rPr>
      </w:pPr>
      <w:r w:rsidRPr="00BC161A">
        <w:rPr>
          <w:rFonts w:eastAsiaTheme="minorHAnsi" w:cs="Arial"/>
          <w:color w:val="002554"/>
          <w:sz w:val="22"/>
          <w:szCs w:val="22"/>
          <w:lang w:eastAsia="en-US"/>
        </w:rPr>
        <w:t>forms and undergoing “mock” interviews</w:t>
      </w:r>
    </w:p>
    <w:p w14:paraId="27CC5082" w14:textId="77777777" w:rsidR="00BC161A" w:rsidRPr="00BC161A" w:rsidRDefault="00BC161A" w:rsidP="006B6370">
      <w:pPr>
        <w:pStyle w:val="ListParagraph"/>
        <w:numPr>
          <w:ilvl w:val="0"/>
          <w:numId w:val="14"/>
        </w:numPr>
        <w:autoSpaceDE w:val="0"/>
        <w:autoSpaceDN w:val="0"/>
        <w:adjustRightInd w:val="0"/>
        <w:spacing w:line="240" w:lineRule="auto"/>
        <w:rPr>
          <w:rFonts w:eastAsiaTheme="minorHAnsi" w:cs="Arial"/>
          <w:color w:val="002554"/>
          <w:sz w:val="22"/>
          <w:szCs w:val="22"/>
          <w:lang w:eastAsia="en-US"/>
        </w:rPr>
      </w:pPr>
      <w:r>
        <w:rPr>
          <w:rFonts w:eastAsiaTheme="minorHAnsi" w:cs="Arial"/>
          <w:color w:val="002554"/>
          <w:sz w:val="22"/>
          <w:szCs w:val="22"/>
          <w:lang w:eastAsia="en-US"/>
        </w:rPr>
        <w:t>An understanding of wha</w:t>
      </w:r>
      <w:r w:rsidRPr="00BC161A">
        <w:rPr>
          <w:rFonts w:eastAsiaTheme="minorHAnsi" w:cs="Arial"/>
          <w:color w:val="002554"/>
          <w:sz w:val="22"/>
          <w:szCs w:val="22"/>
          <w:lang w:eastAsia="en-US"/>
        </w:rPr>
        <w:t>t further study opportunities are available to them</w:t>
      </w:r>
    </w:p>
    <w:p w14:paraId="27CC5083" w14:textId="77777777" w:rsidR="00BC161A" w:rsidRDefault="00BC161A" w:rsidP="00B829AF">
      <w:pPr>
        <w:autoSpaceDE w:val="0"/>
        <w:autoSpaceDN w:val="0"/>
        <w:adjustRightInd w:val="0"/>
        <w:spacing w:line="240" w:lineRule="auto"/>
        <w:rPr>
          <w:rFonts w:eastAsiaTheme="minorHAnsi" w:cs="Arial"/>
          <w:color w:val="000000"/>
          <w:sz w:val="22"/>
          <w:szCs w:val="22"/>
          <w:lang w:eastAsia="en-US"/>
        </w:rPr>
      </w:pPr>
    </w:p>
    <w:p w14:paraId="27CC5084" w14:textId="77777777" w:rsidR="00A81DBF" w:rsidRPr="007B0724" w:rsidRDefault="00B829AF" w:rsidP="00B829AF">
      <w:pPr>
        <w:spacing w:line="240" w:lineRule="auto"/>
        <w:rPr>
          <w:color w:val="002554"/>
          <w:sz w:val="22"/>
          <w:szCs w:val="22"/>
          <w:lang w:eastAsia="en-US"/>
        </w:rPr>
      </w:pPr>
      <w:r>
        <w:rPr>
          <w:rFonts w:eastAsiaTheme="minorHAnsi" w:cs="Arial"/>
          <w:color w:val="002554"/>
          <w:sz w:val="22"/>
          <w:szCs w:val="22"/>
          <w:lang w:eastAsia="en-US"/>
        </w:rPr>
        <w:t>Plans</w:t>
      </w:r>
      <w:r w:rsidR="00A81DBF" w:rsidRPr="007B0724">
        <w:rPr>
          <w:rFonts w:eastAsiaTheme="minorHAnsi" w:cs="Arial"/>
          <w:color w:val="002554"/>
          <w:sz w:val="22"/>
          <w:szCs w:val="22"/>
          <w:lang w:eastAsia="en-US"/>
        </w:rPr>
        <w:t xml:space="preserve"> to </w:t>
      </w:r>
      <w:r>
        <w:rPr>
          <w:rFonts w:eastAsiaTheme="minorHAnsi" w:cs="Arial"/>
          <w:color w:val="002554"/>
          <w:sz w:val="22"/>
          <w:szCs w:val="22"/>
          <w:lang w:eastAsia="en-US"/>
        </w:rPr>
        <w:t xml:space="preserve">broaden our Level 6 and </w:t>
      </w:r>
      <w:r w:rsidR="00A81DBF" w:rsidRPr="007B0724">
        <w:rPr>
          <w:color w:val="002554"/>
          <w:sz w:val="22"/>
          <w:szCs w:val="22"/>
          <w:lang w:eastAsia="en-US"/>
        </w:rPr>
        <w:t>Higher and Degree Level Apprenticeship</w:t>
      </w:r>
      <w:r>
        <w:rPr>
          <w:color w:val="002554"/>
          <w:sz w:val="22"/>
          <w:szCs w:val="22"/>
          <w:lang w:eastAsia="en-US"/>
        </w:rPr>
        <w:t xml:space="preserve"> offers will </w:t>
      </w:r>
      <w:r w:rsidR="00A81DBF" w:rsidRPr="007B0724">
        <w:rPr>
          <w:color w:val="002554"/>
          <w:sz w:val="22"/>
          <w:szCs w:val="22"/>
          <w:lang w:eastAsia="en-US"/>
        </w:rPr>
        <w:t xml:space="preserve">broaden the options </w:t>
      </w:r>
      <w:r>
        <w:rPr>
          <w:color w:val="002554"/>
          <w:sz w:val="22"/>
          <w:szCs w:val="22"/>
          <w:lang w:eastAsia="en-US"/>
        </w:rPr>
        <w:t xml:space="preserve">for our students </w:t>
      </w:r>
      <w:r w:rsidR="0034138B" w:rsidRPr="007B0724">
        <w:rPr>
          <w:color w:val="002554"/>
          <w:sz w:val="22"/>
          <w:szCs w:val="22"/>
          <w:lang w:eastAsia="en-US"/>
        </w:rPr>
        <w:t>graduates and</w:t>
      </w:r>
      <w:r w:rsidR="00A81DBF" w:rsidRPr="007B0724">
        <w:rPr>
          <w:color w:val="002554"/>
          <w:sz w:val="22"/>
          <w:szCs w:val="22"/>
          <w:lang w:eastAsia="en-US"/>
        </w:rPr>
        <w:t xml:space="preserve"> provide access to HE f</w:t>
      </w:r>
      <w:r w:rsidR="002C2204">
        <w:rPr>
          <w:color w:val="002554"/>
          <w:sz w:val="22"/>
          <w:szCs w:val="22"/>
          <w:lang w:eastAsia="en-US"/>
        </w:rPr>
        <w:t>o</w:t>
      </w:r>
      <w:r w:rsidR="002D3741">
        <w:rPr>
          <w:color w:val="002554"/>
          <w:sz w:val="22"/>
          <w:szCs w:val="22"/>
          <w:lang w:eastAsia="en-US"/>
        </w:rPr>
        <w:t>r</w:t>
      </w:r>
      <w:r w:rsidR="002C2204">
        <w:rPr>
          <w:color w:val="002554"/>
          <w:sz w:val="22"/>
          <w:szCs w:val="22"/>
          <w:lang w:eastAsia="en-US"/>
        </w:rPr>
        <w:t xml:space="preserve"> those potentially already in</w:t>
      </w:r>
      <w:r w:rsidR="00A81DBF" w:rsidRPr="007B0724">
        <w:rPr>
          <w:color w:val="002554"/>
          <w:sz w:val="22"/>
          <w:szCs w:val="22"/>
          <w:lang w:eastAsia="en-US"/>
        </w:rPr>
        <w:t xml:space="preserve"> work</w:t>
      </w:r>
      <w:r>
        <w:rPr>
          <w:color w:val="002554"/>
          <w:sz w:val="22"/>
          <w:szCs w:val="22"/>
          <w:lang w:eastAsia="en-US"/>
        </w:rPr>
        <w:t>.</w:t>
      </w:r>
      <w:r w:rsidR="00A81DBF" w:rsidRPr="007B0724">
        <w:rPr>
          <w:color w:val="002554"/>
          <w:sz w:val="22"/>
          <w:szCs w:val="22"/>
          <w:lang w:eastAsia="en-US"/>
        </w:rPr>
        <w:t xml:space="preserve">  </w:t>
      </w:r>
    </w:p>
    <w:p w14:paraId="27CC5085" w14:textId="77777777" w:rsidR="00A81DBF" w:rsidRPr="007B0724" w:rsidRDefault="00A81DBF" w:rsidP="00394621">
      <w:pPr>
        <w:spacing w:line="240" w:lineRule="auto"/>
        <w:rPr>
          <w:color w:val="002554"/>
          <w:sz w:val="22"/>
          <w:szCs w:val="22"/>
          <w:lang w:eastAsia="en-US"/>
        </w:rPr>
      </w:pPr>
    </w:p>
    <w:p w14:paraId="27CC5086" w14:textId="77777777" w:rsidR="000243EC" w:rsidRPr="009E4EB0" w:rsidRDefault="000243EC" w:rsidP="00394621">
      <w:pPr>
        <w:autoSpaceDE w:val="0"/>
        <w:autoSpaceDN w:val="0"/>
        <w:adjustRightInd w:val="0"/>
        <w:spacing w:line="240" w:lineRule="auto"/>
        <w:rPr>
          <w:rFonts w:eastAsiaTheme="minorHAnsi" w:cs="Arial"/>
          <w:b/>
          <w:color w:val="002554"/>
          <w:sz w:val="24"/>
          <w:szCs w:val="24"/>
          <w:lang w:eastAsia="en-US"/>
        </w:rPr>
      </w:pPr>
      <w:r w:rsidRPr="009E4EB0">
        <w:rPr>
          <w:rFonts w:eastAsiaTheme="minorHAnsi" w:cs="Arial"/>
          <w:b/>
          <w:color w:val="002554"/>
          <w:sz w:val="24"/>
          <w:szCs w:val="24"/>
          <w:lang w:eastAsia="en-US"/>
        </w:rPr>
        <w:t>Collaboration</w:t>
      </w:r>
    </w:p>
    <w:p w14:paraId="27CC5087" w14:textId="77777777" w:rsidR="000243EC" w:rsidRPr="007B0724" w:rsidRDefault="000243EC" w:rsidP="00394621">
      <w:pPr>
        <w:autoSpaceDE w:val="0"/>
        <w:autoSpaceDN w:val="0"/>
        <w:adjustRightInd w:val="0"/>
        <w:spacing w:line="240" w:lineRule="auto"/>
        <w:rPr>
          <w:rFonts w:eastAsiaTheme="minorHAnsi" w:cs="Arial"/>
          <w:b/>
          <w:color w:val="002554"/>
          <w:sz w:val="24"/>
          <w:szCs w:val="24"/>
          <w:u w:val="single"/>
          <w:lang w:eastAsia="en-US"/>
        </w:rPr>
      </w:pPr>
    </w:p>
    <w:p w14:paraId="27CC5088" w14:textId="77777777" w:rsidR="00E0121E" w:rsidRDefault="00564E7B" w:rsidP="00B829AF">
      <w:pPr>
        <w:autoSpaceDE w:val="0"/>
        <w:autoSpaceDN w:val="0"/>
        <w:adjustRightInd w:val="0"/>
        <w:spacing w:line="240" w:lineRule="auto"/>
        <w:rPr>
          <w:rFonts w:cs="Arial"/>
          <w:color w:val="002554"/>
          <w:sz w:val="22"/>
          <w:szCs w:val="22"/>
        </w:rPr>
      </w:pPr>
      <w:r w:rsidRPr="00B829AF">
        <w:rPr>
          <w:rFonts w:cs="Arial"/>
          <w:color w:val="002554"/>
          <w:sz w:val="22"/>
          <w:szCs w:val="22"/>
        </w:rPr>
        <w:t xml:space="preserve">A key part of our strategy to work in collaboratively and we are a partner in Go Higher West Yorkshire </w:t>
      </w:r>
      <w:r w:rsidR="00B829AF">
        <w:rPr>
          <w:rFonts w:cs="Arial"/>
          <w:color w:val="002554"/>
          <w:sz w:val="22"/>
          <w:szCs w:val="22"/>
        </w:rPr>
        <w:t>(</w:t>
      </w:r>
      <w:r w:rsidRPr="00B829AF">
        <w:rPr>
          <w:rFonts w:cs="Arial"/>
          <w:color w:val="002554"/>
          <w:sz w:val="22"/>
          <w:szCs w:val="22"/>
        </w:rPr>
        <w:t>GHWY</w:t>
      </w:r>
      <w:r w:rsidR="00B829AF">
        <w:rPr>
          <w:rFonts w:cs="Arial"/>
          <w:color w:val="002554"/>
          <w:sz w:val="22"/>
          <w:szCs w:val="22"/>
        </w:rPr>
        <w:t>)</w:t>
      </w:r>
      <w:r w:rsidR="00E0121E">
        <w:rPr>
          <w:rFonts w:cs="Arial"/>
          <w:color w:val="002554"/>
          <w:sz w:val="22"/>
          <w:szCs w:val="22"/>
        </w:rPr>
        <w:t>, a</w:t>
      </w:r>
      <w:r w:rsidRPr="00B829AF">
        <w:rPr>
          <w:rFonts w:cs="Arial"/>
          <w:color w:val="002554"/>
          <w:sz w:val="22"/>
          <w:szCs w:val="22"/>
        </w:rPr>
        <w:t xml:space="preserve"> N</w:t>
      </w:r>
      <w:r w:rsidR="00E0121E">
        <w:rPr>
          <w:rFonts w:cs="Arial"/>
          <w:color w:val="002554"/>
          <w:sz w:val="22"/>
          <w:szCs w:val="22"/>
        </w:rPr>
        <w:t>ational Collaborative Outreach Programme (N</w:t>
      </w:r>
      <w:r w:rsidRPr="00B829AF">
        <w:rPr>
          <w:rFonts w:cs="Arial"/>
          <w:color w:val="002554"/>
          <w:sz w:val="22"/>
          <w:szCs w:val="22"/>
        </w:rPr>
        <w:t>COP</w:t>
      </w:r>
      <w:r w:rsidR="00E0121E">
        <w:rPr>
          <w:rFonts w:cs="Arial"/>
          <w:color w:val="002554"/>
          <w:sz w:val="22"/>
          <w:szCs w:val="22"/>
        </w:rPr>
        <w:t>)</w:t>
      </w:r>
      <w:r w:rsidRPr="00B829AF">
        <w:rPr>
          <w:rFonts w:cs="Arial"/>
          <w:color w:val="002554"/>
          <w:sz w:val="22"/>
          <w:szCs w:val="22"/>
        </w:rPr>
        <w:t xml:space="preserve"> consortium of diverse HE providers, to improve the access, success and progression of under-represented groups.  </w:t>
      </w:r>
    </w:p>
    <w:p w14:paraId="27CC5089" w14:textId="77777777" w:rsidR="00564E7B" w:rsidRPr="00B829AF" w:rsidRDefault="00564E7B" w:rsidP="00B829AF">
      <w:pPr>
        <w:autoSpaceDE w:val="0"/>
        <w:autoSpaceDN w:val="0"/>
        <w:adjustRightInd w:val="0"/>
        <w:spacing w:line="240" w:lineRule="auto"/>
        <w:rPr>
          <w:rFonts w:cs="Arial"/>
          <w:color w:val="002554"/>
          <w:sz w:val="22"/>
          <w:szCs w:val="22"/>
        </w:rPr>
      </w:pPr>
      <w:r w:rsidRPr="00B829AF">
        <w:rPr>
          <w:rFonts w:cs="Arial"/>
          <w:color w:val="002554"/>
          <w:sz w:val="22"/>
          <w:szCs w:val="22"/>
        </w:rPr>
        <w:t xml:space="preserve"> </w:t>
      </w:r>
    </w:p>
    <w:p w14:paraId="27CC508A" w14:textId="77777777" w:rsidR="00E00ED2" w:rsidRDefault="009C54E0" w:rsidP="00B829AF">
      <w:pPr>
        <w:autoSpaceDE w:val="0"/>
        <w:autoSpaceDN w:val="0"/>
        <w:adjustRightInd w:val="0"/>
        <w:spacing w:line="240" w:lineRule="auto"/>
        <w:rPr>
          <w:rFonts w:cs="Arial"/>
          <w:color w:val="002554"/>
          <w:sz w:val="22"/>
          <w:szCs w:val="22"/>
        </w:rPr>
      </w:pPr>
      <w:r w:rsidRPr="00B829AF">
        <w:rPr>
          <w:rFonts w:cs="Arial"/>
          <w:color w:val="002554"/>
          <w:sz w:val="22"/>
          <w:szCs w:val="22"/>
        </w:rPr>
        <w:t>We work strategically via GHWY by pooling resources in support of common goals.  GHWY brokers collaboration between providers of higher study and our theory of change is that if people, particularly those from underrepresented groups, can access information about the range of HE options available to them it will support them to enrol and succeed in HE.  Our strength is in delivering information and support to under-represented groups where they are and when they want it.  We do this through an integrated programme of research, evaluation, long term engagement with providers and schools, individual activities and community engagement.</w:t>
      </w:r>
    </w:p>
    <w:p w14:paraId="27CC508B" w14:textId="77777777" w:rsidR="009C54E0" w:rsidRPr="00B829AF" w:rsidRDefault="009C54E0" w:rsidP="00B829AF">
      <w:pPr>
        <w:autoSpaceDE w:val="0"/>
        <w:autoSpaceDN w:val="0"/>
        <w:adjustRightInd w:val="0"/>
        <w:spacing w:line="240" w:lineRule="auto"/>
        <w:rPr>
          <w:rFonts w:cs="Arial"/>
          <w:color w:val="002554"/>
          <w:sz w:val="22"/>
          <w:szCs w:val="22"/>
        </w:rPr>
      </w:pPr>
      <w:r w:rsidRPr="00B829AF">
        <w:rPr>
          <w:rFonts w:cs="Arial"/>
          <w:color w:val="002554"/>
          <w:sz w:val="22"/>
          <w:szCs w:val="22"/>
        </w:rPr>
        <w:t> </w:t>
      </w:r>
    </w:p>
    <w:p w14:paraId="27CC508C" w14:textId="77777777" w:rsidR="009C54E0" w:rsidRPr="00325BD6" w:rsidRDefault="009C54E0" w:rsidP="00B829AF">
      <w:pPr>
        <w:spacing w:line="240" w:lineRule="auto"/>
        <w:rPr>
          <w:rFonts w:cs="Arial"/>
          <w:color w:val="002554"/>
          <w:sz w:val="22"/>
          <w:szCs w:val="22"/>
        </w:rPr>
      </w:pPr>
      <w:r w:rsidRPr="00B829AF">
        <w:rPr>
          <w:rFonts w:cs="Arial"/>
          <w:color w:val="002554"/>
          <w:sz w:val="22"/>
          <w:szCs w:val="22"/>
        </w:rPr>
        <w:t xml:space="preserve">As a GHWY NCOP partner, we play an active role in NCOP governance and employ an NCOP Outreach Officer to ensure complementarity with outreach work in our institution.  Our NCOP is </w:t>
      </w:r>
      <w:r w:rsidRPr="00325BD6">
        <w:rPr>
          <w:rFonts w:cs="Arial"/>
          <w:color w:val="002554"/>
          <w:sz w:val="22"/>
          <w:szCs w:val="22"/>
        </w:rPr>
        <w:t>supporting sustainability by delivering CPD to key influencers as a ‘Train the Trainer’ model.</w:t>
      </w:r>
    </w:p>
    <w:p w14:paraId="27CC508D" w14:textId="77777777" w:rsidR="008B71A9" w:rsidRDefault="00B829AF" w:rsidP="00B829AF">
      <w:pPr>
        <w:spacing w:line="240" w:lineRule="auto"/>
        <w:rPr>
          <w:sz w:val="22"/>
          <w:szCs w:val="22"/>
        </w:rPr>
      </w:pPr>
      <w:r w:rsidRPr="00E0121E">
        <w:rPr>
          <w:rFonts w:cs="Arial"/>
          <w:color w:val="002554"/>
          <w:sz w:val="22"/>
          <w:szCs w:val="22"/>
        </w:rPr>
        <w:t>We are proud that our partnership has worked together to develop and sign the first collaborative Care Leaver Covenant, showcasing the commitment across our partnership to this group of students</w:t>
      </w:r>
      <w:r w:rsidRPr="00325BD6">
        <w:rPr>
          <w:color w:val="002554"/>
          <w:sz w:val="22"/>
          <w:szCs w:val="22"/>
        </w:rPr>
        <w:t xml:space="preserve"> </w:t>
      </w:r>
      <w:r w:rsidRPr="00307C5F">
        <w:rPr>
          <w:sz w:val="22"/>
          <w:szCs w:val="22"/>
        </w:rPr>
        <w:t>(</w:t>
      </w:r>
      <w:hyperlink r:id="rId13" w:history="1">
        <w:r w:rsidRPr="00612015">
          <w:rPr>
            <w:rStyle w:val="Hyperlink"/>
            <w:sz w:val="22"/>
            <w:szCs w:val="22"/>
          </w:rPr>
          <w:t>http://www.gohigherwestyorks.ac.uk/care-leaver-covenant/</w:t>
        </w:r>
      </w:hyperlink>
      <w:r>
        <w:rPr>
          <w:sz w:val="22"/>
          <w:szCs w:val="22"/>
        </w:rPr>
        <w:t xml:space="preserve"> </w:t>
      </w:r>
      <w:r w:rsidRPr="00307C5F">
        <w:rPr>
          <w:sz w:val="22"/>
          <w:szCs w:val="22"/>
        </w:rPr>
        <w:t>).</w:t>
      </w:r>
    </w:p>
    <w:p w14:paraId="27CC508E" w14:textId="77777777" w:rsidR="00B829AF" w:rsidRPr="00B829AF" w:rsidRDefault="00B829AF" w:rsidP="00B829AF">
      <w:pPr>
        <w:spacing w:line="240" w:lineRule="auto"/>
        <w:rPr>
          <w:rFonts w:cs="Arial"/>
          <w:color w:val="002554"/>
          <w:sz w:val="22"/>
          <w:szCs w:val="22"/>
        </w:rPr>
      </w:pPr>
    </w:p>
    <w:p w14:paraId="27CC508F" w14:textId="77777777" w:rsidR="009C54E0" w:rsidRPr="008B71A9" w:rsidRDefault="008B71A9" w:rsidP="00B829AF">
      <w:pPr>
        <w:spacing w:line="240" w:lineRule="auto"/>
        <w:rPr>
          <w:rFonts w:eastAsiaTheme="minorHAnsi" w:cs="Arial"/>
          <w:color w:val="002554"/>
          <w:sz w:val="22"/>
          <w:szCs w:val="22"/>
          <w:lang w:eastAsia="en-US"/>
        </w:rPr>
      </w:pPr>
      <w:r w:rsidRPr="00B829AF">
        <w:rPr>
          <w:rFonts w:cs="Arial"/>
          <w:color w:val="002554"/>
          <w:sz w:val="22"/>
          <w:szCs w:val="22"/>
        </w:rPr>
        <w:t xml:space="preserve">Our strong partnership work supports complementarity between the work of our own institution, the work of </w:t>
      </w:r>
      <w:r w:rsidR="00B829AF" w:rsidRPr="00B829AF">
        <w:rPr>
          <w:rFonts w:cs="Arial"/>
          <w:color w:val="002554"/>
          <w:sz w:val="22"/>
          <w:szCs w:val="22"/>
        </w:rPr>
        <w:t>GHWY</w:t>
      </w:r>
      <w:r w:rsidRPr="00B829AF">
        <w:rPr>
          <w:rFonts w:cs="Arial"/>
          <w:color w:val="002554"/>
          <w:sz w:val="22"/>
          <w:szCs w:val="22"/>
        </w:rPr>
        <w:t xml:space="preserve"> and NCOP, and other local initiatives. To aid complementarity between the work of our own institution and the NCOP, the College is consulted prior to NCOP Steering Group</w:t>
      </w:r>
      <w:r w:rsidRPr="008B71A9">
        <w:rPr>
          <w:rFonts w:eastAsiaTheme="minorHAnsi" w:cs="Arial"/>
          <w:color w:val="002554"/>
          <w:sz w:val="22"/>
          <w:szCs w:val="22"/>
          <w:lang w:eastAsia="en-US"/>
        </w:rPr>
        <w:t xml:space="preserve"> meetings and employs an NCOP staff member who sits within our Schools Liaison Team. This staff member is our link with the central NCOP team, managed through Go Higher West Yorkshire, and outreach work within our own institution, and a key element of their role is to develop community links in and work with key influencers from the target wards. To ensure complementarity with the Opportunity Area identified in our region – Bradford – the Partnership Manager for Go Higher West Yorkshire is a member of the Opportunity Area Working Group ‘Access to Rewarding Careers’ and our NCOP Area Manager for Bradford and Calderdale works closely with those involved in the Opportunity Areas. Our partnership has also signed a Memorandum of Understanding with Bradford Pathways, part of Bradford Council, which is a service offering free advice and support to primary and secondary schools on developing a careers framework within the school’s curriculum; Bradford Pathways is also responsible for setting up and delivering Bradford’s Education Covenant and has strong links with the Opportunity Area</w:t>
      </w:r>
    </w:p>
    <w:p w14:paraId="27CC5090" w14:textId="77777777" w:rsidR="008B1AC2" w:rsidRDefault="008B1AC2" w:rsidP="00394621">
      <w:pPr>
        <w:autoSpaceDE w:val="0"/>
        <w:autoSpaceDN w:val="0"/>
        <w:adjustRightInd w:val="0"/>
        <w:spacing w:line="240" w:lineRule="auto"/>
        <w:rPr>
          <w:rFonts w:eastAsiaTheme="minorHAnsi" w:cs="Arial"/>
          <w:color w:val="002554"/>
          <w:sz w:val="22"/>
          <w:szCs w:val="22"/>
          <w:lang w:eastAsia="en-US"/>
        </w:rPr>
      </w:pPr>
    </w:p>
    <w:p w14:paraId="27CC5091" w14:textId="77777777" w:rsidR="00773C48" w:rsidRPr="00FB4307" w:rsidRDefault="00773C48" w:rsidP="00394621">
      <w:pPr>
        <w:autoSpaceDE w:val="0"/>
        <w:autoSpaceDN w:val="0"/>
        <w:adjustRightInd w:val="0"/>
        <w:spacing w:line="240" w:lineRule="auto"/>
        <w:rPr>
          <w:rFonts w:eastAsiaTheme="minorHAnsi" w:cs="Arial"/>
          <w:b/>
          <w:color w:val="002554"/>
          <w:sz w:val="24"/>
          <w:szCs w:val="22"/>
          <w:lang w:eastAsia="en-US"/>
        </w:rPr>
      </w:pPr>
      <w:r w:rsidRPr="00FB4307">
        <w:rPr>
          <w:rFonts w:eastAsiaTheme="minorHAnsi" w:cs="Arial"/>
          <w:b/>
          <w:color w:val="002554"/>
          <w:sz w:val="24"/>
          <w:szCs w:val="22"/>
          <w:lang w:eastAsia="en-US"/>
        </w:rPr>
        <w:t>Financial support</w:t>
      </w:r>
    </w:p>
    <w:p w14:paraId="27CC5092" w14:textId="77777777" w:rsidR="00773C48" w:rsidRPr="00832D11" w:rsidRDefault="00773C48" w:rsidP="00394621">
      <w:pPr>
        <w:autoSpaceDE w:val="0"/>
        <w:autoSpaceDN w:val="0"/>
        <w:adjustRightInd w:val="0"/>
        <w:spacing w:line="240" w:lineRule="auto"/>
        <w:rPr>
          <w:rFonts w:eastAsiaTheme="minorHAnsi" w:cs="Arial"/>
          <w:b/>
          <w:color w:val="00B050"/>
          <w:sz w:val="22"/>
          <w:szCs w:val="22"/>
          <w:highlight w:val="yellow"/>
          <w:u w:val="single"/>
          <w:lang w:eastAsia="en-US"/>
        </w:rPr>
      </w:pPr>
    </w:p>
    <w:p w14:paraId="27CC5093" w14:textId="77777777" w:rsidR="00ED4F69" w:rsidRDefault="00564E7B" w:rsidP="0015749E">
      <w:pPr>
        <w:autoSpaceDE w:val="0"/>
        <w:autoSpaceDN w:val="0"/>
        <w:adjustRightInd w:val="0"/>
        <w:spacing w:line="240" w:lineRule="auto"/>
        <w:ind w:right="-143"/>
        <w:rPr>
          <w:rFonts w:eastAsiaTheme="minorHAnsi" w:cs="Arial"/>
          <w:color w:val="002554"/>
          <w:sz w:val="22"/>
          <w:szCs w:val="22"/>
          <w:lang w:eastAsia="en-US"/>
        </w:rPr>
      </w:pPr>
      <w:r w:rsidRPr="00AA1003">
        <w:rPr>
          <w:rFonts w:eastAsiaTheme="minorHAnsi" w:cs="Arial"/>
          <w:color w:val="002554"/>
          <w:sz w:val="22"/>
          <w:szCs w:val="22"/>
          <w:lang w:eastAsia="en-US"/>
        </w:rPr>
        <w:t>Kirklees College o</w:t>
      </w:r>
      <w:r w:rsidR="00773C48" w:rsidRPr="00AA1003">
        <w:rPr>
          <w:rFonts w:eastAsiaTheme="minorHAnsi" w:cs="Arial"/>
          <w:color w:val="002554"/>
          <w:sz w:val="22"/>
          <w:szCs w:val="22"/>
          <w:lang w:eastAsia="en-US"/>
        </w:rPr>
        <w:t>ffer</w:t>
      </w:r>
      <w:r w:rsidRPr="00AA1003">
        <w:rPr>
          <w:rFonts w:eastAsiaTheme="minorHAnsi" w:cs="Arial"/>
          <w:color w:val="002554"/>
          <w:sz w:val="22"/>
          <w:szCs w:val="22"/>
          <w:lang w:eastAsia="en-US"/>
        </w:rPr>
        <w:t>s</w:t>
      </w:r>
      <w:r w:rsidR="00773C48" w:rsidRPr="00AA1003">
        <w:rPr>
          <w:rFonts w:eastAsiaTheme="minorHAnsi" w:cs="Arial"/>
          <w:color w:val="002554"/>
          <w:sz w:val="22"/>
          <w:szCs w:val="22"/>
          <w:lang w:eastAsia="en-US"/>
        </w:rPr>
        <w:t xml:space="preserve"> a number of funds to assist studen</w:t>
      </w:r>
      <w:r w:rsidR="00E00ED2">
        <w:rPr>
          <w:rFonts w:eastAsiaTheme="minorHAnsi" w:cs="Arial"/>
          <w:color w:val="002554"/>
          <w:sz w:val="22"/>
          <w:szCs w:val="22"/>
          <w:lang w:eastAsia="en-US"/>
        </w:rPr>
        <w:t xml:space="preserve">ts </w:t>
      </w:r>
      <w:r w:rsidR="00982583">
        <w:rPr>
          <w:rFonts w:eastAsiaTheme="minorHAnsi" w:cs="Arial"/>
          <w:color w:val="002554"/>
          <w:sz w:val="22"/>
          <w:szCs w:val="22"/>
          <w:lang w:eastAsia="en-US"/>
        </w:rPr>
        <w:t>so</w:t>
      </w:r>
      <w:r w:rsidR="00E00ED2">
        <w:rPr>
          <w:rFonts w:eastAsiaTheme="minorHAnsi" w:cs="Arial"/>
          <w:color w:val="002554"/>
          <w:sz w:val="22"/>
          <w:szCs w:val="22"/>
          <w:lang w:eastAsia="en-US"/>
        </w:rPr>
        <w:t xml:space="preserve"> all students, </w:t>
      </w:r>
      <w:r w:rsidR="00773C48" w:rsidRPr="00AA1003">
        <w:rPr>
          <w:rFonts w:eastAsiaTheme="minorHAnsi" w:cs="Arial"/>
          <w:color w:val="002554"/>
          <w:sz w:val="22"/>
          <w:szCs w:val="22"/>
          <w:lang w:eastAsia="en-US"/>
        </w:rPr>
        <w:t xml:space="preserve">but specifically </w:t>
      </w:r>
      <w:r w:rsidR="00CD4C4A" w:rsidRPr="00AA1003">
        <w:rPr>
          <w:rFonts w:eastAsiaTheme="minorHAnsi" w:cs="Arial"/>
          <w:color w:val="002554"/>
          <w:sz w:val="22"/>
          <w:szCs w:val="22"/>
          <w:lang w:eastAsia="en-US"/>
        </w:rPr>
        <w:t xml:space="preserve">those </w:t>
      </w:r>
      <w:r w:rsidR="00773C48" w:rsidRPr="00AA1003">
        <w:rPr>
          <w:rFonts w:eastAsiaTheme="minorHAnsi" w:cs="Arial"/>
          <w:color w:val="002554"/>
          <w:sz w:val="22"/>
          <w:szCs w:val="22"/>
          <w:lang w:eastAsia="en-US"/>
        </w:rPr>
        <w:t xml:space="preserve">from </w:t>
      </w:r>
      <w:r w:rsidR="00637A47" w:rsidRPr="00AA1003">
        <w:rPr>
          <w:rFonts w:eastAsiaTheme="minorHAnsi" w:cs="Arial"/>
          <w:color w:val="002554"/>
          <w:sz w:val="22"/>
          <w:szCs w:val="22"/>
          <w:lang w:eastAsia="en-US"/>
        </w:rPr>
        <w:t xml:space="preserve">our </w:t>
      </w:r>
      <w:r w:rsidR="00E00ED2">
        <w:rPr>
          <w:rFonts w:eastAsiaTheme="minorHAnsi" w:cs="Arial"/>
          <w:color w:val="002554"/>
          <w:sz w:val="22"/>
          <w:szCs w:val="22"/>
          <w:lang w:eastAsia="en-US"/>
        </w:rPr>
        <w:t>target groups,</w:t>
      </w:r>
      <w:r w:rsidR="00773C48" w:rsidRPr="00AA1003">
        <w:rPr>
          <w:rFonts w:eastAsiaTheme="minorHAnsi" w:cs="Arial"/>
          <w:color w:val="002554"/>
          <w:sz w:val="22"/>
          <w:szCs w:val="22"/>
          <w:lang w:eastAsia="en-US"/>
        </w:rPr>
        <w:t xml:space="preserve"> can fully engage with their studies.  </w:t>
      </w:r>
    </w:p>
    <w:p w14:paraId="27CC5094" w14:textId="77777777" w:rsidR="0015749E" w:rsidRDefault="0015749E" w:rsidP="0015749E">
      <w:pPr>
        <w:autoSpaceDE w:val="0"/>
        <w:autoSpaceDN w:val="0"/>
        <w:adjustRightInd w:val="0"/>
        <w:spacing w:line="240" w:lineRule="auto"/>
        <w:ind w:right="-143"/>
        <w:rPr>
          <w:rFonts w:eastAsiaTheme="minorHAnsi" w:cs="Arial"/>
          <w:b/>
          <w:bCs/>
          <w:color w:val="002060"/>
          <w:sz w:val="22"/>
          <w:szCs w:val="22"/>
          <w:lang w:eastAsia="en-US"/>
        </w:rPr>
      </w:pPr>
    </w:p>
    <w:p w14:paraId="27CC5095" w14:textId="77777777" w:rsidR="005E30A4" w:rsidRPr="005E30A4" w:rsidRDefault="005E30A4" w:rsidP="005E30A4">
      <w:pPr>
        <w:autoSpaceDE w:val="0"/>
        <w:autoSpaceDN w:val="0"/>
        <w:adjustRightInd w:val="0"/>
        <w:spacing w:line="240" w:lineRule="auto"/>
        <w:rPr>
          <w:rFonts w:eastAsiaTheme="minorHAnsi" w:cs="Arial"/>
          <w:color w:val="002060"/>
          <w:sz w:val="22"/>
          <w:szCs w:val="22"/>
          <w:lang w:eastAsia="en-US"/>
        </w:rPr>
      </w:pPr>
      <w:r w:rsidRPr="005E30A4">
        <w:rPr>
          <w:rFonts w:eastAsiaTheme="minorHAnsi" w:cs="Arial"/>
          <w:b/>
          <w:bCs/>
          <w:color w:val="002060"/>
          <w:sz w:val="22"/>
          <w:szCs w:val="22"/>
          <w:lang w:eastAsia="en-US"/>
        </w:rPr>
        <w:t>Progression Bursaries</w:t>
      </w:r>
      <w:r w:rsidR="0015749E">
        <w:rPr>
          <w:rFonts w:eastAsiaTheme="minorHAnsi" w:cs="Arial"/>
          <w:b/>
          <w:bCs/>
          <w:color w:val="002060"/>
          <w:sz w:val="22"/>
          <w:szCs w:val="22"/>
          <w:lang w:eastAsia="en-US"/>
        </w:rPr>
        <w:t xml:space="preserve">. </w:t>
      </w:r>
      <w:r w:rsidRPr="005E30A4">
        <w:rPr>
          <w:rFonts w:eastAsiaTheme="minorHAnsi" w:cs="Arial"/>
          <w:color w:val="002060"/>
          <w:sz w:val="22"/>
          <w:szCs w:val="22"/>
          <w:lang w:eastAsia="en-US"/>
        </w:rPr>
        <w:t>The College will continue to award Progression Bursaries to</w:t>
      </w:r>
      <w:r>
        <w:rPr>
          <w:rFonts w:eastAsiaTheme="minorHAnsi" w:cs="Arial"/>
          <w:color w:val="002060"/>
          <w:sz w:val="22"/>
          <w:szCs w:val="22"/>
          <w:lang w:eastAsia="en-US"/>
        </w:rPr>
        <w:t xml:space="preserve"> </w:t>
      </w:r>
      <w:r w:rsidRPr="005E30A4">
        <w:rPr>
          <w:rFonts w:eastAsiaTheme="minorHAnsi" w:cs="Arial"/>
          <w:color w:val="002060"/>
          <w:sz w:val="22"/>
          <w:szCs w:val="22"/>
          <w:lang w:eastAsia="en-US"/>
        </w:rPr>
        <w:t>students progressing within the College from a Level 3 programme on to a full-time</w:t>
      </w:r>
      <w:r>
        <w:rPr>
          <w:rFonts w:eastAsiaTheme="minorHAnsi" w:cs="Arial"/>
          <w:color w:val="002060"/>
          <w:sz w:val="22"/>
          <w:szCs w:val="22"/>
          <w:lang w:eastAsia="en-US"/>
        </w:rPr>
        <w:t xml:space="preserve"> </w:t>
      </w:r>
      <w:r w:rsidRPr="005E30A4">
        <w:rPr>
          <w:rFonts w:eastAsiaTheme="minorHAnsi" w:cs="Arial"/>
          <w:color w:val="002060"/>
          <w:sz w:val="22"/>
          <w:szCs w:val="22"/>
          <w:lang w:eastAsia="en-US"/>
        </w:rPr>
        <w:t>Higher Education programme. A phased cash payment of £500 is made in the first</w:t>
      </w:r>
      <w:r>
        <w:rPr>
          <w:rFonts w:eastAsiaTheme="minorHAnsi" w:cs="Arial"/>
          <w:color w:val="002060"/>
          <w:sz w:val="22"/>
          <w:szCs w:val="22"/>
          <w:lang w:eastAsia="en-US"/>
        </w:rPr>
        <w:t xml:space="preserve"> </w:t>
      </w:r>
      <w:r w:rsidRPr="005E30A4">
        <w:rPr>
          <w:rFonts w:eastAsiaTheme="minorHAnsi" w:cs="Arial"/>
          <w:color w:val="002060"/>
          <w:sz w:val="22"/>
          <w:szCs w:val="22"/>
          <w:lang w:eastAsia="en-US"/>
        </w:rPr>
        <w:t>year of study only.</w:t>
      </w:r>
      <w:r>
        <w:rPr>
          <w:rFonts w:eastAsiaTheme="minorHAnsi" w:cs="Arial"/>
          <w:color w:val="002060"/>
          <w:sz w:val="22"/>
          <w:szCs w:val="22"/>
          <w:lang w:eastAsia="en-US"/>
        </w:rPr>
        <w:t xml:space="preserve"> </w:t>
      </w:r>
      <w:r w:rsidRPr="005E30A4">
        <w:rPr>
          <w:rFonts w:eastAsiaTheme="minorHAnsi" w:cs="Arial"/>
          <w:color w:val="002060"/>
          <w:sz w:val="22"/>
          <w:szCs w:val="22"/>
          <w:lang w:eastAsia="en-US"/>
        </w:rPr>
        <w:t>Students must have successfully completed a Level 3 programme</w:t>
      </w:r>
      <w:r>
        <w:rPr>
          <w:rFonts w:eastAsiaTheme="minorHAnsi" w:cs="Arial"/>
          <w:color w:val="002060"/>
          <w:sz w:val="22"/>
          <w:szCs w:val="22"/>
          <w:lang w:eastAsia="en-US"/>
        </w:rPr>
        <w:t xml:space="preserve"> </w:t>
      </w:r>
      <w:r w:rsidRPr="005E30A4">
        <w:rPr>
          <w:rFonts w:eastAsiaTheme="minorHAnsi" w:cs="Arial"/>
          <w:color w:val="002060"/>
          <w:sz w:val="22"/>
          <w:szCs w:val="22"/>
          <w:lang w:eastAsia="en-US"/>
        </w:rPr>
        <w:t>at the College that is appropriate to allow progression to a full-time Higher Education</w:t>
      </w:r>
      <w:r>
        <w:rPr>
          <w:rFonts w:eastAsiaTheme="minorHAnsi" w:cs="Arial"/>
          <w:color w:val="002060"/>
          <w:sz w:val="22"/>
          <w:szCs w:val="22"/>
          <w:lang w:eastAsia="en-US"/>
        </w:rPr>
        <w:t xml:space="preserve"> </w:t>
      </w:r>
      <w:r w:rsidRPr="005E30A4">
        <w:rPr>
          <w:rFonts w:eastAsiaTheme="minorHAnsi" w:cs="Arial"/>
          <w:color w:val="002060"/>
          <w:sz w:val="22"/>
          <w:szCs w:val="22"/>
          <w:lang w:eastAsia="en-US"/>
        </w:rPr>
        <w:t>programme. This award will be available to Kirklees College home students in receipt</w:t>
      </w:r>
      <w:r>
        <w:rPr>
          <w:rFonts w:eastAsiaTheme="minorHAnsi" w:cs="Arial"/>
          <w:color w:val="002060"/>
          <w:sz w:val="22"/>
          <w:szCs w:val="22"/>
          <w:lang w:eastAsia="en-US"/>
        </w:rPr>
        <w:t xml:space="preserve"> </w:t>
      </w:r>
      <w:r w:rsidRPr="005E30A4">
        <w:rPr>
          <w:rFonts w:eastAsiaTheme="minorHAnsi" w:cs="Arial"/>
          <w:color w:val="002060"/>
          <w:sz w:val="22"/>
          <w:szCs w:val="22"/>
          <w:lang w:eastAsia="en-US"/>
        </w:rPr>
        <w:t>of the full HE maintenance grant or student support grant.</w:t>
      </w:r>
    </w:p>
    <w:p w14:paraId="27CC5096" w14:textId="77777777" w:rsidR="0015749E" w:rsidRDefault="0015749E" w:rsidP="005E30A4">
      <w:pPr>
        <w:autoSpaceDE w:val="0"/>
        <w:autoSpaceDN w:val="0"/>
        <w:adjustRightInd w:val="0"/>
        <w:spacing w:line="240" w:lineRule="auto"/>
        <w:rPr>
          <w:rFonts w:eastAsiaTheme="minorHAnsi" w:cs="Arial"/>
          <w:b/>
          <w:bCs/>
          <w:color w:val="002060"/>
          <w:sz w:val="22"/>
          <w:szCs w:val="22"/>
          <w:lang w:eastAsia="en-US"/>
        </w:rPr>
      </w:pPr>
    </w:p>
    <w:p w14:paraId="27CC5097" w14:textId="77777777" w:rsidR="005E30A4" w:rsidRPr="005E30A4" w:rsidRDefault="005E30A4" w:rsidP="005E30A4">
      <w:pPr>
        <w:autoSpaceDE w:val="0"/>
        <w:autoSpaceDN w:val="0"/>
        <w:adjustRightInd w:val="0"/>
        <w:spacing w:line="240" w:lineRule="auto"/>
        <w:rPr>
          <w:rFonts w:eastAsiaTheme="minorHAnsi" w:cs="Arial"/>
          <w:color w:val="002060"/>
          <w:sz w:val="22"/>
          <w:szCs w:val="22"/>
          <w:lang w:eastAsia="en-US"/>
        </w:rPr>
      </w:pPr>
      <w:r w:rsidRPr="005E30A4">
        <w:rPr>
          <w:rFonts w:eastAsiaTheme="minorHAnsi" w:cs="Arial"/>
          <w:b/>
          <w:bCs/>
          <w:color w:val="002060"/>
          <w:sz w:val="22"/>
          <w:szCs w:val="22"/>
          <w:lang w:eastAsia="en-US"/>
        </w:rPr>
        <w:t>Local Student Bursaries</w:t>
      </w:r>
      <w:r w:rsidR="0015749E">
        <w:rPr>
          <w:rFonts w:eastAsiaTheme="minorHAnsi" w:cs="Arial"/>
          <w:b/>
          <w:bCs/>
          <w:color w:val="002060"/>
          <w:sz w:val="22"/>
          <w:szCs w:val="22"/>
          <w:lang w:eastAsia="en-US"/>
        </w:rPr>
        <w:t xml:space="preserve">. </w:t>
      </w:r>
      <w:r w:rsidRPr="005E30A4">
        <w:rPr>
          <w:rFonts w:eastAsiaTheme="minorHAnsi" w:cs="Arial"/>
          <w:color w:val="002060"/>
          <w:sz w:val="22"/>
          <w:szCs w:val="22"/>
          <w:lang w:eastAsia="en-US"/>
        </w:rPr>
        <w:t>This bursary will target local students accepted on to a</w:t>
      </w:r>
      <w:r>
        <w:rPr>
          <w:rFonts w:eastAsiaTheme="minorHAnsi" w:cs="Arial"/>
          <w:color w:val="002060"/>
          <w:sz w:val="22"/>
          <w:szCs w:val="22"/>
          <w:lang w:eastAsia="en-US"/>
        </w:rPr>
        <w:t xml:space="preserve"> </w:t>
      </w:r>
      <w:r w:rsidRPr="005E30A4">
        <w:rPr>
          <w:rFonts w:eastAsiaTheme="minorHAnsi" w:cs="Arial"/>
          <w:color w:val="002060"/>
          <w:sz w:val="22"/>
          <w:szCs w:val="22"/>
          <w:lang w:eastAsia="en-US"/>
        </w:rPr>
        <w:t>Higher Education programme at the College with a permanent home address in the</w:t>
      </w:r>
      <w:r>
        <w:rPr>
          <w:rFonts w:eastAsiaTheme="minorHAnsi" w:cs="Arial"/>
          <w:color w:val="002060"/>
          <w:sz w:val="22"/>
          <w:szCs w:val="22"/>
          <w:lang w:eastAsia="en-US"/>
        </w:rPr>
        <w:t xml:space="preserve"> </w:t>
      </w:r>
      <w:r w:rsidRPr="005E30A4">
        <w:rPr>
          <w:rFonts w:eastAsiaTheme="minorHAnsi" w:cs="Arial"/>
          <w:color w:val="002060"/>
          <w:sz w:val="22"/>
          <w:szCs w:val="22"/>
          <w:lang w:eastAsia="en-US"/>
        </w:rPr>
        <w:t>local area (all West Yorkshire postcodes). A phased cash payment of £500 is made in</w:t>
      </w:r>
      <w:r>
        <w:rPr>
          <w:rFonts w:eastAsiaTheme="minorHAnsi" w:cs="Arial"/>
          <w:color w:val="002060"/>
          <w:sz w:val="22"/>
          <w:szCs w:val="22"/>
          <w:lang w:eastAsia="en-US"/>
        </w:rPr>
        <w:t xml:space="preserve"> </w:t>
      </w:r>
      <w:r w:rsidRPr="005E30A4">
        <w:rPr>
          <w:rFonts w:eastAsiaTheme="minorHAnsi" w:cs="Arial"/>
          <w:color w:val="002060"/>
          <w:sz w:val="22"/>
          <w:szCs w:val="22"/>
          <w:lang w:eastAsia="en-US"/>
        </w:rPr>
        <w:t>the first year of study only. This award will be available to home students in receipt of</w:t>
      </w:r>
      <w:r>
        <w:rPr>
          <w:rFonts w:eastAsiaTheme="minorHAnsi" w:cs="Arial"/>
          <w:color w:val="002060"/>
          <w:sz w:val="22"/>
          <w:szCs w:val="22"/>
          <w:lang w:eastAsia="en-US"/>
        </w:rPr>
        <w:t xml:space="preserve"> </w:t>
      </w:r>
      <w:r w:rsidRPr="005E30A4">
        <w:rPr>
          <w:rFonts w:eastAsiaTheme="minorHAnsi" w:cs="Arial"/>
          <w:color w:val="002060"/>
          <w:sz w:val="22"/>
          <w:szCs w:val="22"/>
          <w:lang w:eastAsia="en-US"/>
        </w:rPr>
        <w:t>the full HE maintenance grant or student support grant.</w:t>
      </w:r>
    </w:p>
    <w:p w14:paraId="27CC5098" w14:textId="77777777" w:rsidR="0015749E" w:rsidRDefault="0015749E" w:rsidP="005E30A4">
      <w:pPr>
        <w:autoSpaceDE w:val="0"/>
        <w:autoSpaceDN w:val="0"/>
        <w:adjustRightInd w:val="0"/>
        <w:spacing w:line="240" w:lineRule="auto"/>
        <w:rPr>
          <w:rFonts w:eastAsiaTheme="minorHAnsi" w:cs="Arial"/>
          <w:b/>
          <w:bCs/>
          <w:color w:val="002060"/>
          <w:sz w:val="22"/>
          <w:szCs w:val="22"/>
          <w:lang w:eastAsia="en-US"/>
        </w:rPr>
      </w:pPr>
    </w:p>
    <w:p w14:paraId="27CC5099" w14:textId="77777777" w:rsidR="005E30A4" w:rsidRPr="005E30A4" w:rsidRDefault="005E30A4" w:rsidP="005E30A4">
      <w:pPr>
        <w:autoSpaceDE w:val="0"/>
        <w:autoSpaceDN w:val="0"/>
        <w:adjustRightInd w:val="0"/>
        <w:spacing w:line="240" w:lineRule="auto"/>
        <w:rPr>
          <w:rFonts w:eastAsiaTheme="minorHAnsi" w:cs="Arial"/>
          <w:color w:val="002060"/>
          <w:sz w:val="22"/>
          <w:szCs w:val="22"/>
          <w:lang w:eastAsia="en-US"/>
        </w:rPr>
      </w:pPr>
      <w:r w:rsidRPr="005E30A4">
        <w:rPr>
          <w:rFonts w:eastAsiaTheme="minorHAnsi" w:cs="Arial"/>
          <w:b/>
          <w:bCs/>
          <w:color w:val="002060"/>
          <w:sz w:val="22"/>
          <w:szCs w:val="22"/>
          <w:lang w:eastAsia="en-US"/>
        </w:rPr>
        <w:t>STEM Bursaries</w:t>
      </w:r>
      <w:r w:rsidR="0015749E">
        <w:rPr>
          <w:rFonts w:eastAsiaTheme="minorHAnsi" w:cs="Arial"/>
          <w:b/>
          <w:bCs/>
          <w:color w:val="002060"/>
          <w:sz w:val="22"/>
          <w:szCs w:val="22"/>
          <w:lang w:eastAsia="en-US"/>
        </w:rPr>
        <w:t>.</w:t>
      </w:r>
      <w:r w:rsidRPr="005E30A4">
        <w:rPr>
          <w:rFonts w:eastAsiaTheme="minorHAnsi" w:cs="Arial"/>
          <w:color w:val="002060"/>
          <w:sz w:val="22"/>
          <w:szCs w:val="22"/>
          <w:lang w:eastAsia="en-US"/>
        </w:rPr>
        <w:t xml:space="preserve"> This bursary will be available to any home student on Engineering</w:t>
      </w:r>
      <w:r>
        <w:rPr>
          <w:rFonts w:eastAsiaTheme="minorHAnsi" w:cs="Arial"/>
          <w:color w:val="002060"/>
          <w:sz w:val="22"/>
          <w:szCs w:val="22"/>
          <w:lang w:eastAsia="en-US"/>
        </w:rPr>
        <w:t xml:space="preserve"> </w:t>
      </w:r>
      <w:r w:rsidRPr="005E30A4">
        <w:rPr>
          <w:rFonts w:eastAsiaTheme="minorHAnsi" w:cs="Arial"/>
          <w:color w:val="002060"/>
          <w:sz w:val="22"/>
          <w:szCs w:val="22"/>
          <w:lang w:eastAsia="en-US"/>
        </w:rPr>
        <w:t>or Process Manufacturing programmes only. A phased cash payment of £500 will be</w:t>
      </w:r>
      <w:r>
        <w:rPr>
          <w:rFonts w:eastAsiaTheme="minorHAnsi" w:cs="Arial"/>
          <w:color w:val="002060"/>
          <w:sz w:val="22"/>
          <w:szCs w:val="22"/>
          <w:lang w:eastAsia="en-US"/>
        </w:rPr>
        <w:t xml:space="preserve"> </w:t>
      </w:r>
      <w:r w:rsidRPr="005E30A4">
        <w:rPr>
          <w:rFonts w:eastAsiaTheme="minorHAnsi" w:cs="Arial"/>
          <w:color w:val="002060"/>
          <w:sz w:val="22"/>
          <w:szCs w:val="22"/>
          <w:lang w:eastAsia="en-US"/>
        </w:rPr>
        <w:t>made during each year of study (excluding any repeat year). This award will be</w:t>
      </w:r>
      <w:r>
        <w:rPr>
          <w:rFonts w:eastAsiaTheme="minorHAnsi" w:cs="Arial"/>
          <w:color w:val="002060"/>
          <w:sz w:val="22"/>
          <w:szCs w:val="22"/>
          <w:lang w:eastAsia="en-US"/>
        </w:rPr>
        <w:t xml:space="preserve"> </w:t>
      </w:r>
      <w:r w:rsidRPr="005E30A4">
        <w:rPr>
          <w:rFonts w:eastAsiaTheme="minorHAnsi" w:cs="Arial"/>
          <w:color w:val="002060"/>
          <w:sz w:val="22"/>
          <w:szCs w:val="22"/>
          <w:lang w:eastAsia="en-US"/>
        </w:rPr>
        <w:t>available to home students in receipt of the full HE maintenance grant or student</w:t>
      </w:r>
      <w:r>
        <w:rPr>
          <w:rFonts w:eastAsiaTheme="minorHAnsi" w:cs="Arial"/>
          <w:color w:val="002060"/>
          <w:sz w:val="22"/>
          <w:szCs w:val="22"/>
          <w:lang w:eastAsia="en-US"/>
        </w:rPr>
        <w:t xml:space="preserve"> </w:t>
      </w:r>
      <w:r w:rsidRPr="005E30A4">
        <w:rPr>
          <w:rFonts w:eastAsiaTheme="minorHAnsi" w:cs="Arial"/>
          <w:color w:val="002060"/>
          <w:sz w:val="22"/>
          <w:szCs w:val="22"/>
          <w:lang w:eastAsia="en-US"/>
        </w:rPr>
        <w:t>support grant. Students receiving this bursary are not eligible for any other bursary</w:t>
      </w:r>
      <w:r>
        <w:rPr>
          <w:rFonts w:eastAsiaTheme="minorHAnsi" w:cs="Arial"/>
          <w:color w:val="002060"/>
          <w:sz w:val="22"/>
          <w:szCs w:val="22"/>
          <w:lang w:eastAsia="en-US"/>
        </w:rPr>
        <w:t xml:space="preserve"> </w:t>
      </w:r>
      <w:r w:rsidRPr="005E30A4">
        <w:rPr>
          <w:rFonts w:eastAsiaTheme="minorHAnsi" w:cs="Arial"/>
          <w:color w:val="002060"/>
          <w:sz w:val="22"/>
          <w:szCs w:val="22"/>
          <w:lang w:eastAsia="en-US"/>
        </w:rPr>
        <w:t>outlined in this Access Agreement.</w:t>
      </w:r>
    </w:p>
    <w:p w14:paraId="27CC509A" w14:textId="77777777" w:rsidR="0015749E" w:rsidRDefault="0015749E" w:rsidP="0015749E">
      <w:pPr>
        <w:autoSpaceDE w:val="0"/>
        <w:autoSpaceDN w:val="0"/>
        <w:adjustRightInd w:val="0"/>
        <w:spacing w:line="240" w:lineRule="auto"/>
        <w:rPr>
          <w:rFonts w:asciiTheme="minorHAnsi" w:eastAsiaTheme="minorHAnsi" w:hAnsiTheme="minorHAnsi" w:cstheme="minorHAnsi"/>
          <w:color w:val="002554"/>
          <w:sz w:val="22"/>
          <w:szCs w:val="22"/>
          <w:lang w:eastAsia="en-US"/>
        </w:rPr>
      </w:pPr>
    </w:p>
    <w:p w14:paraId="27CC509B" w14:textId="77777777" w:rsidR="0015749E" w:rsidRPr="0015749E" w:rsidRDefault="0015749E" w:rsidP="0015749E">
      <w:pPr>
        <w:autoSpaceDE w:val="0"/>
        <w:autoSpaceDN w:val="0"/>
        <w:adjustRightInd w:val="0"/>
        <w:spacing w:line="240" w:lineRule="auto"/>
        <w:rPr>
          <w:rFonts w:eastAsiaTheme="minorHAnsi" w:cs="Arial"/>
          <w:color w:val="002554"/>
          <w:sz w:val="22"/>
          <w:szCs w:val="22"/>
          <w:lang w:eastAsia="en-US"/>
        </w:rPr>
      </w:pPr>
      <w:r w:rsidRPr="0015749E">
        <w:rPr>
          <w:rFonts w:eastAsiaTheme="minorHAnsi" w:cs="Arial"/>
          <w:b/>
          <w:color w:val="002554"/>
          <w:sz w:val="22"/>
          <w:szCs w:val="22"/>
          <w:lang w:eastAsia="en-US"/>
        </w:rPr>
        <w:t>Widening Access Bursaries</w:t>
      </w:r>
      <w:r w:rsidRPr="0015749E">
        <w:rPr>
          <w:rFonts w:eastAsiaTheme="minorHAnsi" w:cs="Arial"/>
          <w:color w:val="002554"/>
          <w:sz w:val="22"/>
          <w:szCs w:val="22"/>
          <w:lang w:eastAsia="en-US"/>
        </w:rPr>
        <w:t>. The</w:t>
      </w:r>
      <w:r>
        <w:rPr>
          <w:rFonts w:eastAsiaTheme="minorHAnsi" w:cs="Arial"/>
          <w:color w:val="002554"/>
          <w:sz w:val="22"/>
          <w:szCs w:val="22"/>
          <w:lang w:eastAsia="en-US"/>
        </w:rPr>
        <w:t xml:space="preserve">se </w:t>
      </w:r>
      <w:r w:rsidRPr="0015749E">
        <w:rPr>
          <w:rFonts w:eastAsiaTheme="minorHAnsi" w:cs="Arial"/>
          <w:color w:val="002554"/>
          <w:sz w:val="22"/>
          <w:szCs w:val="22"/>
          <w:lang w:eastAsia="en-US"/>
        </w:rPr>
        <w:t xml:space="preserve">bursaries are available to the following student groups: </w:t>
      </w:r>
    </w:p>
    <w:p w14:paraId="27CC509C" w14:textId="77777777" w:rsidR="0015749E" w:rsidRDefault="0015749E" w:rsidP="00ED4F69">
      <w:pPr>
        <w:autoSpaceDE w:val="0"/>
        <w:autoSpaceDN w:val="0"/>
        <w:adjustRightInd w:val="0"/>
        <w:spacing w:line="240" w:lineRule="auto"/>
        <w:rPr>
          <w:rFonts w:eastAsiaTheme="minorHAnsi" w:cs="Arial"/>
          <w:b/>
          <w:color w:val="002554"/>
          <w:sz w:val="22"/>
          <w:szCs w:val="22"/>
          <w:lang w:eastAsia="en-US"/>
        </w:rPr>
      </w:pPr>
    </w:p>
    <w:p w14:paraId="27CC509D" w14:textId="77777777" w:rsidR="00ED4F69" w:rsidRPr="00ED4F69" w:rsidRDefault="00ED4F69" w:rsidP="00ED4F69">
      <w:pPr>
        <w:autoSpaceDE w:val="0"/>
        <w:autoSpaceDN w:val="0"/>
        <w:adjustRightInd w:val="0"/>
        <w:spacing w:line="240" w:lineRule="auto"/>
        <w:rPr>
          <w:rFonts w:eastAsiaTheme="minorHAnsi" w:cs="Arial"/>
          <w:color w:val="002554"/>
          <w:sz w:val="22"/>
          <w:szCs w:val="22"/>
          <w:lang w:eastAsia="en-US"/>
        </w:rPr>
      </w:pPr>
      <w:r w:rsidRPr="00ED4F69">
        <w:rPr>
          <w:rFonts w:eastAsiaTheme="minorHAnsi" w:cs="Arial"/>
          <w:b/>
          <w:color w:val="002554"/>
          <w:sz w:val="22"/>
          <w:szCs w:val="22"/>
          <w:lang w:eastAsia="en-US"/>
        </w:rPr>
        <w:t>Care Leaver Bursary</w:t>
      </w:r>
      <w:r w:rsidR="0015749E">
        <w:rPr>
          <w:rFonts w:eastAsiaTheme="minorHAnsi" w:cs="Arial"/>
          <w:color w:val="002554"/>
          <w:sz w:val="22"/>
          <w:szCs w:val="22"/>
          <w:lang w:eastAsia="en-US"/>
        </w:rPr>
        <w:t xml:space="preserve">. </w:t>
      </w:r>
      <w:r w:rsidRPr="00ED4F69">
        <w:rPr>
          <w:rFonts w:eastAsiaTheme="minorHAnsi" w:cs="Arial"/>
          <w:color w:val="002554"/>
          <w:sz w:val="22"/>
          <w:szCs w:val="22"/>
          <w:lang w:eastAsia="en-US"/>
        </w:rPr>
        <w:t>This bursary will offer support to any home student during each</w:t>
      </w:r>
      <w:r>
        <w:rPr>
          <w:rFonts w:eastAsiaTheme="minorHAnsi" w:cs="Arial"/>
          <w:color w:val="002554"/>
          <w:sz w:val="22"/>
          <w:szCs w:val="22"/>
          <w:lang w:eastAsia="en-US"/>
        </w:rPr>
        <w:t xml:space="preserve"> </w:t>
      </w:r>
      <w:r w:rsidRPr="00ED4F69">
        <w:rPr>
          <w:rFonts w:eastAsiaTheme="minorHAnsi" w:cs="Arial"/>
          <w:color w:val="002554"/>
          <w:sz w:val="22"/>
          <w:szCs w:val="22"/>
          <w:lang w:eastAsia="en-US"/>
        </w:rPr>
        <w:t>year of study (excluding any repeat year) and will be available to students who have</w:t>
      </w:r>
      <w:r>
        <w:rPr>
          <w:rFonts w:eastAsiaTheme="minorHAnsi" w:cs="Arial"/>
          <w:color w:val="002554"/>
          <w:sz w:val="22"/>
          <w:szCs w:val="22"/>
          <w:lang w:eastAsia="en-US"/>
        </w:rPr>
        <w:t xml:space="preserve"> </w:t>
      </w:r>
      <w:r w:rsidRPr="00ED4F69">
        <w:rPr>
          <w:rFonts w:eastAsiaTheme="minorHAnsi" w:cs="Arial"/>
          <w:color w:val="002554"/>
          <w:sz w:val="22"/>
          <w:szCs w:val="22"/>
          <w:lang w:eastAsia="en-US"/>
        </w:rPr>
        <w:t>left local authority care in the two years prior to enrolment on the first year of study,</w:t>
      </w:r>
      <w:r>
        <w:rPr>
          <w:rFonts w:eastAsiaTheme="minorHAnsi" w:cs="Arial"/>
          <w:color w:val="002554"/>
          <w:sz w:val="22"/>
          <w:szCs w:val="22"/>
          <w:lang w:eastAsia="en-US"/>
        </w:rPr>
        <w:t xml:space="preserve"> </w:t>
      </w:r>
      <w:r w:rsidRPr="00ED4F69">
        <w:rPr>
          <w:rFonts w:eastAsiaTheme="minorHAnsi" w:cs="Arial"/>
          <w:color w:val="002554"/>
          <w:sz w:val="22"/>
          <w:szCs w:val="22"/>
          <w:lang w:eastAsia="en-US"/>
        </w:rPr>
        <w:t>irrespective of postcode. A phased cash payment of £1000 is made during each year</w:t>
      </w:r>
      <w:r>
        <w:rPr>
          <w:rFonts w:eastAsiaTheme="minorHAnsi" w:cs="Arial"/>
          <w:color w:val="002554"/>
          <w:sz w:val="22"/>
          <w:szCs w:val="22"/>
          <w:lang w:eastAsia="en-US"/>
        </w:rPr>
        <w:t xml:space="preserve"> </w:t>
      </w:r>
      <w:r w:rsidRPr="00ED4F69">
        <w:rPr>
          <w:rFonts w:eastAsiaTheme="minorHAnsi" w:cs="Arial"/>
          <w:color w:val="002554"/>
          <w:sz w:val="22"/>
          <w:szCs w:val="22"/>
          <w:lang w:eastAsia="en-US"/>
        </w:rPr>
        <w:t>of study. Attendance must be 85% or above during the first the first three months on</w:t>
      </w:r>
      <w:r>
        <w:rPr>
          <w:rFonts w:eastAsiaTheme="minorHAnsi" w:cs="Arial"/>
          <w:color w:val="002554"/>
          <w:sz w:val="22"/>
          <w:szCs w:val="22"/>
          <w:lang w:eastAsia="en-US"/>
        </w:rPr>
        <w:t xml:space="preserve"> </w:t>
      </w:r>
      <w:r w:rsidRPr="00ED4F69">
        <w:rPr>
          <w:rFonts w:eastAsiaTheme="minorHAnsi" w:cs="Arial"/>
          <w:color w:val="002554"/>
          <w:sz w:val="22"/>
          <w:szCs w:val="22"/>
          <w:lang w:eastAsia="en-US"/>
        </w:rPr>
        <w:t>programme (other than mitigating circumstances).</w:t>
      </w:r>
    </w:p>
    <w:p w14:paraId="27CC509E" w14:textId="77777777" w:rsidR="0015749E" w:rsidRDefault="0015749E" w:rsidP="00ED4F69">
      <w:pPr>
        <w:autoSpaceDE w:val="0"/>
        <w:autoSpaceDN w:val="0"/>
        <w:adjustRightInd w:val="0"/>
        <w:spacing w:line="240" w:lineRule="auto"/>
        <w:rPr>
          <w:rFonts w:eastAsiaTheme="minorHAnsi" w:cs="Arial"/>
          <w:b/>
          <w:color w:val="002554"/>
          <w:sz w:val="22"/>
          <w:szCs w:val="22"/>
          <w:lang w:eastAsia="en-US"/>
        </w:rPr>
      </w:pPr>
    </w:p>
    <w:p w14:paraId="27CC509F" w14:textId="77777777" w:rsidR="00ED4F69" w:rsidRPr="00ED4F69" w:rsidRDefault="00ED4F69" w:rsidP="00ED4F69">
      <w:pPr>
        <w:autoSpaceDE w:val="0"/>
        <w:autoSpaceDN w:val="0"/>
        <w:adjustRightInd w:val="0"/>
        <w:spacing w:line="240" w:lineRule="auto"/>
        <w:rPr>
          <w:rFonts w:eastAsiaTheme="minorHAnsi" w:cs="Arial"/>
          <w:color w:val="002554"/>
          <w:sz w:val="22"/>
          <w:szCs w:val="22"/>
          <w:lang w:eastAsia="en-US"/>
        </w:rPr>
      </w:pPr>
      <w:r w:rsidRPr="00ED4F69">
        <w:rPr>
          <w:rFonts w:eastAsiaTheme="minorHAnsi" w:cs="Arial"/>
          <w:b/>
          <w:color w:val="002554"/>
          <w:sz w:val="22"/>
          <w:szCs w:val="22"/>
          <w:lang w:eastAsia="en-US"/>
        </w:rPr>
        <w:t>Full-time Carer Bursary</w:t>
      </w:r>
      <w:r w:rsidR="0015749E">
        <w:rPr>
          <w:rFonts w:eastAsiaTheme="minorHAnsi" w:cs="Arial"/>
          <w:b/>
          <w:color w:val="002554"/>
          <w:sz w:val="22"/>
          <w:szCs w:val="22"/>
          <w:lang w:eastAsia="en-US"/>
        </w:rPr>
        <w:t xml:space="preserve">. </w:t>
      </w:r>
      <w:r>
        <w:rPr>
          <w:rFonts w:eastAsia="Arial" w:cs="Arial"/>
          <w:color w:val="002554"/>
          <w:sz w:val="22"/>
          <w:szCs w:val="22"/>
          <w:lang w:eastAsia="en-US"/>
        </w:rPr>
        <w:t>T</w:t>
      </w:r>
      <w:r w:rsidRPr="00ED4F69">
        <w:rPr>
          <w:rFonts w:eastAsiaTheme="minorHAnsi" w:cs="Arial"/>
          <w:color w:val="002554"/>
          <w:sz w:val="22"/>
          <w:szCs w:val="22"/>
          <w:lang w:eastAsia="en-US"/>
        </w:rPr>
        <w:t>his bursary will offer support to any home student during</w:t>
      </w:r>
      <w:r>
        <w:rPr>
          <w:rFonts w:eastAsiaTheme="minorHAnsi" w:cs="Arial"/>
          <w:color w:val="002554"/>
          <w:sz w:val="22"/>
          <w:szCs w:val="22"/>
          <w:lang w:eastAsia="en-US"/>
        </w:rPr>
        <w:t xml:space="preserve"> </w:t>
      </w:r>
      <w:r w:rsidRPr="00ED4F69">
        <w:rPr>
          <w:rFonts w:eastAsiaTheme="minorHAnsi" w:cs="Arial"/>
          <w:color w:val="002554"/>
          <w:sz w:val="22"/>
          <w:szCs w:val="22"/>
          <w:lang w:eastAsia="en-US"/>
        </w:rPr>
        <w:t>each year of study (excluding any repeat year) and will be available to applicants who</w:t>
      </w:r>
      <w:r>
        <w:rPr>
          <w:rFonts w:eastAsiaTheme="minorHAnsi" w:cs="Arial"/>
          <w:color w:val="002554"/>
          <w:sz w:val="22"/>
          <w:szCs w:val="22"/>
          <w:lang w:eastAsia="en-US"/>
        </w:rPr>
        <w:t xml:space="preserve"> </w:t>
      </w:r>
      <w:r w:rsidRPr="00ED4F69">
        <w:rPr>
          <w:rFonts w:eastAsiaTheme="minorHAnsi" w:cs="Arial"/>
          <w:color w:val="002554"/>
          <w:sz w:val="22"/>
          <w:szCs w:val="22"/>
          <w:lang w:eastAsia="en-US"/>
        </w:rPr>
        <w:t>have full-time carer responsibilities. A phased cash payment of £1000 is made during</w:t>
      </w:r>
      <w:r>
        <w:rPr>
          <w:rFonts w:eastAsiaTheme="minorHAnsi" w:cs="Arial"/>
          <w:color w:val="002554"/>
          <w:sz w:val="22"/>
          <w:szCs w:val="22"/>
          <w:lang w:eastAsia="en-US"/>
        </w:rPr>
        <w:t xml:space="preserve"> </w:t>
      </w:r>
      <w:r w:rsidRPr="00ED4F69">
        <w:rPr>
          <w:rFonts w:eastAsiaTheme="minorHAnsi" w:cs="Arial"/>
          <w:color w:val="002554"/>
          <w:sz w:val="22"/>
          <w:szCs w:val="22"/>
          <w:lang w:eastAsia="en-US"/>
        </w:rPr>
        <w:t>each year of study. This award will be available to home students in receipt of the full</w:t>
      </w:r>
      <w:r>
        <w:rPr>
          <w:rFonts w:eastAsiaTheme="minorHAnsi" w:cs="Arial"/>
          <w:color w:val="002554"/>
          <w:sz w:val="22"/>
          <w:szCs w:val="22"/>
          <w:lang w:eastAsia="en-US"/>
        </w:rPr>
        <w:t xml:space="preserve"> </w:t>
      </w:r>
      <w:r w:rsidRPr="00ED4F69">
        <w:rPr>
          <w:rFonts w:eastAsiaTheme="minorHAnsi" w:cs="Arial"/>
          <w:color w:val="002554"/>
          <w:sz w:val="22"/>
          <w:szCs w:val="22"/>
          <w:lang w:eastAsia="en-US"/>
        </w:rPr>
        <w:t>HE maintenance grant or student support grant.</w:t>
      </w:r>
    </w:p>
    <w:p w14:paraId="27CC50A0" w14:textId="77777777" w:rsidR="0015749E" w:rsidRDefault="0015749E" w:rsidP="00ED4F69">
      <w:pPr>
        <w:autoSpaceDE w:val="0"/>
        <w:autoSpaceDN w:val="0"/>
        <w:adjustRightInd w:val="0"/>
        <w:spacing w:line="240" w:lineRule="auto"/>
        <w:rPr>
          <w:rFonts w:eastAsiaTheme="minorHAnsi" w:cs="Arial"/>
          <w:b/>
          <w:color w:val="002554"/>
          <w:sz w:val="22"/>
          <w:szCs w:val="22"/>
          <w:lang w:eastAsia="en-US"/>
        </w:rPr>
      </w:pPr>
    </w:p>
    <w:p w14:paraId="27CC50A1" w14:textId="77777777" w:rsidR="00ED4F69" w:rsidRPr="00AA1003" w:rsidRDefault="00ED4F69" w:rsidP="00ED4F69">
      <w:pPr>
        <w:autoSpaceDE w:val="0"/>
        <w:autoSpaceDN w:val="0"/>
        <w:adjustRightInd w:val="0"/>
        <w:spacing w:line="240" w:lineRule="auto"/>
        <w:rPr>
          <w:rFonts w:eastAsiaTheme="minorHAnsi" w:cs="Arial"/>
          <w:color w:val="002554"/>
          <w:sz w:val="22"/>
          <w:szCs w:val="22"/>
          <w:lang w:eastAsia="en-US"/>
        </w:rPr>
      </w:pPr>
      <w:r w:rsidRPr="00ED4F69">
        <w:rPr>
          <w:rFonts w:eastAsiaTheme="minorHAnsi" w:cs="Arial"/>
          <w:b/>
          <w:color w:val="002554"/>
          <w:sz w:val="22"/>
          <w:szCs w:val="22"/>
          <w:lang w:eastAsia="en-US"/>
        </w:rPr>
        <w:t>Access to HE Diploma Bursary</w:t>
      </w:r>
      <w:r w:rsidR="0015749E">
        <w:rPr>
          <w:rFonts w:eastAsiaTheme="minorHAnsi" w:cs="Arial"/>
          <w:b/>
          <w:color w:val="002554"/>
          <w:sz w:val="22"/>
          <w:szCs w:val="22"/>
          <w:lang w:eastAsia="en-US"/>
        </w:rPr>
        <w:t xml:space="preserve">. </w:t>
      </w:r>
      <w:r w:rsidRPr="00ED4F69">
        <w:rPr>
          <w:rFonts w:eastAsiaTheme="minorHAnsi" w:cs="Arial"/>
          <w:color w:val="002554"/>
          <w:sz w:val="22"/>
          <w:szCs w:val="22"/>
          <w:lang w:eastAsia="en-US"/>
        </w:rPr>
        <w:t>This bursary will offer support to students during their</w:t>
      </w:r>
      <w:r>
        <w:rPr>
          <w:rFonts w:eastAsiaTheme="minorHAnsi" w:cs="Arial"/>
          <w:color w:val="002554"/>
          <w:sz w:val="22"/>
          <w:szCs w:val="22"/>
          <w:lang w:eastAsia="en-US"/>
        </w:rPr>
        <w:t xml:space="preserve"> </w:t>
      </w:r>
      <w:r w:rsidRPr="00ED4F69">
        <w:rPr>
          <w:rFonts w:eastAsiaTheme="minorHAnsi" w:cs="Arial"/>
          <w:color w:val="002554"/>
          <w:sz w:val="22"/>
          <w:szCs w:val="22"/>
          <w:lang w:eastAsia="en-US"/>
        </w:rPr>
        <w:t>first year of study and will be available to students who have success fully completed</w:t>
      </w:r>
      <w:r>
        <w:rPr>
          <w:rFonts w:eastAsiaTheme="minorHAnsi" w:cs="Arial"/>
          <w:color w:val="002554"/>
          <w:sz w:val="22"/>
          <w:szCs w:val="22"/>
          <w:lang w:eastAsia="en-US"/>
        </w:rPr>
        <w:t xml:space="preserve"> </w:t>
      </w:r>
      <w:r w:rsidRPr="00ED4F69">
        <w:rPr>
          <w:rFonts w:eastAsiaTheme="minorHAnsi" w:cs="Arial"/>
          <w:color w:val="002554"/>
          <w:sz w:val="22"/>
          <w:szCs w:val="22"/>
          <w:lang w:eastAsia="en-US"/>
        </w:rPr>
        <w:t>an Access to HE Diploma programme.</w:t>
      </w:r>
      <w:r w:rsidR="005E30A4">
        <w:rPr>
          <w:rFonts w:eastAsiaTheme="minorHAnsi" w:cs="Arial"/>
          <w:color w:val="002554"/>
          <w:sz w:val="22"/>
          <w:szCs w:val="22"/>
          <w:lang w:eastAsia="en-US"/>
        </w:rPr>
        <w:t xml:space="preserve"> </w:t>
      </w:r>
      <w:r w:rsidRPr="00ED4F69">
        <w:rPr>
          <w:rFonts w:eastAsiaTheme="minorHAnsi" w:cs="Arial"/>
          <w:color w:val="002554"/>
          <w:sz w:val="22"/>
          <w:szCs w:val="22"/>
          <w:lang w:eastAsia="en-US"/>
        </w:rPr>
        <w:t>Students must have successfully completed an Access programme that is appropriate</w:t>
      </w:r>
      <w:r w:rsidR="005E30A4">
        <w:rPr>
          <w:rFonts w:eastAsiaTheme="minorHAnsi" w:cs="Arial"/>
          <w:color w:val="002554"/>
          <w:sz w:val="22"/>
          <w:szCs w:val="22"/>
          <w:lang w:eastAsia="en-US"/>
        </w:rPr>
        <w:t xml:space="preserve"> </w:t>
      </w:r>
      <w:r w:rsidRPr="00ED4F69">
        <w:rPr>
          <w:rFonts w:eastAsiaTheme="minorHAnsi" w:cs="Arial"/>
          <w:color w:val="002554"/>
          <w:sz w:val="22"/>
          <w:szCs w:val="22"/>
          <w:lang w:eastAsia="en-US"/>
        </w:rPr>
        <w:t>to allow progression to a Higher Education programme. A phased cash payment of</w:t>
      </w:r>
      <w:r w:rsidR="005E30A4">
        <w:rPr>
          <w:rFonts w:eastAsiaTheme="minorHAnsi" w:cs="Arial"/>
          <w:color w:val="002554"/>
          <w:sz w:val="22"/>
          <w:szCs w:val="22"/>
          <w:lang w:eastAsia="en-US"/>
        </w:rPr>
        <w:t xml:space="preserve"> </w:t>
      </w:r>
      <w:r w:rsidRPr="00ED4F69">
        <w:rPr>
          <w:rFonts w:eastAsiaTheme="minorHAnsi" w:cs="Arial"/>
          <w:color w:val="002554"/>
          <w:sz w:val="22"/>
          <w:szCs w:val="22"/>
          <w:lang w:eastAsia="en-US"/>
        </w:rPr>
        <w:t>£1000 is made during the first year of study only. This award will be available to home</w:t>
      </w:r>
      <w:r w:rsidR="005E30A4">
        <w:rPr>
          <w:rFonts w:eastAsiaTheme="minorHAnsi" w:cs="Arial"/>
          <w:color w:val="002554"/>
          <w:sz w:val="22"/>
          <w:szCs w:val="22"/>
          <w:lang w:eastAsia="en-US"/>
        </w:rPr>
        <w:t xml:space="preserve"> </w:t>
      </w:r>
      <w:r w:rsidRPr="00ED4F69">
        <w:rPr>
          <w:rFonts w:eastAsiaTheme="minorHAnsi" w:cs="Arial"/>
          <w:color w:val="002554"/>
          <w:sz w:val="22"/>
          <w:szCs w:val="22"/>
          <w:lang w:eastAsia="en-US"/>
        </w:rPr>
        <w:t>students in receipt of the full HE maintenance grant or student support grant.</w:t>
      </w:r>
    </w:p>
    <w:p w14:paraId="27CC50A2" w14:textId="77777777" w:rsidR="00773C48" w:rsidRPr="00AA1003" w:rsidRDefault="00773C48" w:rsidP="00394621">
      <w:pPr>
        <w:autoSpaceDE w:val="0"/>
        <w:autoSpaceDN w:val="0"/>
        <w:adjustRightInd w:val="0"/>
        <w:spacing w:line="240" w:lineRule="auto"/>
        <w:rPr>
          <w:rFonts w:eastAsiaTheme="minorHAnsi" w:cs="Arial"/>
          <w:color w:val="002554"/>
          <w:sz w:val="22"/>
          <w:szCs w:val="22"/>
          <w:lang w:eastAsia="en-US"/>
        </w:rPr>
      </w:pPr>
    </w:p>
    <w:p w14:paraId="27CC50A3" w14:textId="77777777" w:rsidR="00AA7FB2" w:rsidRDefault="00AA7FB2" w:rsidP="00AA7FB2">
      <w:pPr>
        <w:autoSpaceDE w:val="0"/>
        <w:autoSpaceDN w:val="0"/>
        <w:adjustRightInd w:val="0"/>
        <w:spacing w:line="240" w:lineRule="auto"/>
        <w:rPr>
          <w:rFonts w:eastAsiaTheme="minorHAnsi" w:cs="Arial"/>
          <w:color w:val="002554"/>
          <w:sz w:val="22"/>
          <w:szCs w:val="22"/>
          <w:lang w:eastAsia="en-US"/>
        </w:rPr>
      </w:pPr>
      <w:r w:rsidRPr="00F71D63">
        <w:rPr>
          <w:rFonts w:eastAsiaTheme="minorHAnsi" w:cs="Arial"/>
          <w:color w:val="002554"/>
          <w:sz w:val="22"/>
          <w:szCs w:val="22"/>
          <w:lang w:eastAsia="en-US"/>
        </w:rPr>
        <w:t xml:space="preserve">Following the changes to the Disabled Students Allowance, Kirklees College is committed that no student will be disadvantaged. </w:t>
      </w:r>
    </w:p>
    <w:p w14:paraId="27CC50A4" w14:textId="77777777" w:rsidR="00667C69" w:rsidRPr="00B162D8" w:rsidRDefault="00673D96" w:rsidP="00394621">
      <w:pPr>
        <w:pStyle w:val="Heading3"/>
        <w:spacing w:before="0" w:after="0"/>
        <w:rPr>
          <w:lang w:eastAsia="en-US"/>
        </w:rPr>
      </w:pPr>
      <w:r w:rsidRPr="00B162D8">
        <w:rPr>
          <w:lang w:eastAsia="en-US"/>
        </w:rPr>
        <w:t>3.</w:t>
      </w:r>
      <w:r w:rsidR="000E4356" w:rsidRPr="00B162D8">
        <w:rPr>
          <w:lang w:eastAsia="en-US"/>
        </w:rPr>
        <w:t>2</w:t>
      </w:r>
      <w:r w:rsidRPr="00B162D8">
        <w:rPr>
          <w:lang w:eastAsia="en-US"/>
        </w:rPr>
        <w:t xml:space="preserve"> </w:t>
      </w:r>
      <w:r w:rsidR="00AF5EB9">
        <w:rPr>
          <w:lang w:eastAsia="en-US"/>
        </w:rPr>
        <w:t>Student C</w:t>
      </w:r>
      <w:r w:rsidR="00667C69" w:rsidRPr="00B162D8">
        <w:rPr>
          <w:lang w:eastAsia="en-US"/>
        </w:rPr>
        <w:t>onsultation</w:t>
      </w:r>
    </w:p>
    <w:p w14:paraId="27CC50A5" w14:textId="77777777" w:rsidR="00AF5EB9" w:rsidRDefault="00AF5EB9" w:rsidP="00394621">
      <w:pPr>
        <w:autoSpaceDE w:val="0"/>
        <w:autoSpaceDN w:val="0"/>
        <w:adjustRightInd w:val="0"/>
        <w:spacing w:line="240" w:lineRule="auto"/>
        <w:rPr>
          <w:rFonts w:asciiTheme="majorHAnsi" w:eastAsiaTheme="majorEastAsia" w:hAnsiTheme="majorHAnsi" w:cstheme="majorBidi"/>
          <w:color w:val="002554"/>
          <w:sz w:val="22"/>
          <w:szCs w:val="22"/>
          <w:lang w:eastAsia="en-US"/>
        </w:rPr>
      </w:pPr>
    </w:p>
    <w:p w14:paraId="27CC50A6" w14:textId="77777777" w:rsidR="004B7CD7" w:rsidRPr="004B7CD7" w:rsidRDefault="004B7CD7" w:rsidP="004B7CD7">
      <w:pPr>
        <w:autoSpaceDE w:val="0"/>
        <w:autoSpaceDN w:val="0"/>
        <w:adjustRightInd w:val="0"/>
        <w:spacing w:line="240" w:lineRule="auto"/>
        <w:rPr>
          <w:rFonts w:eastAsiaTheme="minorHAnsi" w:cs="Arial"/>
          <w:color w:val="002554"/>
          <w:sz w:val="22"/>
          <w:szCs w:val="22"/>
          <w:lang w:eastAsia="en-US"/>
        </w:rPr>
      </w:pPr>
      <w:r w:rsidRPr="004B7CD7">
        <w:rPr>
          <w:rFonts w:eastAsiaTheme="minorHAnsi" w:cs="Arial"/>
          <w:color w:val="002554"/>
          <w:sz w:val="22"/>
          <w:szCs w:val="22"/>
          <w:lang w:eastAsia="en-US"/>
        </w:rPr>
        <w:t xml:space="preserve">The Access and Participation Plan has been shared by with our Higher Education Student Consultative Committee. </w:t>
      </w:r>
      <w:r w:rsidRPr="005E30A4">
        <w:rPr>
          <w:rFonts w:eastAsiaTheme="minorHAnsi" w:cs="Arial"/>
          <w:color w:val="002554"/>
          <w:sz w:val="22"/>
          <w:szCs w:val="22"/>
          <w:lang w:eastAsia="en-US"/>
        </w:rPr>
        <w:t>Feedback has been used to shape the existing financial bursaries.</w:t>
      </w:r>
      <w:r w:rsidRPr="004B7CD7">
        <w:rPr>
          <w:rFonts w:eastAsiaTheme="minorHAnsi" w:cs="Arial"/>
          <w:color w:val="002554"/>
          <w:sz w:val="22"/>
          <w:szCs w:val="22"/>
          <w:lang w:eastAsia="en-US"/>
        </w:rPr>
        <w:t xml:space="preserve"> This group </w:t>
      </w:r>
      <w:r w:rsidRPr="006343A8">
        <w:rPr>
          <w:rFonts w:eastAsiaTheme="minorHAnsi" w:cs="Arial"/>
          <w:color w:val="002554"/>
          <w:sz w:val="22"/>
          <w:szCs w:val="22"/>
          <w:lang w:eastAsia="en-US"/>
        </w:rPr>
        <w:t xml:space="preserve">meets </w:t>
      </w:r>
      <w:r w:rsidR="006343A8" w:rsidRPr="006343A8">
        <w:rPr>
          <w:rFonts w:eastAsiaTheme="minorHAnsi" w:cs="Arial"/>
          <w:color w:val="002554"/>
          <w:sz w:val="22"/>
          <w:szCs w:val="22"/>
          <w:lang w:eastAsia="en-US"/>
        </w:rPr>
        <w:t xml:space="preserve">once per semester </w:t>
      </w:r>
      <w:r w:rsidRPr="004B7CD7">
        <w:rPr>
          <w:rFonts w:eastAsiaTheme="minorHAnsi" w:cs="Arial"/>
          <w:color w:val="002554"/>
          <w:sz w:val="22"/>
          <w:szCs w:val="22"/>
          <w:lang w:eastAsia="en-US"/>
        </w:rPr>
        <w:t xml:space="preserve">at each of the College’s campuses. Membership is annually assessed to ensure that it contains students from a range of backgrounds. The College will use the Student Consultative Committee to monitor and evaluate this </w:t>
      </w:r>
      <w:r w:rsidR="0034138B" w:rsidRPr="004B7CD7">
        <w:rPr>
          <w:rFonts w:eastAsiaTheme="minorHAnsi" w:cs="Arial"/>
          <w:color w:val="002554"/>
          <w:sz w:val="22"/>
          <w:szCs w:val="22"/>
          <w:lang w:eastAsia="en-US"/>
        </w:rPr>
        <w:t>Plan but</w:t>
      </w:r>
      <w:r w:rsidRPr="004B7CD7">
        <w:rPr>
          <w:rFonts w:eastAsiaTheme="minorHAnsi" w:cs="Arial"/>
          <w:color w:val="002554"/>
          <w:sz w:val="22"/>
          <w:szCs w:val="22"/>
          <w:lang w:eastAsia="en-US"/>
        </w:rPr>
        <w:t xml:space="preserve"> will also use focus groups to identify the impact on particular groups of students. The College acknowledges the importance of the student voice in developing Access and Participation Plans and are keen to consult with students early in </w:t>
      </w:r>
      <w:r w:rsidR="0034138B" w:rsidRPr="004B7CD7">
        <w:rPr>
          <w:rFonts w:eastAsiaTheme="minorHAnsi" w:cs="Arial"/>
          <w:color w:val="002554"/>
          <w:sz w:val="22"/>
          <w:szCs w:val="22"/>
          <w:lang w:eastAsia="en-US"/>
        </w:rPr>
        <w:t>plans</w:t>
      </w:r>
      <w:r w:rsidRPr="004B7CD7">
        <w:rPr>
          <w:rFonts w:eastAsiaTheme="minorHAnsi" w:cs="Arial"/>
          <w:color w:val="002554"/>
          <w:sz w:val="22"/>
          <w:szCs w:val="22"/>
          <w:lang w:eastAsia="en-US"/>
        </w:rPr>
        <w:t>. The College will identify opportunities for students (as Student Ambassadors) to be involved in the delivery of the Plan, wherever appropriate.</w:t>
      </w:r>
    </w:p>
    <w:p w14:paraId="27CC50A7" w14:textId="77777777" w:rsidR="001673F3" w:rsidRPr="001673F3" w:rsidRDefault="001673F3" w:rsidP="00394621">
      <w:pPr>
        <w:spacing w:line="240" w:lineRule="auto"/>
        <w:rPr>
          <w:lang w:eastAsia="en-US"/>
        </w:rPr>
      </w:pPr>
    </w:p>
    <w:p w14:paraId="27CC50A8" w14:textId="77777777" w:rsidR="003C3360" w:rsidRPr="00B162D8" w:rsidRDefault="003C3360" w:rsidP="00394621">
      <w:pPr>
        <w:pStyle w:val="Heading3"/>
        <w:spacing w:before="0" w:after="0"/>
        <w:rPr>
          <w:lang w:eastAsia="en-US"/>
        </w:rPr>
      </w:pPr>
      <w:r w:rsidRPr="00637A47">
        <w:rPr>
          <w:lang w:eastAsia="en-US"/>
        </w:rPr>
        <w:t xml:space="preserve">3.3 </w:t>
      </w:r>
      <w:r w:rsidR="0058729D" w:rsidRPr="00637A47">
        <w:rPr>
          <w:lang w:eastAsia="en-US"/>
        </w:rPr>
        <w:t>E</w:t>
      </w:r>
      <w:r w:rsidRPr="00637A47">
        <w:rPr>
          <w:lang w:eastAsia="en-US"/>
        </w:rPr>
        <w:t xml:space="preserve">valuation </w:t>
      </w:r>
      <w:r w:rsidR="001D70C2">
        <w:rPr>
          <w:lang w:eastAsia="en-US"/>
        </w:rPr>
        <w:t>S</w:t>
      </w:r>
      <w:r w:rsidRPr="00637A47">
        <w:rPr>
          <w:lang w:eastAsia="en-US"/>
        </w:rPr>
        <w:t>trategy</w:t>
      </w:r>
    </w:p>
    <w:p w14:paraId="27CC50A9" w14:textId="77777777" w:rsidR="00AF5EB9" w:rsidRDefault="00AF5EB9" w:rsidP="00394621">
      <w:pPr>
        <w:autoSpaceDE w:val="0"/>
        <w:autoSpaceDN w:val="0"/>
        <w:adjustRightInd w:val="0"/>
        <w:spacing w:line="240" w:lineRule="auto"/>
        <w:rPr>
          <w:rFonts w:eastAsiaTheme="minorHAnsi" w:cs="Arial"/>
          <w:color w:val="002554"/>
          <w:sz w:val="22"/>
          <w:szCs w:val="22"/>
          <w:lang w:eastAsia="en-US"/>
        </w:rPr>
      </w:pPr>
    </w:p>
    <w:p w14:paraId="27CC50AA" w14:textId="77777777" w:rsidR="002D205A" w:rsidRPr="002D205A" w:rsidRDefault="002D205A" w:rsidP="002D205A">
      <w:pPr>
        <w:autoSpaceDE w:val="0"/>
        <w:autoSpaceDN w:val="0"/>
        <w:adjustRightInd w:val="0"/>
        <w:spacing w:line="240" w:lineRule="auto"/>
        <w:rPr>
          <w:rFonts w:eastAsiaTheme="minorHAnsi" w:cs="Arial"/>
          <w:color w:val="002554"/>
          <w:sz w:val="22"/>
          <w:szCs w:val="22"/>
          <w:lang w:eastAsia="en-US"/>
        </w:rPr>
      </w:pPr>
      <w:r w:rsidRPr="002D205A">
        <w:rPr>
          <w:rFonts w:eastAsiaTheme="minorHAnsi" w:cs="Arial"/>
          <w:color w:val="002554"/>
          <w:sz w:val="22"/>
          <w:szCs w:val="22"/>
          <w:lang w:eastAsia="en-US"/>
        </w:rPr>
        <w:t>The College acknowledges it needs to improve its evidence base for evaluating interventions.</w:t>
      </w:r>
    </w:p>
    <w:p w14:paraId="27CC50AB" w14:textId="77777777" w:rsidR="002D205A" w:rsidRDefault="002D205A" w:rsidP="002D205A">
      <w:pPr>
        <w:autoSpaceDE w:val="0"/>
        <w:autoSpaceDN w:val="0"/>
        <w:adjustRightInd w:val="0"/>
        <w:spacing w:line="240" w:lineRule="auto"/>
        <w:rPr>
          <w:rFonts w:eastAsiaTheme="minorHAnsi" w:cs="Arial"/>
          <w:color w:val="002554"/>
          <w:sz w:val="22"/>
          <w:szCs w:val="22"/>
          <w:lang w:eastAsia="en-US"/>
        </w:rPr>
      </w:pPr>
    </w:p>
    <w:p w14:paraId="27CC50AC" w14:textId="77777777" w:rsidR="002D205A" w:rsidRDefault="002D205A" w:rsidP="002D205A">
      <w:pPr>
        <w:autoSpaceDE w:val="0"/>
        <w:autoSpaceDN w:val="0"/>
        <w:adjustRightInd w:val="0"/>
        <w:spacing w:line="240" w:lineRule="auto"/>
        <w:rPr>
          <w:rFonts w:eastAsiaTheme="minorHAnsi" w:cs="Arial"/>
          <w:color w:val="002554"/>
          <w:sz w:val="22"/>
          <w:szCs w:val="22"/>
          <w:lang w:eastAsia="en-US"/>
        </w:rPr>
      </w:pPr>
      <w:r w:rsidRPr="002D205A">
        <w:rPr>
          <w:rFonts w:eastAsiaTheme="minorHAnsi" w:cs="Arial"/>
          <w:color w:val="002554"/>
          <w:sz w:val="22"/>
          <w:szCs w:val="22"/>
          <w:lang w:eastAsia="en-US"/>
        </w:rPr>
        <w:t>In 20</w:t>
      </w:r>
      <w:r w:rsidR="00C70F5D">
        <w:rPr>
          <w:rFonts w:eastAsiaTheme="minorHAnsi" w:cs="Arial"/>
          <w:color w:val="002554"/>
          <w:sz w:val="22"/>
          <w:szCs w:val="22"/>
          <w:lang w:eastAsia="en-US"/>
        </w:rPr>
        <w:t>19-20</w:t>
      </w:r>
      <w:r w:rsidRPr="002D205A">
        <w:rPr>
          <w:rFonts w:eastAsiaTheme="minorHAnsi" w:cs="Arial"/>
          <w:color w:val="002554"/>
          <w:sz w:val="22"/>
          <w:szCs w:val="22"/>
          <w:lang w:eastAsia="en-US"/>
        </w:rPr>
        <w:t xml:space="preserve"> the Colleg</w:t>
      </w:r>
      <w:r w:rsidR="00564E7B">
        <w:rPr>
          <w:rFonts w:eastAsiaTheme="minorHAnsi" w:cs="Arial"/>
          <w:color w:val="002554"/>
          <w:sz w:val="22"/>
          <w:szCs w:val="22"/>
          <w:lang w:eastAsia="en-US"/>
        </w:rPr>
        <w:t xml:space="preserve">e will develop an evidence-led evaluation framework </w:t>
      </w:r>
      <w:r w:rsidRPr="00CD6D8B">
        <w:rPr>
          <w:rFonts w:eastAsiaTheme="minorHAnsi" w:cs="Arial"/>
          <w:color w:val="002554"/>
          <w:sz w:val="22"/>
          <w:szCs w:val="22"/>
          <w:lang w:eastAsia="en-US"/>
        </w:rPr>
        <w:t>to ensure that all access and participation activity is impactful.</w:t>
      </w:r>
      <w:r>
        <w:rPr>
          <w:rFonts w:eastAsiaTheme="minorHAnsi" w:cs="Arial"/>
          <w:color w:val="002554"/>
          <w:sz w:val="22"/>
          <w:szCs w:val="22"/>
          <w:lang w:eastAsia="en-US"/>
        </w:rPr>
        <w:t xml:space="preserve">  This will include both </w:t>
      </w:r>
      <w:r w:rsidRPr="002D205A">
        <w:rPr>
          <w:rFonts w:eastAsiaTheme="minorHAnsi" w:cs="Arial"/>
          <w:color w:val="002554"/>
          <w:sz w:val="22"/>
          <w:szCs w:val="22"/>
          <w:lang w:eastAsia="en-US"/>
        </w:rPr>
        <w:t>process evaluation and impact evaluation.</w:t>
      </w:r>
      <w:r>
        <w:rPr>
          <w:rFonts w:eastAsiaTheme="minorHAnsi" w:cs="Arial"/>
          <w:color w:val="002554"/>
          <w:sz w:val="22"/>
          <w:szCs w:val="22"/>
          <w:lang w:eastAsia="en-US"/>
        </w:rPr>
        <w:t xml:space="preserve"> </w:t>
      </w:r>
      <w:r w:rsidRPr="00CD6D8B">
        <w:rPr>
          <w:rFonts w:eastAsiaTheme="minorHAnsi" w:cs="Arial"/>
          <w:color w:val="002554"/>
          <w:sz w:val="22"/>
          <w:szCs w:val="22"/>
          <w:lang w:eastAsia="en-US"/>
        </w:rPr>
        <w:t>Our evaluation strategy for each intervention</w:t>
      </w:r>
      <w:r w:rsidR="00564E7B">
        <w:rPr>
          <w:rFonts w:eastAsiaTheme="minorHAnsi" w:cs="Arial"/>
          <w:color w:val="002554"/>
          <w:sz w:val="22"/>
          <w:szCs w:val="22"/>
          <w:lang w:eastAsia="en-US"/>
        </w:rPr>
        <w:t xml:space="preserve"> will be </w:t>
      </w:r>
      <w:r w:rsidRPr="00CD6D8B">
        <w:rPr>
          <w:rFonts w:eastAsiaTheme="minorHAnsi" w:cs="Arial"/>
          <w:color w:val="002554"/>
          <w:sz w:val="22"/>
          <w:szCs w:val="22"/>
          <w:lang w:eastAsia="en-US"/>
        </w:rPr>
        <w:t xml:space="preserve">proportionate and appropriate to the activity, </w:t>
      </w:r>
      <w:r w:rsidR="0034138B" w:rsidRPr="00CD6D8B">
        <w:rPr>
          <w:rFonts w:eastAsiaTheme="minorHAnsi" w:cs="Arial"/>
          <w:color w:val="002554"/>
          <w:sz w:val="22"/>
          <w:szCs w:val="22"/>
          <w:lang w:eastAsia="en-US"/>
        </w:rPr>
        <w:t>and</w:t>
      </w:r>
      <w:r w:rsidRPr="00CD6D8B">
        <w:rPr>
          <w:rFonts w:eastAsiaTheme="minorHAnsi" w:cs="Arial"/>
          <w:color w:val="002554"/>
          <w:sz w:val="22"/>
          <w:szCs w:val="22"/>
          <w:lang w:eastAsia="en-US"/>
        </w:rPr>
        <w:t xml:space="preserve"> cognisant of the need to ensure that no harm is done to any students. </w:t>
      </w:r>
    </w:p>
    <w:p w14:paraId="27CC50AD" w14:textId="77777777" w:rsidR="002D205A" w:rsidRDefault="002D205A" w:rsidP="002D205A">
      <w:pPr>
        <w:autoSpaceDE w:val="0"/>
        <w:autoSpaceDN w:val="0"/>
        <w:adjustRightInd w:val="0"/>
        <w:spacing w:line="240" w:lineRule="auto"/>
        <w:rPr>
          <w:rFonts w:eastAsiaTheme="minorHAnsi" w:cs="Arial"/>
          <w:color w:val="002554"/>
          <w:sz w:val="22"/>
          <w:szCs w:val="22"/>
          <w:lang w:eastAsia="en-US"/>
        </w:rPr>
      </w:pPr>
    </w:p>
    <w:p w14:paraId="27CC50AE" w14:textId="77777777" w:rsidR="00564E7B" w:rsidRPr="00637A47" w:rsidRDefault="00564E7B" w:rsidP="00564E7B">
      <w:pPr>
        <w:autoSpaceDE w:val="0"/>
        <w:autoSpaceDN w:val="0"/>
        <w:adjustRightInd w:val="0"/>
        <w:spacing w:line="240" w:lineRule="auto"/>
        <w:rPr>
          <w:rFonts w:eastAsiaTheme="minorHAnsi" w:cs="Arial"/>
          <w:color w:val="002554"/>
          <w:sz w:val="22"/>
          <w:szCs w:val="22"/>
          <w:lang w:eastAsia="en-US"/>
        </w:rPr>
      </w:pPr>
      <w:r w:rsidRPr="00637A47">
        <w:rPr>
          <w:rFonts w:eastAsiaTheme="minorHAnsi" w:cs="Arial"/>
          <w:color w:val="002554"/>
          <w:sz w:val="22"/>
          <w:szCs w:val="22"/>
          <w:lang w:eastAsia="en-US"/>
        </w:rPr>
        <w:t xml:space="preserve">All initiatives and interventions are designed to ultimately target access, continuation and attainment for the target groups.  Improvement in these areas will clearly be the final indicator of impact. </w:t>
      </w:r>
      <w:r w:rsidR="0034138B" w:rsidRPr="00637A47">
        <w:rPr>
          <w:rFonts w:eastAsiaTheme="minorHAnsi" w:cs="Arial"/>
          <w:color w:val="002554"/>
          <w:sz w:val="22"/>
          <w:szCs w:val="22"/>
          <w:lang w:eastAsia="en-US"/>
        </w:rPr>
        <w:t>However,</w:t>
      </w:r>
      <w:r w:rsidRPr="00637A47">
        <w:rPr>
          <w:rFonts w:eastAsiaTheme="minorHAnsi" w:cs="Arial"/>
          <w:color w:val="002554"/>
          <w:sz w:val="22"/>
          <w:szCs w:val="22"/>
          <w:lang w:eastAsia="en-US"/>
        </w:rPr>
        <w:t xml:space="preserve"> a range of intermediate indicators are tracked and evaluated.</w:t>
      </w:r>
    </w:p>
    <w:p w14:paraId="27CC50AF" w14:textId="77777777" w:rsidR="002D205A" w:rsidRDefault="002D205A" w:rsidP="002D205A">
      <w:pPr>
        <w:autoSpaceDE w:val="0"/>
        <w:autoSpaceDN w:val="0"/>
        <w:adjustRightInd w:val="0"/>
        <w:spacing w:line="240" w:lineRule="auto"/>
        <w:rPr>
          <w:rFonts w:eastAsiaTheme="minorHAnsi" w:cs="Arial"/>
          <w:color w:val="002554"/>
          <w:sz w:val="22"/>
          <w:szCs w:val="22"/>
          <w:lang w:eastAsia="en-US"/>
        </w:rPr>
      </w:pPr>
    </w:p>
    <w:p w14:paraId="27CC50B0" w14:textId="77777777" w:rsidR="00564E7B" w:rsidRPr="00394621" w:rsidRDefault="002D205A" w:rsidP="00564E7B">
      <w:pPr>
        <w:autoSpaceDE w:val="0"/>
        <w:autoSpaceDN w:val="0"/>
        <w:adjustRightInd w:val="0"/>
        <w:spacing w:line="240" w:lineRule="auto"/>
        <w:rPr>
          <w:rFonts w:eastAsiaTheme="minorHAnsi" w:cs="Arial"/>
          <w:color w:val="002554"/>
          <w:sz w:val="22"/>
          <w:szCs w:val="22"/>
          <w:lang w:eastAsia="en-US"/>
        </w:rPr>
      </w:pPr>
      <w:r w:rsidRPr="002D205A">
        <w:rPr>
          <w:rFonts w:eastAsiaTheme="minorHAnsi" w:cs="Arial"/>
          <w:color w:val="002554"/>
          <w:sz w:val="22"/>
          <w:szCs w:val="22"/>
          <w:lang w:eastAsia="en-US"/>
        </w:rPr>
        <w:t>The</w:t>
      </w:r>
      <w:r>
        <w:rPr>
          <w:rFonts w:eastAsiaTheme="minorHAnsi" w:cs="Arial"/>
          <w:color w:val="002554"/>
          <w:sz w:val="22"/>
          <w:szCs w:val="22"/>
          <w:lang w:eastAsia="en-US"/>
        </w:rPr>
        <w:t xml:space="preserve"> </w:t>
      </w:r>
      <w:r w:rsidRPr="002D205A">
        <w:rPr>
          <w:rFonts w:eastAsiaTheme="minorHAnsi" w:cs="Arial"/>
          <w:color w:val="002554"/>
          <w:sz w:val="22"/>
          <w:szCs w:val="22"/>
          <w:lang w:eastAsia="en-US"/>
        </w:rPr>
        <w:t>College has typicall</w:t>
      </w:r>
      <w:r w:rsidR="00564E7B">
        <w:rPr>
          <w:rFonts w:eastAsiaTheme="minorHAnsi" w:cs="Arial"/>
          <w:color w:val="002554"/>
          <w:sz w:val="22"/>
          <w:szCs w:val="22"/>
          <w:lang w:eastAsia="en-US"/>
        </w:rPr>
        <w:t xml:space="preserve">y focused on monitoring access and we </w:t>
      </w:r>
      <w:r w:rsidR="00564E7B" w:rsidRPr="00637A47">
        <w:rPr>
          <w:rFonts w:eastAsiaTheme="minorHAnsi" w:cs="Arial"/>
          <w:color w:val="002554"/>
          <w:sz w:val="22"/>
          <w:szCs w:val="22"/>
          <w:lang w:eastAsia="en-US"/>
        </w:rPr>
        <w:t xml:space="preserve">recognise that there is no single best way to undertake the interventions and the evaluation of activities. Our </w:t>
      </w:r>
      <w:r w:rsidR="00564E7B">
        <w:rPr>
          <w:rFonts w:eastAsiaTheme="minorHAnsi" w:cs="Arial"/>
          <w:color w:val="002554"/>
          <w:sz w:val="22"/>
          <w:szCs w:val="22"/>
          <w:lang w:eastAsia="en-US"/>
        </w:rPr>
        <w:t>e</w:t>
      </w:r>
      <w:r w:rsidR="00564E7B" w:rsidRPr="00637A47">
        <w:rPr>
          <w:rFonts w:eastAsiaTheme="minorHAnsi" w:cs="Arial"/>
          <w:color w:val="002554"/>
          <w:sz w:val="22"/>
          <w:szCs w:val="22"/>
          <w:lang w:eastAsia="en-US"/>
        </w:rPr>
        <w:t xml:space="preserve">valuation </w:t>
      </w:r>
      <w:r w:rsidR="00564E7B">
        <w:rPr>
          <w:rFonts w:eastAsiaTheme="minorHAnsi" w:cs="Arial"/>
          <w:color w:val="002554"/>
          <w:sz w:val="22"/>
          <w:szCs w:val="22"/>
          <w:lang w:eastAsia="en-US"/>
        </w:rPr>
        <w:t>s</w:t>
      </w:r>
      <w:r w:rsidR="00564E7B" w:rsidRPr="00637A47">
        <w:rPr>
          <w:rFonts w:eastAsiaTheme="minorHAnsi" w:cs="Arial"/>
          <w:color w:val="002554"/>
          <w:sz w:val="22"/>
          <w:szCs w:val="22"/>
          <w:lang w:eastAsia="en-US"/>
        </w:rPr>
        <w:t xml:space="preserve">trategy will enable us to continuously reflect upon these as well as the relevant investment and financial support for each stage of the student lifecycle. It </w:t>
      </w:r>
      <w:r w:rsidR="00564E7B">
        <w:rPr>
          <w:rFonts w:eastAsiaTheme="minorHAnsi" w:cs="Arial"/>
          <w:color w:val="002554"/>
          <w:sz w:val="22"/>
          <w:szCs w:val="22"/>
          <w:lang w:eastAsia="en-US"/>
        </w:rPr>
        <w:t xml:space="preserve">will </w:t>
      </w:r>
      <w:r w:rsidR="00564E7B" w:rsidRPr="00637A47">
        <w:rPr>
          <w:rFonts w:eastAsiaTheme="minorHAnsi" w:cs="Arial"/>
          <w:color w:val="002554"/>
          <w:sz w:val="22"/>
          <w:szCs w:val="22"/>
          <w:lang w:eastAsia="en-US"/>
        </w:rPr>
        <w:t xml:space="preserve">allow for </w:t>
      </w:r>
      <w:r w:rsidR="00564E7B" w:rsidRPr="00394621">
        <w:rPr>
          <w:rFonts w:eastAsiaTheme="minorHAnsi" w:cs="Arial"/>
          <w:color w:val="002554"/>
          <w:sz w:val="22"/>
          <w:szCs w:val="22"/>
          <w:lang w:eastAsia="en-US"/>
        </w:rPr>
        <w:t>adaptations of activities and processes that are informed by evidence.</w:t>
      </w:r>
    </w:p>
    <w:p w14:paraId="27CC50B1" w14:textId="77777777" w:rsidR="00564E7B" w:rsidRDefault="00564E7B" w:rsidP="002D205A">
      <w:pPr>
        <w:autoSpaceDE w:val="0"/>
        <w:autoSpaceDN w:val="0"/>
        <w:adjustRightInd w:val="0"/>
        <w:spacing w:line="240" w:lineRule="auto"/>
        <w:rPr>
          <w:rFonts w:eastAsiaTheme="minorHAnsi" w:cs="Arial"/>
          <w:color w:val="002554"/>
          <w:sz w:val="22"/>
          <w:szCs w:val="22"/>
          <w:lang w:eastAsia="en-US"/>
        </w:rPr>
      </w:pPr>
    </w:p>
    <w:p w14:paraId="27CC50B2" w14:textId="77777777" w:rsidR="00564E7B" w:rsidRDefault="00564E7B" w:rsidP="00564E7B">
      <w:pPr>
        <w:pStyle w:val="Heading1"/>
        <w:shd w:val="clear" w:color="auto" w:fill="FFFFFF"/>
        <w:spacing w:after="0" w:line="240" w:lineRule="auto"/>
        <w:rPr>
          <w:rFonts w:eastAsiaTheme="minorHAnsi" w:cs="Arial"/>
          <w:b w:val="0"/>
          <w:color w:val="002554"/>
          <w:sz w:val="22"/>
          <w:szCs w:val="22"/>
          <w:lang w:eastAsia="en-US"/>
        </w:rPr>
      </w:pPr>
      <w:r w:rsidRPr="004163B7">
        <w:rPr>
          <w:rFonts w:eastAsiaTheme="minorHAnsi" w:cs="Arial"/>
          <w:b w:val="0"/>
          <w:color w:val="002554"/>
          <w:sz w:val="22"/>
          <w:szCs w:val="22"/>
          <w:lang w:eastAsia="en-US"/>
        </w:rPr>
        <w:t xml:space="preserve">We will employ a range of monitoring and evaluation activities across access, </w:t>
      </w:r>
      <w:r>
        <w:rPr>
          <w:rFonts w:eastAsiaTheme="minorHAnsi" w:cs="Arial"/>
          <w:b w:val="0"/>
          <w:color w:val="002554"/>
          <w:sz w:val="22"/>
          <w:szCs w:val="22"/>
          <w:lang w:eastAsia="en-US"/>
        </w:rPr>
        <w:t xml:space="preserve">continuation, attainment and </w:t>
      </w:r>
      <w:r w:rsidRPr="004163B7">
        <w:rPr>
          <w:rFonts w:eastAsiaTheme="minorHAnsi" w:cs="Arial"/>
          <w:b w:val="0"/>
          <w:color w:val="002554"/>
          <w:sz w:val="22"/>
          <w:szCs w:val="22"/>
          <w:lang w:eastAsia="en-US"/>
        </w:rPr>
        <w:t xml:space="preserve">progression, dependent on the activity or research undertaken.  Evaluation will be based on a combination of quantitative and qualitative data. While absolute outcomes are measurable quantifiably, qualitative data is important in understanding why something may/may not be </w:t>
      </w:r>
      <w:r w:rsidRPr="005A5054">
        <w:rPr>
          <w:rFonts w:eastAsiaTheme="minorHAnsi" w:cs="Arial"/>
          <w:b w:val="0"/>
          <w:color w:val="002554"/>
          <w:sz w:val="22"/>
          <w:szCs w:val="22"/>
          <w:lang w:eastAsia="en-US"/>
        </w:rPr>
        <w:t xml:space="preserve">working as intended and how it can be improved. </w:t>
      </w:r>
    </w:p>
    <w:p w14:paraId="27CC50B3" w14:textId="77777777" w:rsidR="00564E7B" w:rsidRPr="00564E7B" w:rsidRDefault="00564E7B" w:rsidP="00564E7B">
      <w:pPr>
        <w:rPr>
          <w:rFonts w:eastAsiaTheme="minorHAnsi"/>
          <w:lang w:eastAsia="en-US"/>
        </w:rPr>
      </w:pPr>
    </w:p>
    <w:p w14:paraId="27CC50B4" w14:textId="77777777" w:rsidR="002D205A" w:rsidRPr="002D205A" w:rsidRDefault="002D205A" w:rsidP="002D205A">
      <w:pPr>
        <w:autoSpaceDE w:val="0"/>
        <w:autoSpaceDN w:val="0"/>
        <w:adjustRightInd w:val="0"/>
        <w:spacing w:line="240" w:lineRule="auto"/>
        <w:rPr>
          <w:rFonts w:eastAsiaTheme="minorHAnsi" w:cs="Arial"/>
          <w:color w:val="002554"/>
          <w:sz w:val="22"/>
          <w:szCs w:val="22"/>
          <w:lang w:eastAsia="en-US"/>
        </w:rPr>
      </w:pPr>
      <w:r w:rsidRPr="002D205A">
        <w:rPr>
          <w:rFonts w:eastAsiaTheme="minorHAnsi" w:cs="Arial"/>
          <w:color w:val="002554"/>
          <w:sz w:val="22"/>
          <w:szCs w:val="22"/>
          <w:lang w:eastAsia="en-US"/>
        </w:rPr>
        <w:t>In 20</w:t>
      </w:r>
      <w:r w:rsidR="00325CAE">
        <w:rPr>
          <w:rFonts w:eastAsiaTheme="minorHAnsi" w:cs="Arial"/>
          <w:color w:val="002554"/>
          <w:sz w:val="22"/>
          <w:szCs w:val="22"/>
          <w:lang w:eastAsia="en-US"/>
        </w:rPr>
        <w:t>19-20 th</w:t>
      </w:r>
      <w:r w:rsidRPr="002D205A">
        <w:rPr>
          <w:rFonts w:eastAsiaTheme="minorHAnsi" w:cs="Arial"/>
          <w:color w:val="002554"/>
          <w:sz w:val="22"/>
          <w:szCs w:val="22"/>
          <w:lang w:eastAsia="en-US"/>
        </w:rPr>
        <w:t>e College will also conduct an evaluation of its financial support to students using</w:t>
      </w:r>
      <w:r w:rsidR="00564E7B">
        <w:rPr>
          <w:rFonts w:eastAsiaTheme="minorHAnsi" w:cs="Arial"/>
          <w:color w:val="002554"/>
          <w:sz w:val="22"/>
          <w:szCs w:val="22"/>
          <w:lang w:eastAsia="en-US"/>
        </w:rPr>
        <w:t xml:space="preserve"> </w:t>
      </w:r>
      <w:r w:rsidRPr="002D205A">
        <w:rPr>
          <w:rFonts w:eastAsiaTheme="minorHAnsi" w:cs="Arial"/>
          <w:color w:val="002554"/>
          <w:sz w:val="22"/>
          <w:szCs w:val="22"/>
          <w:lang w:eastAsia="en-US"/>
        </w:rPr>
        <w:t>the O</w:t>
      </w:r>
      <w:r w:rsidR="005001F3">
        <w:rPr>
          <w:rFonts w:eastAsiaTheme="minorHAnsi" w:cs="Arial"/>
          <w:color w:val="002554"/>
          <w:sz w:val="22"/>
          <w:szCs w:val="22"/>
          <w:lang w:eastAsia="en-US"/>
        </w:rPr>
        <w:t>fS evaluation t</w:t>
      </w:r>
      <w:r w:rsidRPr="002D205A">
        <w:rPr>
          <w:rFonts w:eastAsiaTheme="minorHAnsi" w:cs="Arial"/>
          <w:color w:val="002554"/>
          <w:sz w:val="22"/>
          <w:szCs w:val="22"/>
          <w:lang w:eastAsia="en-US"/>
        </w:rPr>
        <w:t>oolkit.</w:t>
      </w:r>
      <w:r w:rsidR="00564E7B">
        <w:rPr>
          <w:rFonts w:eastAsiaTheme="minorHAnsi" w:cs="Arial"/>
          <w:color w:val="002554"/>
          <w:sz w:val="22"/>
          <w:szCs w:val="22"/>
          <w:lang w:eastAsia="en-US"/>
        </w:rPr>
        <w:t xml:space="preserve">  Going forward we will </w:t>
      </w:r>
      <w:r w:rsidR="00564E7B" w:rsidRPr="00564E7B">
        <w:rPr>
          <w:rFonts w:eastAsiaTheme="minorHAnsi" w:cs="Arial"/>
          <w:color w:val="002554"/>
          <w:sz w:val="22"/>
          <w:szCs w:val="22"/>
          <w:lang w:eastAsia="en-US"/>
        </w:rPr>
        <w:t>use the OfS self-evaluation toolkit for evaluation and lessons from these evaluation outcomes will feed into institutional practice</w:t>
      </w:r>
      <w:r w:rsidR="00564E7B">
        <w:rPr>
          <w:rFonts w:eastAsiaTheme="minorHAnsi" w:cs="Arial"/>
          <w:color w:val="002554"/>
          <w:sz w:val="22"/>
          <w:szCs w:val="22"/>
          <w:lang w:eastAsia="en-US"/>
        </w:rPr>
        <w:t>.</w:t>
      </w:r>
    </w:p>
    <w:p w14:paraId="27CC50B5" w14:textId="77777777" w:rsidR="002D205A" w:rsidRDefault="002D205A" w:rsidP="00394621">
      <w:pPr>
        <w:autoSpaceDE w:val="0"/>
        <w:autoSpaceDN w:val="0"/>
        <w:adjustRightInd w:val="0"/>
        <w:spacing w:line="240" w:lineRule="auto"/>
        <w:rPr>
          <w:rFonts w:eastAsiaTheme="minorHAnsi" w:cs="Arial"/>
          <w:color w:val="002554"/>
          <w:sz w:val="22"/>
          <w:szCs w:val="22"/>
          <w:lang w:eastAsia="en-US"/>
        </w:rPr>
      </w:pPr>
    </w:p>
    <w:p w14:paraId="27CC50B6" w14:textId="77777777" w:rsidR="00F8083A" w:rsidRPr="00983CA8" w:rsidRDefault="000E3363" w:rsidP="00394621">
      <w:pPr>
        <w:autoSpaceDE w:val="0"/>
        <w:autoSpaceDN w:val="0"/>
        <w:adjustRightInd w:val="0"/>
        <w:spacing w:line="240" w:lineRule="auto"/>
        <w:rPr>
          <w:rFonts w:eastAsiaTheme="minorHAnsi" w:cs="Arial"/>
          <w:color w:val="002554"/>
          <w:sz w:val="22"/>
          <w:szCs w:val="22"/>
          <w:lang w:eastAsia="en-US"/>
        </w:rPr>
      </w:pPr>
      <w:r w:rsidRPr="00394621">
        <w:rPr>
          <w:rFonts w:eastAsiaTheme="minorHAnsi" w:cs="Arial"/>
          <w:color w:val="002554"/>
          <w:sz w:val="22"/>
          <w:szCs w:val="22"/>
          <w:lang w:eastAsia="en-US"/>
        </w:rPr>
        <w:t xml:space="preserve">Basic </w:t>
      </w:r>
      <w:r w:rsidR="00F8083A" w:rsidRPr="00394621">
        <w:rPr>
          <w:rFonts w:eastAsiaTheme="minorHAnsi" w:cs="Arial"/>
          <w:color w:val="002554"/>
          <w:sz w:val="22"/>
          <w:szCs w:val="22"/>
          <w:lang w:eastAsia="en-US"/>
        </w:rPr>
        <w:t>evaluation activity includes</w:t>
      </w:r>
      <w:r w:rsidRPr="00394621">
        <w:rPr>
          <w:rFonts w:eastAsiaTheme="minorHAnsi" w:cs="Arial"/>
          <w:color w:val="002554"/>
          <w:sz w:val="22"/>
          <w:szCs w:val="22"/>
          <w:lang w:eastAsia="en-US"/>
        </w:rPr>
        <w:t xml:space="preserve"> measuring </w:t>
      </w:r>
      <w:r w:rsidR="00F8083A" w:rsidRPr="00394621">
        <w:rPr>
          <w:rFonts w:eastAsiaTheme="minorHAnsi" w:cs="Arial"/>
          <w:color w:val="002554"/>
          <w:sz w:val="22"/>
          <w:szCs w:val="22"/>
          <w:lang w:eastAsia="en-US"/>
        </w:rPr>
        <w:t>engagement levels, obtaining basic data such as ethnicity or gender, and quantitative and</w:t>
      </w:r>
      <w:r w:rsidRPr="00394621">
        <w:rPr>
          <w:rFonts w:eastAsiaTheme="minorHAnsi" w:cs="Arial"/>
          <w:color w:val="002554"/>
          <w:sz w:val="22"/>
          <w:szCs w:val="22"/>
          <w:lang w:eastAsia="en-US"/>
        </w:rPr>
        <w:t xml:space="preserve"> </w:t>
      </w:r>
      <w:r w:rsidR="00F8083A" w:rsidRPr="00394621">
        <w:rPr>
          <w:rFonts w:eastAsiaTheme="minorHAnsi" w:cs="Arial"/>
          <w:color w:val="002554"/>
          <w:sz w:val="22"/>
          <w:szCs w:val="22"/>
          <w:lang w:eastAsia="en-US"/>
        </w:rPr>
        <w:t>qualitative student, staff and facilitator feedback. This approach allows us to make decisions on</w:t>
      </w:r>
      <w:r w:rsidRPr="00394621">
        <w:rPr>
          <w:rFonts w:eastAsiaTheme="minorHAnsi" w:cs="Arial"/>
          <w:color w:val="002554"/>
          <w:sz w:val="22"/>
          <w:szCs w:val="22"/>
          <w:lang w:eastAsia="en-US"/>
        </w:rPr>
        <w:t xml:space="preserve"> </w:t>
      </w:r>
      <w:r w:rsidR="00F8083A" w:rsidRPr="00394621">
        <w:rPr>
          <w:rFonts w:eastAsiaTheme="minorHAnsi" w:cs="Arial"/>
          <w:color w:val="002554"/>
          <w:sz w:val="22"/>
          <w:szCs w:val="22"/>
          <w:lang w:eastAsia="en-US"/>
        </w:rPr>
        <w:t xml:space="preserve">what type of activity is most popular, most useful and </w:t>
      </w:r>
      <w:r w:rsidRPr="00394621">
        <w:rPr>
          <w:rFonts w:eastAsiaTheme="minorHAnsi" w:cs="Arial"/>
          <w:color w:val="002554"/>
          <w:sz w:val="22"/>
          <w:szCs w:val="22"/>
          <w:lang w:eastAsia="en-US"/>
        </w:rPr>
        <w:t xml:space="preserve">the </w:t>
      </w:r>
      <w:r w:rsidRPr="000E3363">
        <w:rPr>
          <w:rFonts w:eastAsiaTheme="minorHAnsi" w:cs="Arial"/>
          <w:color w:val="002554"/>
          <w:sz w:val="22"/>
          <w:szCs w:val="22"/>
          <w:lang w:eastAsia="en-US"/>
        </w:rPr>
        <w:t>most impactful time for delivery</w:t>
      </w:r>
      <w:r w:rsidR="00F8083A" w:rsidRPr="000E3363">
        <w:rPr>
          <w:rFonts w:eastAsiaTheme="minorHAnsi" w:cs="Arial"/>
          <w:color w:val="002554"/>
          <w:sz w:val="22"/>
          <w:szCs w:val="22"/>
          <w:lang w:eastAsia="en-US"/>
        </w:rPr>
        <w:t xml:space="preserve">. </w:t>
      </w:r>
      <w:r w:rsidRPr="000E3363">
        <w:rPr>
          <w:rFonts w:eastAsiaTheme="minorHAnsi" w:cs="Arial"/>
          <w:color w:val="002554"/>
          <w:sz w:val="22"/>
          <w:szCs w:val="22"/>
          <w:lang w:eastAsia="en-US"/>
        </w:rPr>
        <w:t xml:space="preserve"> </w:t>
      </w:r>
      <w:r w:rsidR="00F8083A" w:rsidRPr="000E3363">
        <w:rPr>
          <w:rFonts w:eastAsiaTheme="minorHAnsi" w:cs="Arial"/>
          <w:color w:val="002554"/>
          <w:sz w:val="22"/>
          <w:szCs w:val="22"/>
          <w:lang w:eastAsia="en-US"/>
        </w:rPr>
        <w:t>It gives us</w:t>
      </w:r>
      <w:r w:rsidRPr="000E3363">
        <w:rPr>
          <w:rFonts w:eastAsiaTheme="minorHAnsi" w:cs="Arial"/>
          <w:color w:val="002554"/>
          <w:sz w:val="22"/>
          <w:szCs w:val="22"/>
          <w:lang w:eastAsia="en-US"/>
        </w:rPr>
        <w:t xml:space="preserve"> </w:t>
      </w:r>
      <w:r w:rsidR="00F8083A" w:rsidRPr="000E3363">
        <w:rPr>
          <w:rFonts w:eastAsiaTheme="minorHAnsi" w:cs="Arial"/>
          <w:color w:val="002554"/>
          <w:sz w:val="22"/>
          <w:szCs w:val="22"/>
          <w:lang w:eastAsia="en-US"/>
        </w:rPr>
        <w:t xml:space="preserve">an opportunity to </w:t>
      </w:r>
      <w:r w:rsidRPr="000E3363">
        <w:rPr>
          <w:rFonts w:eastAsiaTheme="minorHAnsi" w:cs="Arial"/>
          <w:color w:val="002554"/>
          <w:sz w:val="22"/>
          <w:szCs w:val="22"/>
          <w:lang w:eastAsia="en-US"/>
        </w:rPr>
        <w:t xml:space="preserve">continually improve what we do and </w:t>
      </w:r>
      <w:r w:rsidRPr="00983CA8">
        <w:rPr>
          <w:rFonts w:eastAsiaTheme="minorHAnsi" w:cs="Arial"/>
          <w:color w:val="002554"/>
          <w:sz w:val="22"/>
          <w:szCs w:val="22"/>
          <w:lang w:eastAsia="en-US"/>
        </w:rPr>
        <w:t xml:space="preserve">when. </w:t>
      </w:r>
    </w:p>
    <w:p w14:paraId="27CC50B7" w14:textId="77777777" w:rsidR="00983CA8" w:rsidRPr="00983CA8" w:rsidRDefault="00983CA8" w:rsidP="00394621">
      <w:pPr>
        <w:autoSpaceDE w:val="0"/>
        <w:autoSpaceDN w:val="0"/>
        <w:adjustRightInd w:val="0"/>
        <w:spacing w:line="240" w:lineRule="auto"/>
        <w:rPr>
          <w:rFonts w:eastAsiaTheme="minorHAnsi" w:cs="Arial"/>
          <w:color w:val="002554"/>
          <w:sz w:val="22"/>
          <w:szCs w:val="22"/>
          <w:lang w:eastAsia="en-US"/>
        </w:rPr>
      </w:pPr>
    </w:p>
    <w:p w14:paraId="27CC50B8" w14:textId="77777777" w:rsidR="00F8083A" w:rsidRPr="00983CA8" w:rsidRDefault="000E3363" w:rsidP="00394621">
      <w:pPr>
        <w:autoSpaceDE w:val="0"/>
        <w:autoSpaceDN w:val="0"/>
        <w:adjustRightInd w:val="0"/>
        <w:spacing w:line="240" w:lineRule="auto"/>
        <w:rPr>
          <w:rFonts w:eastAsiaTheme="minorHAnsi" w:cs="Arial"/>
          <w:color w:val="002554"/>
          <w:sz w:val="22"/>
          <w:szCs w:val="22"/>
          <w:lang w:eastAsia="en-US"/>
        </w:rPr>
      </w:pPr>
      <w:r w:rsidRPr="00983CA8">
        <w:rPr>
          <w:rFonts w:eastAsiaTheme="minorHAnsi" w:cs="Arial"/>
          <w:color w:val="002554"/>
          <w:sz w:val="22"/>
          <w:szCs w:val="22"/>
          <w:lang w:eastAsia="en-US"/>
        </w:rPr>
        <w:t>Building on this we will also make use of “</w:t>
      </w:r>
      <w:r w:rsidR="00F8083A" w:rsidRPr="00983CA8">
        <w:rPr>
          <w:rFonts w:eastAsiaTheme="minorHAnsi" w:cs="Arial"/>
          <w:color w:val="002554"/>
          <w:sz w:val="22"/>
          <w:szCs w:val="22"/>
          <w:lang w:eastAsia="en-US"/>
        </w:rPr>
        <w:t>before</w:t>
      </w:r>
      <w:r w:rsidRPr="00983CA8">
        <w:rPr>
          <w:rFonts w:eastAsiaTheme="minorHAnsi" w:cs="Arial"/>
          <w:color w:val="002554"/>
          <w:sz w:val="22"/>
          <w:szCs w:val="22"/>
          <w:lang w:eastAsia="en-US"/>
        </w:rPr>
        <w:t>”</w:t>
      </w:r>
      <w:r w:rsidR="00F8083A" w:rsidRPr="00983CA8">
        <w:rPr>
          <w:rFonts w:eastAsiaTheme="minorHAnsi" w:cs="Arial"/>
          <w:color w:val="002554"/>
          <w:sz w:val="22"/>
          <w:szCs w:val="22"/>
          <w:lang w:eastAsia="en-US"/>
        </w:rPr>
        <w:t xml:space="preserve"> and </w:t>
      </w:r>
      <w:r w:rsidRPr="00983CA8">
        <w:rPr>
          <w:rFonts w:eastAsiaTheme="minorHAnsi" w:cs="Arial"/>
          <w:color w:val="002554"/>
          <w:sz w:val="22"/>
          <w:szCs w:val="22"/>
          <w:lang w:eastAsia="en-US"/>
        </w:rPr>
        <w:t>“</w:t>
      </w:r>
      <w:r w:rsidR="00F8083A" w:rsidRPr="00983CA8">
        <w:rPr>
          <w:rFonts w:eastAsiaTheme="minorHAnsi" w:cs="Arial"/>
          <w:color w:val="002554"/>
          <w:sz w:val="22"/>
          <w:szCs w:val="22"/>
          <w:lang w:eastAsia="en-US"/>
        </w:rPr>
        <w:t>after</w:t>
      </w:r>
      <w:r w:rsidRPr="00983CA8">
        <w:rPr>
          <w:rFonts w:eastAsiaTheme="minorHAnsi" w:cs="Arial"/>
          <w:color w:val="002554"/>
          <w:sz w:val="22"/>
          <w:szCs w:val="22"/>
          <w:lang w:eastAsia="en-US"/>
        </w:rPr>
        <w:t>” evaluation allowing</w:t>
      </w:r>
      <w:r w:rsidR="00F8083A" w:rsidRPr="00983CA8">
        <w:rPr>
          <w:rFonts w:eastAsiaTheme="minorHAnsi" w:cs="Arial"/>
          <w:color w:val="002554"/>
          <w:sz w:val="22"/>
          <w:szCs w:val="22"/>
          <w:lang w:eastAsia="en-US"/>
        </w:rPr>
        <w:t xml:space="preserve"> us to identify changes in attitudes and understanding of key</w:t>
      </w:r>
      <w:r w:rsidRPr="00983CA8">
        <w:rPr>
          <w:rFonts w:eastAsiaTheme="minorHAnsi" w:cs="Arial"/>
          <w:color w:val="002554"/>
          <w:sz w:val="22"/>
          <w:szCs w:val="22"/>
          <w:lang w:eastAsia="en-US"/>
        </w:rPr>
        <w:t xml:space="preserve"> </w:t>
      </w:r>
      <w:r w:rsidR="00F8083A" w:rsidRPr="00983CA8">
        <w:rPr>
          <w:rFonts w:eastAsiaTheme="minorHAnsi" w:cs="Arial"/>
          <w:color w:val="002554"/>
          <w:sz w:val="22"/>
          <w:szCs w:val="22"/>
          <w:lang w:eastAsia="en-US"/>
        </w:rPr>
        <w:t>themes, following participation in activity. As our access work aims to either raise aspiration or</w:t>
      </w:r>
      <w:r w:rsidRPr="00983CA8">
        <w:rPr>
          <w:rFonts w:eastAsiaTheme="minorHAnsi" w:cs="Arial"/>
          <w:color w:val="002554"/>
          <w:sz w:val="22"/>
          <w:szCs w:val="22"/>
          <w:lang w:eastAsia="en-US"/>
        </w:rPr>
        <w:t xml:space="preserve"> understanding of the benefits </w:t>
      </w:r>
      <w:r w:rsidR="00565D93" w:rsidRPr="00983CA8">
        <w:rPr>
          <w:rFonts w:eastAsiaTheme="minorHAnsi" w:cs="Arial"/>
          <w:color w:val="002554"/>
          <w:sz w:val="22"/>
          <w:szCs w:val="22"/>
          <w:lang w:eastAsia="en-US"/>
        </w:rPr>
        <w:t>of</w:t>
      </w:r>
      <w:r w:rsidRPr="00983CA8">
        <w:rPr>
          <w:rFonts w:eastAsiaTheme="minorHAnsi" w:cs="Arial"/>
          <w:color w:val="002554"/>
          <w:sz w:val="22"/>
          <w:szCs w:val="22"/>
          <w:lang w:eastAsia="en-US"/>
        </w:rPr>
        <w:t xml:space="preserve"> HE </w:t>
      </w:r>
      <w:r w:rsidR="00564E7B">
        <w:rPr>
          <w:rFonts w:eastAsiaTheme="minorHAnsi" w:cs="Arial"/>
          <w:color w:val="002554"/>
          <w:sz w:val="22"/>
          <w:szCs w:val="22"/>
          <w:lang w:eastAsia="en-US"/>
        </w:rPr>
        <w:t>at Kirklees College</w:t>
      </w:r>
      <w:r w:rsidRPr="00983CA8">
        <w:rPr>
          <w:rFonts w:eastAsiaTheme="minorHAnsi" w:cs="Arial"/>
          <w:color w:val="002554"/>
          <w:sz w:val="22"/>
          <w:szCs w:val="22"/>
          <w:lang w:eastAsia="en-US"/>
        </w:rPr>
        <w:t xml:space="preserve"> </w:t>
      </w:r>
      <w:r w:rsidR="00F8083A" w:rsidRPr="00983CA8">
        <w:rPr>
          <w:rFonts w:eastAsiaTheme="minorHAnsi" w:cs="Arial"/>
          <w:color w:val="002554"/>
          <w:sz w:val="22"/>
          <w:szCs w:val="22"/>
          <w:lang w:eastAsia="en-US"/>
        </w:rPr>
        <w:t xml:space="preserve">our evaluation methods </w:t>
      </w:r>
      <w:r w:rsidRPr="00983CA8">
        <w:rPr>
          <w:rFonts w:eastAsiaTheme="minorHAnsi" w:cs="Arial"/>
          <w:color w:val="002554"/>
          <w:sz w:val="22"/>
          <w:szCs w:val="22"/>
          <w:lang w:eastAsia="en-US"/>
        </w:rPr>
        <w:t xml:space="preserve">will link back to </w:t>
      </w:r>
      <w:r w:rsidR="00F8083A" w:rsidRPr="00983CA8">
        <w:rPr>
          <w:rFonts w:eastAsiaTheme="minorHAnsi" w:cs="Arial"/>
          <w:color w:val="002554"/>
          <w:sz w:val="22"/>
          <w:szCs w:val="22"/>
          <w:lang w:eastAsia="en-US"/>
        </w:rPr>
        <w:t>answering questions which link to</w:t>
      </w:r>
      <w:r w:rsidRPr="00983CA8">
        <w:rPr>
          <w:rFonts w:eastAsiaTheme="minorHAnsi" w:cs="Arial"/>
          <w:color w:val="002554"/>
          <w:sz w:val="22"/>
          <w:szCs w:val="22"/>
          <w:lang w:eastAsia="en-US"/>
        </w:rPr>
        <w:t xml:space="preserve"> these themes.</w:t>
      </w:r>
    </w:p>
    <w:p w14:paraId="27CC50B9" w14:textId="77777777" w:rsidR="000E3363" w:rsidRDefault="000E3363" w:rsidP="00394621">
      <w:pPr>
        <w:autoSpaceDE w:val="0"/>
        <w:autoSpaceDN w:val="0"/>
        <w:adjustRightInd w:val="0"/>
        <w:spacing w:line="240" w:lineRule="auto"/>
        <w:rPr>
          <w:rFonts w:eastAsiaTheme="minorHAnsi" w:cs="Arial"/>
          <w:color w:val="002554"/>
          <w:sz w:val="22"/>
          <w:szCs w:val="22"/>
          <w:lang w:eastAsia="en-US"/>
        </w:rPr>
      </w:pPr>
    </w:p>
    <w:p w14:paraId="27CC50BA" w14:textId="77777777" w:rsidR="008B1AC2" w:rsidRPr="008B1AC2" w:rsidRDefault="008B1AC2" w:rsidP="008B1AC2">
      <w:pPr>
        <w:autoSpaceDE w:val="0"/>
        <w:autoSpaceDN w:val="0"/>
        <w:adjustRightInd w:val="0"/>
        <w:spacing w:line="240" w:lineRule="auto"/>
        <w:rPr>
          <w:rFonts w:eastAsiaTheme="minorHAnsi" w:cs="Arial"/>
          <w:color w:val="002554"/>
          <w:sz w:val="22"/>
          <w:szCs w:val="22"/>
          <w:lang w:eastAsia="en-US"/>
        </w:rPr>
      </w:pPr>
      <w:r w:rsidRPr="008B1AC2">
        <w:rPr>
          <w:rFonts w:eastAsiaTheme="minorHAnsi" w:cs="Arial"/>
          <w:color w:val="002554"/>
          <w:sz w:val="22"/>
          <w:szCs w:val="22"/>
          <w:lang w:eastAsia="en-US"/>
        </w:rPr>
        <w:t>We will also use learning from the GHWY NCOP by engaging in dissemination and considering how this relates to our work. We will consider if and how we can use the GHWY Progression Framework as part of ensuring our outreach work is evidence informed.  As a multi-layer consortium spanning universities and HE providers with FE provision, there is the potential to bring together relevant data sources to evidence impact, as well as test interventions in a variety of HE settings.  Evaluation expertise within the consortium can be utilised by all partners, which hosts good practice events to share and disseminate learning.</w:t>
      </w:r>
    </w:p>
    <w:p w14:paraId="27CC50BB" w14:textId="77777777" w:rsidR="008B1AC2" w:rsidRPr="00983CA8" w:rsidRDefault="008B1AC2" w:rsidP="00394621">
      <w:pPr>
        <w:autoSpaceDE w:val="0"/>
        <w:autoSpaceDN w:val="0"/>
        <w:adjustRightInd w:val="0"/>
        <w:spacing w:line="240" w:lineRule="auto"/>
        <w:rPr>
          <w:rFonts w:eastAsiaTheme="minorHAnsi" w:cs="Arial"/>
          <w:color w:val="002554"/>
          <w:sz w:val="22"/>
          <w:szCs w:val="22"/>
          <w:lang w:eastAsia="en-US"/>
        </w:rPr>
      </w:pPr>
    </w:p>
    <w:p w14:paraId="27CC50BC" w14:textId="77777777" w:rsidR="000E4356" w:rsidRPr="00E26AC6" w:rsidRDefault="000E4356" w:rsidP="00394621">
      <w:pPr>
        <w:pStyle w:val="Heading3"/>
        <w:spacing w:before="0" w:after="0"/>
        <w:rPr>
          <w:lang w:eastAsia="en-US"/>
        </w:rPr>
      </w:pPr>
      <w:r w:rsidRPr="00E26AC6">
        <w:rPr>
          <w:lang w:eastAsia="en-US"/>
        </w:rPr>
        <w:t>3.</w:t>
      </w:r>
      <w:r w:rsidR="003C3360" w:rsidRPr="00E26AC6">
        <w:rPr>
          <w:lang w:eastAsia="en-US"/>
        </w:rPr>
        <w:t>4</w:t>
      </w:r>
      <w:r w:rsidRPr="00E26AC6">
        <w:rPr>
          <w:lang w:eastAsia="en-US"/>
        </w:rPr>
        <w:t xml:space="preserve"> Monitoring progress against delivery of the plan</w:t>
      </w:r>
    </w:p>
    <w:p w14:paraId="27CC50BD" w14:textId="77777777" w:rsidR="005D4FD3" w:rsidRPr="00E26AC6" w:rsidRDefault="005D4FD3" w:rsidP="00E26AC6">
      <w:pPr>
        <w:rPr>
          <w:lang w:eastAsia="en-US"/>
        </w:rPr>
      </w:pPr>
    </w:p>
    <w:p w14:paraId="27CC50BE" w14:textId="77777777" w:rsidR="002D205A" w:rsidRPr="002D205A" w:rsidRDefault="023F4778" w:rsidP="023F4778">
      <w:pPr>
        <w:autoSpaceDE w:val="0"/>
        <w:autoSpaceDN w:val="0"/>
        <w:adjustRightInd w:val="0"/>
        <w:spacing w:line="240" w:lineRule="atLeast"/>
        <w:rPr>
          <w:rFonts w:eastAsia="Arial" w:cs="Arial"/>
          <w:color w:val="002554" w:themeColor="accent3"/>
          <w:sz w:val="22"/>
          <w:szCs w:val="22"/>
        </w:rPr>
      </w:pPr>
      <w:r w:rsidRPr="023F4778">
        <w:rPr>
          <w:rFonts w:eastAsiaTheme="minorEastAsia" w:cs="Arial"/>
          <w:color w:val="002554" w:themeColor="accent3"/>
          <w:sz w:val="22"/>
          <w:szCs w:val="22"/>
          <w:lang w:eastAsia="en-US"/>
        </w:rPr>
        <w:t xml:space="preserve">The aims and targets for widening access and student success are planned as part of the College’s overall Higher Skills Strategy. </w:t>
      </w:r>
      <w:r w:rsidRPr="023F4778">
        <w:rPr>
          <w:rFonts w:eastAsia="Arial" w:cs="Arial"/>
          <w:color w:val="002554" w:themeColor="accent3"/>
          <w:sz w:val="22"/>
          <w:szCs w:val="22"/>
        </w:rPr>
        <w:t>The Quality department monitor student retention, continuers, and completion targets. Review and evaluation of the plan is achieved through in-year and annual review activities both at College and curriculum level as part of its performance monitoring meetings.</w:t>
      </w:r>
    </w:p>
    <w:p w14:paraId="27CC50BF" w14:textId="77777777" w:rsidR="002D205A" w:rsidRPr="002D205A" w:rsidRDefault="002D205A" w:rsidP="023F4778">
      <w:pPr>
        <w:autoSpaceDE w:val="0"/>
        <w:autoSpaceDN w:val="0"/>
        <w:adjustRightInd w:val="0"/>
        <w:spacing w:line="240" w:lineRule="atLeast"/>
        <w:rPr>
          <w:rFonts w:eastAsiaTheme="minorEastAsia" w:cs="Arial"/>
          <w:color w:val="002554" w:themeColor="accent3"/>
          <w:sz w:val="22"/>
          <w:szCs w:val="22"/>
          <w:lang w:eastAsia="en-US"/>
        </w:rPr>
      </w:pPr>
    </w:p>
    <w:p w14:paraId="27CC50C0" w14:textId="77777777" w:rsidR="002D205A" w:rsidRPr="002D205A" w:rsidRDefault="023F4778" w:rsidP="023F4778">
      <w:pPr>
        <w:autoSpaceDE w:val="0"/>
        <w:autoSpaceDN w:val="0"/>
        <w:adjustRightInd w:val="0"/>
        <w:spacing w:line="240" w:lineRule="atLeast"/>
        <w:rPr>
          <w:rFonts w:eastAsia="Arial" w:cs="Arial"/>
          <w:color w:val="002554" w:themeColor="accent3"/>
          <w:sz w:val="22"/>
          <w:szCs w:val="22"/>
        </w:rPr>
      </w:pPr>
      <w:r w:rsidRPr="023F4778">
        <w:rPr>
          <w:rFonts w:eastAsiaTheme="minorEastAsia" w:cs="Arial"/>
          <w:color w:val="002554" w:themeColor="accent3"/>
          <w:sz w:val="22"/>
          <w:szCs w:val="22"/>
          <w:lang w:eastAsia="en-US"/>
        </w:rPr>
        <w:t xml:space="preserve">Monitoring of the overall Higher Education Strategy, including the implementation of the Access and Participation Plan, is undertaken by the Higher Education Committee, which is attended by governors, student representatives, College Heads of Faculty and senior managers. </w:t>
      </w:r>
      <w:r w:rsidRPr="023F4778">
        <w:rPr>
          <w:rFonts w:eastAsia="Arial" w:cs="Arial"/>
          <w:color w:val="002554" w:themeColor="accent3"/>
          <w:sz w:val="22"/>
          <w:szCs w:val="22"/>
        </w:rPr>
        <w:t xml:space="preserve">The governing body further monitors performance of higher education and higher skills, through termly reporting at the Quality, Performance and Standards Committee. This meeting is chaired by a member of the governing body, attended by governors, two student governors, the principal, vice principal, assistant principals and staff representatives.  </w:t>
      </w:r>
      <w:r w:rsidRPr="023F4778">
        <w:rPr>
          <w:rFonts w:eastAsiaTheme="minorEastAsia" w:cs="Arial"/>
          <w:color w:val="002554" w:themeColor="accent3"/>
          <w:sz w:val="22"/>
          <w:szCs w:val="22"/>
          <w:lang w:eastAsia="en-US"/>
        </w:rPr>
        <w:t xml:space="preserve">If there is limited or worsening progress </w:t>
      </w:r>
      <w:r w:rsidRPr="023F4778">
        <w:rPr>
          <w:rFonts w:eastAsia="Arial" w:cs="Arial"/>
          <w:color w:val="002554" w:themeColor="accent3"/>
          <w:sz w:val="22"/>
          <w:szCs w:val="22"/>
        </w:rPr>
        <w:t>of performance</w:t>
      </w:r>
      <w:r w:rsidRPr="023F4778">
        <w:rPr>
          <w:rFonts w:eastAsiaTheme="minorEastAsia" w:cs="Arial"/>
          <w:color w:val="002554" w:themeColor="accent3"/>
          <w:sz w:val="22"/>
          <w:szCs w:val="22"/>
          <w:lang w:eastAsia="en-US"/>
        </w:rPr>
        <w:t xml:space="preserve"> reported at these meetings, including the Access and Participation Plan, managers are given clear targets and actions which are monitored through monthly performance management meetings. </w:t>
      </w:r>
      <w:r w:rsidRPr="023F4778">
        <w:rPr>
          <w:rFonts w:eastAsia="Arial" w:cs="Arial"/>
          <w:color w:val="002554" w:themeColor="accent3"/>
          <w:sz w:val="22"/>
          <w:szCs w:val="22"/>
        </w:rPr>
        <w:t>Each curriculum area is subject to performance management meetings, one per month, where targets to improve are monitored, actions taken and support provided where progress is too slow or worsening. Progress against these targets is then monitored and improvements reported the following month.</w:t>
      </w:r>
    </w:p>
    <w:p w14:paraId="27CC50C1" w14:textId="77777777" w:rsidR="002D205A" w:rsidRPr="002D205A" w:rsidRDefault="002D205A" w:rsidP="023F4778">
      <w:pPr>
        <w:autoSpaceDE w:val="0"/>
        <w:autoSpaceDN w:val="0"/>
        <w:adjustRightInd w:val="0"/>
        <w:spacing w:line="240" w:lineRule="auto"/>
        <w:rPr>
          <w:rFonts w:eastAsiaTheme="minorEastAsia" w:cs="Arial"/>
          <w:color w:val="002554" w:themeColor="accent3"/>
          <w:sz w:val="22"/>
          <w:szCs w:val="22"/>
          <w:lang w:eastAsia="en-US"/>
        </w:rPr>
      </w:pPr>
    </w:p>
    <w:p w14:paraId="27CC50C2" w14:textId="77777777" w:rsidR="002D205A" w:rsidRPr="002D205A" w:rsidRDefault="023F4778" w:rsidP="023F4778">
      <w:pPr>
        <w:autoSpaceDE w:val="0"/>
        <w:autoSpaceDN w:val="0"/>
        <w:adjustRightInd w:val="0"/>
        <w:spacing w:line="240" w:lineRule="auto"/>
        <w:rPr>
          <w:rFonts w:eastAsiaTheme="minorEastAsia" w:cs="Arial"/>
          <w:color w:val="002554" w:themeColor="accent3"/>
          <w:sz w:val="22"/>
          <w:szCs w:val="22"/>
          <w:lang w:val="en-US" w:eastAsia="en-US"/>
        </w:rPr>
      </w:pPr>
      <w:r w:rsidRPr="023F4778">
        <w:rPr>
          <w:rFonts w:eastAsiaTheme="minorEastAsia" w:cs="Arial"/>
          <w:color w:val="002554" w:themeColor="accent3"/>
          <w:sz w:val="22"/>
          <w:szCs w:val="22"/>
          <w:lang w:eastAsia="en-US"/>
        </w:rPr>
        <w:t>In addition to students attending the Quality and Higher Education committees to monitor progress, the Higher Education Student Consultative Committee will also monitor the Access and Participation Plan. Students attend</w:t>
      </w:r>
      <w:r w:rsidRPr="023F4778">
        <w:rPr>
          <w:rFonts w:ascii="Calibri" w:eastAsia="Calibri" w:hAnsi="Calibri" w:cs="Calibri"/>
          <w:sz w:val="22"/>
          <w:szCs w:val="22"/>
          <w:lang w:val="en-US"/>
        </w:rPr>
        <w:t xml:space="preserve"> </w:t>
      </w:r>
      <w:r w:rsidRPr="023F4778">
        <w:rPr>
          <w:rFonts w:eastAsiaTheme="minorEastAsia" w:cs="Arial"/>
          <w:color w:val="002554" w:themeColor="accent3"/>
          <w:sz w:val="22"/>
          <w:szCs w:val="22"/>
          <w:lang w:val="en-US" w:eastAsia="en-US"/>
        </w:rPr>
        <w:t xml:space="preserve">course team meeting to gather their views once per semester, information gathered feeds into student consultative meetings. Arising issues are addressed by the HE programme quality leader, who chairs focus groups on specific issues in order to plan actions to resolve. Findings from Student Consultative Committees, including actions taken to improve provision reports to the HE committee. </w:t>
      </w:r>
    </w:p>
    <w:p w14:paraId="27CC50C3" w14:textId="77777777" w:rsidR="002D205A" w:rsidRPr="002D205A" w:rsidRDefault="002D205A" w:rsidP="023F4778">
      <w:pPr>
        <w:autoSpaceDE w:val="0"/>
        <w:autoSpaceDN w:val="0"/>
        <w:adjustRightInd w:val="0"/>
        <w:spacing w:line="240" w:lineRule="auto"/>
        <w:rPr>
          <w:rFonts w:eastAsiaTheme="minorEastAsia" w:cs="Arial"/>
          <w:color w:val="002554" w:themeColor="accent3"/>
          <w:sz w:val="22"/>
          <w:szCs w:val="22"/>
          <w:lang w:eastAsia="en-US"/>
        </w:rPr>
      </w:pPr>
    </w:p>
    <w:p w14:paraId="27CC50C4" w14:textId="77777777" w:rsidR="002D205A" w:rsidRPr="002D205A" w:rsidRDefault="023F4778" w:rsidP="023F4778">
      <w:pPr>
        <w:autoSpaceDE w:val="0"/>
        <w:autoSpaceDN w:val="0"/>
        <w:adjustRightInd w:val="0"/>
        <w:spacing w:line="240" w:lineRule="auto"/>
        <w:rPr>
          <w:rFonts w:eastAsiaTheme="minorEastAsia" w:cs="Arial"/>
          <w:color w:val="002554" w:themeColor="accent3"/>
          <w:sz w:val="22"/>
          <w:szCs w:val="22"/>
          <w:lang w:eastAsia="en-US"/>
        </w:rPr>
      </w:pPr>
      <w:r w:rsidRPr="023F4778">
        <w:rPr>
          <w:rFonts w:eastAsiaTheme="minorEastAsia" w:cs="Arial"/>
          <w:color w:val="002554" w:themeColor="accent3"/>
          <w:sz w:val="22"/>
          <w:szCs w:val="22"/>
          <w:lang w:eastAsia="en-US"/>
        </w:rPr>
        <w:t>Fees and associate bursary arrangements are monitored by the Fees Group. This group will evaluate the effectiveness of each of the named bursaries with respect to access from named under-represented groups at the College, along with reason for student withdrawals. Each student receiving a bursary will be individually tracked with respect to attendance and performance (retention between levels and attainment) and compared to the rest of our Higher Education cohort.</w:t>
      </w:r>
    </w:p>
    <w:p w14:paraId="27CC50C5" w14:textId="77777777" w:rsidR="002D205A" w:rsidRPr="002D205A" w:rsidRDefault="002D205A" w:rsidP="002D205A">
      <w:pPr>
        <w:autoSpaceDE w:val="0"/>
        <w:autoSpaceDN w:val="0"/>
        <w:adjustRightInd w:val="0"/>
        <w:spacing w:line="240" w:lineRule="auto"/>
        <w:rPr>
          <w:rFonts w:eastAsiaTheme="minorHAnsi" w:cs="Arial"/>
          <w:color w:val="002554"/>
          <w:sz w:val="22"/>
          <w:szCs w:val="22"/>
          <w:lang w:eastAsia="en-US"/>
        </w:rPr>
      </w:pPr>
    </w:p>
    <w:p w14:paraId="27CC50C6" w14:textId="77777777" w:rsidR="002D205A" w:rsidRDefault="002D205A" w:rsidP="002D205A">
      <w:pPr>
        <w:autoSpaceDE w:val="0"/>
        <w:autoSpaceDN w:val="0"/>
        <w:adjustRightInd w:val="0"/>
        <w:spacing w:line="240" w:lineRule="auto"/>
        <w:rPr>
          <w:rFonts w:eastAsiaTheme="minorHAnsi" w:cs="Arial"/>
          <w:color w:val="002554"/>
          <w:sz w:val="22"/>
          <w:szCs w:val="22"/>
          <w:lang w:eastAsia="en-US"/>
        </w:rPr>
      </w:pPr>
      <w:r w:rsidRPr="002D205A">
        <w:rPr>
          <w:rFonts w:eastAsiaTheme="minorHAnsi" w:cs="Arial"/>
          <w:color w:val="002554"/>
          <w:sz w:val="22"/>
          <w:szCs w:val="22"/>
          <w:lang w:eastAsia="en-US"/>
        </w:rPr>
        <w:t xml:space="preserve">In </w:t>
      </w:r>
      <w:r>
        <w:rPr>
          <w:rFonts w:eastAsiaTheme="minorHAnsi" w:cs="Arial"/>
          <w:color w:val="002554"/>
          <w:sz w:val="22"/>
          <w:szCs w:val="22"/>
          <w:lang w:eastAsia="en-US"/>
        </w:rPr>
        <w:t>2018</w:t>
      </w:r>
      <w:r w:rsidR="00DD633F">
        <w:rPr>
          <w:rFonts w:eastAsiaTheme="minorHAnsi" w:cs="Arial"/>
          <w:color w:val="002554"/>
          <w:sz w:val="22"/>
          <w:szCs w:val="22"/>
          <w:lang w:eastAsia="en-US"/>
        </w:rPr>
        <w:t>-</w:t>
      </w:r>
      <w:r>
        <w:rPr>
          <w:rFonts w:eastAsiaTheme="minorHAnsi" w:cs="Arial"/>
          <w:color w:val="002554"/>
          <w:sz w:val="22"/>
          <w:szCs w:val="22"/>
          <w:lang w:eastAsia="en-US"/>
        </w:rPr>
        <w:t>19</w:t>
      </w:r>
      <w:r w:rsidRPr="002D205A">
        <w:rPr>
          <w:rFonts w:eastAsiaTheme="minorHAnsi" w:cs="Arial"/>
          <w:color w:val="002554"/>
          <w:sz w:val="22"/>
          <w:szCs w:val="22"/>
          <w:lang w:eastAsia="en-US"/>
        </w:rPr>
        <w:t>, the following bursaries were paid to students:</w:t>
      </w:r>
    </w:p>
    <w:tbl>
      <w:tblPr>
        <w:tblStyle w:val="TableGrid"/>
        <w:tblW w:w="0" w:type="auto"/>
        <w:tblLook w:val="04A0" w:firstRow="1" w:lastRow="0" w:firstColumn="1" w:lastColumn="0" w:noHBand="0" w:noVBand="1"/>
      </w:tblPr>
      <w:tblGrid>
        <w:gridCol w:w="4673"/>
        <w:gridCol w:w="1701"/>
        <w:gridCol w:w="1843"/>
      </w:tblGrid>
      <w:tr w:rsidR="00947545" w14:paraId="27CC50CA" w14:textId="77777777" w:rsidTr="00A37621">
        <w:tc>
          <w:tcPr>
            <w:tcW w:w="4673" w:type="dxa"/>
            <w:shd w:val="clear" w:color="auto" w:fill="auto"/>
          </w:tcPr>
          <w:p w14:paraId="27CC50C7" w14:textId="77777777" w:rsidR="00947545" w:rsidRDefault="00947545" w:rsidP="002D205A">
            <w:pPr>
              <w:autoSpaceDE w:val="0"/>
              <w:autoSpaceDN w:val="0"/>
              <w:adjustRightInd w:val="0"/>
              <w:spacing w:line="240" w:lineRule="auto"/>
              <w:rPr>
                <w:rFonts w:eastAsiaTheme="minorHAnsi" w:cs="Arial"/>
                <w:color w:val="002554"/>
                <w:sz w:val="22"/>
                <w:szCs w:val="22"/>
                <w:lang w:eastAsia="en-US"/>
              </w:rPr>
            </w:pPr>
            <w:r>
              <w:rPr>
                <w:rFonts w:eastAsiaTheme="minorHAnsi" w:cs="Arial"/>
                <w:color w:val="002554"/>
                <w:sz w:val="22"/>
                <w:szCs w:val="22"/>
                <w:lang w:eastAsia="en-US"/>
              </w:rPr>
              <w:t>Bursary for:</w:t>
            </w:r>
          </w:p>
        </w:tc>
        <w:tc>
          <w:tcPr>
            <w:tcW w:w="1701" w:type="dxa"/>
            <w:shd w:val="clear" w:color="auto" w:fill="auto"/>
          </w:tcPr>
          <w:p w14:paraId="27CC50C8" w14:textId="77777777" w:rsidR="00947545" w:rsidRDefault="00947545" w:rsidP="002D205A">
            <w:pPr>
              <w:autoSpaceDE w:val="0"/>
              <w:autoSpaceDN w:val="0"/>
              <w:adjustRightInd w:val="0"/>
              <w:spacing w:line="240" w:lineRule="auto"/>
              <w:rPr>
                <w:rFonts w:eastAsiaTheme="minorHAnsi" w:cs="Arial"/>
                <w:color w:val="002554"/>
                <w:sz w:val="22"/>
                <w:szCs w:val="22"/>
                <w:lang w:eastAsia="en-US"/>
              </w:rPr>
            </w:pPr>
            <w:r>
              <w:rPr>
                <w:rFonts w:eastAsiaTheme="minorHAnsi" w:cs="Arial"/>
                <w:color w:val="002554"/>
                <w:sz w:val="22"/>
                <w:szCs w:val="22"/>
                <w:lang w:eastAsia="en-US"/>
              </w:rPr>
              <w:t>Awarded</w:t>
            </w:r>
          </w:p>
        </w:tc>
        <w:tc>
          <w:tcPr>
            <w:tcW w:w="1843" w:type="dxa"/>
            <w:shd w:val="clear" w:color="auto" w:fill="auto"/>
          </w:tcPr>
          <w:p w14:paraId="27CC50C9" w14:textId="77777777" w:rsidR="00947545" w:rsidRDefault="00947545" w:rsidP="002D205A">
            <w:pPr>
              <w:autoSpaceDE w:val="0"/>
              <w:autoSpaceDN w:val="0"/>
              <w:adjustRightInd w:val="0"/>
              <w:spacing w:line="240" w:lineRule="auto"/>
              <w:rPr>
                <w:rFonts w:eastAsiaTheme="minorHAnsi" w:cs="Arial"/>
                <w:color w:val="002554"/>
                <w:sz w:val="22"/>
                <w:szCs w:val="22"/>
                <w:lang w:eastAsia="en-US"/>
              </w:rPr>
            </w:pPr>
            <w:r>
              <w:rPr>
                <w:rFonts w:eastAsiaTheme="minorHAnsi" w:cs="Arial"/>
                <w:color w:val="002554"/>
                <w:sz w:val="22"/>
                <w:szCs w:val="22"/>
                <w:lang w:eastAsia="en-US"/>
              </w:rPr>
              <w:t>Students e</w:t>
            </w:r>
            <w:r w:rsidRPr="002D205A">
              <w:rPr>
                <w:rFonts w:eastAsiaTheme="minorHAnsi" w:cs="Arial"/>
                <w:color w:val="002554"/>
                <w:sz w:val="22"/>
                <w:szCs w:val="22"/>
                <w:lang w:eastAsia="en-US"/>
              </w:rPr>
              <w:t>ligible</w:t>
            </w:r>
          </w:p>
        </w:tc>
      </w:tr>
      <w:tr w:rsidR="00947545" w14:paraId="27CC50CE" w14:textId="77777777" w:rsidTr="00A37621">
        <w:tc>
          <w:tcPr>
            <w:tcW w:w="4673" w:type="dxa"/>
            <w:shd w:val="clear" w:color="auto" w:fill="auto"/>
          </w:tcPr>
          <w:p w14:paraId="27CC50CB" w14:textId="77777777" w:rsidR="00947545" w:rsidRDefault="00947545" w:rsidP="002D205A">
            <w:pPr>
              <w:autoSpaceDE w:val="0"/>
              <w:autoSpaceDN w:val="0"/>
              <w:adjustRightInd w:val="0"/>
              <w:spacing w:line="240" w:lineRule="auto"/>
              <w:rPr>
                <w:rFonts w:eastAsiaTheme="minorHAnsi" w:cs="Arial"/>
                <w:color w:val="002554"/>
                <w:sz w:val="22"/>
                <w:szCs w:val="22"/>
                <w:lang w:eastAsia="en-US"/>
              </w:rPr>
            </w:pPr>
            <w:r w:rsidRPr="002D205A">
              <w:rPr>
                <w:rFonts w:eastAsiaTheme="minorHAnsi" w:cs="Arial"/>
                <w:color w:val="002554"/>
                <w:sz w:val="22"/>
                <w:szCs w:val="22"/>
                <w:lang w:eastAsia="en-US"/>
              </w:rPr>
              <w:t>Progression</w:t>
            </w:r>
          </w:p>
        </w:tc>
        <w:tc>
          <w:tcPr>
            <w:tcW w:w="1701" w:type="dxa"/>
            <w:shd w:val="clear" w:color="auto" w:fill="auto"/>
          </w:tcPr>
          <w:p w14:paraId="27CC50CC" w14:textId="77777777" w:rsidR="00947545" w:rsidRDefault="00947545" w:rsidP="00947545">
            <w:pPr>
              <w:autoSpaceDE w:val="0"/>
              <w:autoSpaceDN w:val="0"/>
              <w:adjustRightInd w:val="0"/>
              <w:spacing w:line="240" w:lineRule="auto"/>
              <w:rPr>
                <w:rFonts w:eastAsiaTheme="minorHAnsi" w:cs="Arial"/>
                <w:color w:val="002554"/>
                <w:sz w:val="22"/>
                <w:szCs w:val="22"/>
                <w:lang w:eastAsia="en-US"/>
              </w:rPr>
            </w:pPr>
            <w:r w:rsidRPr="002D205A">
              <w:rPr>
                <w:rFonts w:eastAsiaTheme="minorHAnsi" w:cs="Arial"/>
                <w:color w:val="002554"/>
                <w:sz w:val="22"/>
                <w:szCs w:val="22"/>
                <w:lang w:eastAsia="en-US"/>
              </w:rPr>
              <w:t>22</w:t>
            </w:r>
          </w:p>
        </w:tc>
        <w:tc>
          <w:tcPr>
            <w:tcW w:w="1843" w:type="dxa"/>
            <w:shd w:val="clear" w:color="auto" w:fill="auto"/>
          </w:tcPr>
          <w:p w14:paraId="27CC50CD" w14:textId="77777777" w:rsidR="00947545" w:rsidRPr="002D205A" w:rsidRDefault="00947545" w:rsidP="002D205A">
            <w:pPr>
              <w:autoSpaceDE w:val="0"/>
              <w:autoSpaceDN w:val="0"/>
              <w:adjustRightInd w:val="0"/>
              <w:spacing w:line="240" w:lineRule="auto"/>
              <w:rPr>
                <w:rFonts w:eastAsiaTheme="minorHAnsi" w:cs="Arial"/>
                <w:color w:val="002554"/>
                <w:sz w:val="22"/>
                <w:szCs w:val="22"/>
                <w:lang w:eastAsia="en-US"/>
              </w:rPr>
            </w:pPr>
            <w:r w:rsidRPr="002D205A">
              <w:rPr>
                <w:rFonts w:eastAsiaTheme="minorHAnsi" w:cs="Arial"/>
                <w:color w:val="002554"/>
                <w:sz w:val="22"/>
                <w:szCs w:val="22"/>
                <w:lang w:eastAsia="en-US"/>
              </w:rPr>
              <w:t>27</w:t>
            </w:r>
          </w:p>
        </w:tc>
      </w:tr>
      <w:tr w:rsidR="00947545" w14:paraId="27CC50D2" w14:textId="77777777" w:rsidTr="00A37621">
        <w:tc>
          <w:tcPr>
            <w:tcW w:w="4673" w:type="dxa"/>
            <w:shd w:val="clear" w:color="auto" w:fill="auto"/>
          </w:tcPr>
          <w:p w14:paraId="27CC50CF" w14:textId="77777777" w:rsidR="00947545" w:rsidRDefault="00947545" w:rsidP="00A37621">
            <w:pPr>
              <w:autoSpaceDE w:val="0"/>
              <w:autoSpaceDN w:val="0"/>
              <w:adjustRightInd w:val="0"/>
              <w:spacing w:line="240" w:lineRule="auto"/>
              <w:rPr>
                <w:rFonts w:eastAsiaTheme="minorHAnsi" w:cs="Arial"/>
                <w:color w:val="002554"/>
                <w:sz w:val="22"/>
                <w:szCs w:val="22"/>
                <w:lang w:eastAsia="en-US"/>
              </w:rPr>
            </w:pPr>
            <w:r w:rsidRPr="002D205A">
              <w:rPr>
                <w:rFonts w:eastAsiaTheme="minorHAnsi" w:cs="Arial"/>
                <w:color w:val="002554"/>
                <w:sz w:val="22"/>
                <w:szCs w:val="22"/>
                <w:lang w:eastAsia="en-US"/>
              </w:rPr>
              <w:t>Local</w:t>
            </w:r>
            <w:r w:rsidR="00A37621">
              <w:rPr>
                <w:rFonts w:eastAsiaTheme="minorHAnsi" w:cs="Arial"/>
                <w:color w:val="002554"/>
                <w:sz w:val="22"/>
                <w:szCs w:val="22"/>
                <w:lang w:eastAsia="en-US"/>
              </w:rPr>
              <w:t xml:space="preserve">, Carer, </w:t>
            </w:r>
            <w:r w:rsidR="00A37621" w:rsidRPr="002D205A">
              <w:rPr>
                <w:rFonts w:eastAsiaTheme="minorHAnsi" w:cs="Arial"/>
                <w:color w:val="002554"/>
                <w:sz w:val="22"/>
                <w:szCs w:val="22"/>
                <w:lang w:eastAsia="en-US"/>
              </w:rPr>
              <w:t xml:space="preserve">STEM Yr. 1 </w:t>
            </w:r>
            <w:r w:rsidR="00A37621">
              <w:rPr>
                <w:rFonts w:eastAsiaTheme="minorHAnsi" w:cs="Arial"/>
                <w:color w:val="002554"/>
                <w:sz w:val="22"/>
                <w:szCs w:val="22"/>
                <w:lang w:eastAsia="en-US"/>
              </w:rPr>
              <w:t xml:space="preserve">and </w:t>
            </w:r>
            <w:r w:rsidR="00A37621" w:rsidRPr="002D205A">
              <w:rPr>
                <w:rFonts w:eastAsiaTheme="minorHAnsi" w:cs="Arial"/>
                <w:color w:val="002554"/>
                <w:sz w:val="22"/>
                <w:szCs w:val="22"/>
                <w:lang w:eastAsia="en-US"/>
              </w:rPr>
              <w:t>STEM Yr. 2</w:t>
            </w:r>
          </w:p>
        </w:tc>
        <w:tc>
          <w:tcPr>
            <w:tcW w:w="1701" w:type="dxa"/>
            <w:shd w:val="clear" w:color="auto" w:fill="auto"/>
          </w:tcPr>
          <w:p w14:paraId="27CC50D0" w14:textId="77777777" w:rsidR="00947545" w:rsidRPr="00314D16" w:rsidRDefault="00A37621" w:rsidP="002D205A">
            <w:pPr>
              <w:autoSpaceDE w:val="0"/>
              <w:autoSpaceDN w:val="0"/>
              <w:adjustRightInd w:val="0"/>
              <w:spacing w:line="240" w:lineRule="auto"/>
              <w:rPr>
                <w:rFonts w:eastAsiaTheme="minorHAnsi" w:cs="Arial"/>
                <w:color w:val="002554"/>
                <w:sz w:val="22"/>
                <w:szCs w:val="22"/>
                <w:highlight w:val="yellow"/>
                <w:lang w:eastAsia="en-US"/>
              </w:rPr>
            </w:pPr>
            <w:r>
              <w:rPr>
                <w:rFonts w:eastAsiaTheme="minorHAnsi" w:cs="Arial"/>
                <w:color w:val="002554"/>
                <w:sz w:val="22"/>
                <w:szCs w:val="22"/>
                <w:lang w:eastAsia="en-US"/>
              </w:rPr>
              <w:t xml:space="preserve">  </w:t>
            </w:r>
            <w:r w:rsidRPr="00A37621">
              <w:rPr>
                <w:rFonts w:eastAsiaTheme="minorHAnsi" w:cs="Arial"/>
                <w:color w:val="002554"/>
                <w:sz w:val="22"/>
                <w:szCs w:val="22"/>
                <w:lang w:eastAsia="en-US"/>
              </w:rPr>
              <w:t>9</w:t>
            </w:r>
          </w:p>
        </w:tc>
        <w:tc>
          <w:tcPr>
            <w:tcW w:w="1843" w:type="dxa"/>
            <w:shd w:val="clear" w:color="auto" w:fill="auto"/>
          </w:tcPr>
          <w:p w14:paraId="27CC50D1" w14:textId="77777777" w:rsidR="00947545" w:rsidRDefault="00A37621" w:rsidP="002D205A">
            <w:pPr>
              <w:autoSpaceDE w:val="0"/>
              <w:autoSpaceDN w:val="0"/>
              <w:adjustRightInd w:val="0"/>
              <w:spacing w:line="240" w:lineRule="auto"/>
              <w:rPr>
                <w:rFonts w:eastAsiaTheme="minorHAnsi" w:cs="Arial"/>
                <w:color w:val="002554"/>
                <w:sz w:val="22"/>
                <w:szCs w:val="22"/>
                <w:lang w:eastAsia="en-US"/>
              </w:rPr>
            </w:pPr>
            <w:r>
              <w:rPr>
                <w:rFonts w:eastAsiaTheme="minorHAnsi" w:cs="Arial"/>
                <w:color w:val="002554"/>
                <w:sz w:val="22"/>
                <w:szCs w:val="22"/>
                <w:lang w:eastAsia="en-US"/>
              </w:rPr>
              <w:t>16</w:t>
            </w:r>
          </w:p>
        </w:tc>
      </w:tr>
      <w:tr w:rsidR="00947545" w14:paraId="27CC50D6" w14:textId="77777777" w:rsidTr="00A37621">
        <w:tc>
          <w:tcPr>
            <w:tcW w:w="4673" w:type="dxa"/>
            <w:shd w:val="clear" w:color="auto" w:fill="auto"/>
          </w:tcPr>
          <w:p w14:paraId="27CC50D3" w14:textId="77777777" w:rsidR="00947545" w:rsidRPr="00947545" w:rsidRDefault="00947545" w:rsidP="002D205A">
            <w:pPr>
              <w:autoSpaceDE w:val="0"/>
              <w:autoSpaceDN w:val="0"/>
              <w:adjustRightInd w:val="0"/>
              <w:spacing w:line="240" w:lineRule="auto"/>
              <w:rPr>
                <w:rFonts w:eastAsiaTheme="minorHAnsi" w:cs="Arial"/>
                <w:b/>
                <w:color w:val="002554"/>
                <w:sz w:val="22"/>
                <w:szCs w:val="22"/>
                <w:lang w:eastAsia="en-US"/>
              </w:rPr>
            </w:pPr>
            <w:r w:rsidRPr="00947545">
              <w:rPr>
                <w:rFonts w:eastAsiaTheme="minorHAnsi" w:cs="Arial"/>
                <w:b/>
                <w:color w:val="002554"/>
                <w:sz w:val="22"/>
                <w:szCs w:val="22"/>
                <w:lang w:eastAsia="en-US"/>
              </w:rPr>
              <w:t>Total</w:t>
            </w:r>
          </w:p>
        </w:tc>
        <w:tc>
          <w:tcPr>
            <w:tcW w:w="1701" w:type="dxa"/>
            <w:shd w:val="clear" w:color="auto" w:fill="auto"/>
          </w:tcPr>
          <w:p w14:paraId="27CC50D4" w14:textId="77777777" w:rsidR="00947545" w:rsidRPr="00947545" w:rsidRDefault="00947545" w:rsidP="002D205A">
            <w:pPr>
              <w:autoSpaceDE w:val="0"/>
              <w:autoSpaceDN w:val="0"/>
              <w:adjustRightInd w:val="0"/>
              <w:spacing w:line="240" w:lineRule="auto"/>
              <w:rPr>
                <w:rFonts w:eastAsiaTheme="minorHAnsi" w:cs="Arial"/>
                <w:b/>
                <w:color w:val="002554"/>
                <w:sz w:val="22"/>
                <w:szCs w:val="22"/>
                <w:lang w:eastAsia="en-US"/>
              </w:rPr>
            </w:pPr>
            <w:r w:rsidRPr="00947545">
              <w:rPr>
                <w:rFonts w:eastAsiaTheme="minorHAnsi" w:cs="Arial"/>
                <w:b/>
                <w:color w:val="002554"/>
                <w:sz w:val="22"/>
                <w:szCs w:val="22"/>
                <w:lang w:eastAsia="en-US"/>
              </w:rPr>
              <w:t>31</w:t>
            </w:r>
          </w:p>
        </w:tc>
        <w:tc>
          <w:tcPr>
            <w:tcW w:w="1843" w:type="dxa"/>
            <w:shd w:val="clear" w:color="auto" w:fill="auto"/>
          </w:tcPr>
          <w:p w14:paraId="27CC50D5" w14:textId="77777777" w:rsidR="00947545" w:rsidRPr="00947545" w:rsidRDefault="00947545" w:rsidP="002D205A">
            <w:pPr>
              <w:autoSpaceDE w:val="0"/>
              <w:autoSpaceDN w:val="0"/>
              <w:adjustRightInd w:val="0"/>
              <w:spacing w:line="240" w:lineRule="auto"/>
              <w:rPr>
                <w:rFonts w:eastAsiaTheme="minorHAnsi" w:cs="Arial"/>
                <w:b/>
                <w:color w:val="002554"/>
                <w:sz w:val="22"/>
                <w:szCs w:val="22"/>
                <w:lang w:eastAsia="en-US"/>
              </w:rPr>
            </w:pPr>
            <w:r w:rsidRPr="00947545">
              <w:rPr>
                <w:rFonts w:eastAsiaTheme="minorHAnsi" w:cs="Arial"/>
                <w:b/>
                <w:color w:val="002554"/>
                <w:sz w:val="22"/>
                <w:szCs w:val="22"/>
                <w:lang w:eastAsia="en-US"/>
              </w:rPr>
              <w:t>43</w:t>
            </w:r>
          </w:p>
        </w:tc>
      </w:tr>
    </w:tbl>
    <w:p w14:paraId="27CC50D7" w14:textId="77777777" w:rsidR="00947545" w:rsidRPr="002D205A" w:rsidRDefault="00947545" w:rsidP="002D205A">
      <w:pPr>
        <w:autoSpaceDE w:val="0"/>
        <w:autoSpaceDN w:val="0"/>
        <w:adjustRightInd w:val="0"/>
        <w:spacing w:line="240" w:lineRule="auto"/>
        <w:rPr>
          <w:rFonts w:eastAsiaTheme="minorHAnsi" w:cs="Arial"/>
          <w:color w:val="002554"/>
          <w:sz w:val="22"/>
          <w:szCs w:val="22"/>
          <w:lang w:eastAsia="en-US"/>
        </w:rPr>
      </w:pPr>
    </w:p>
    <w:p w14:paraId="27CC50D8" w14:textId="77777777" w:rsidR="002E7B68" w:rsidRPr="009E4EB0" w:rsidRDefault="002E7B68" w:rsidP="006B6370">
      <w:pPr>
        <w:pStyle w:val="Heading2"/>
        <w:numPr>
          <w:ilvl w:val="0"/>
          <w:numId w:val="10"/>
        </w:numPr>
        <w:spacing w:after="0" w:line="240" w:lineRule="auto"/>
        <w:rPr>
          <w:lang w:eastAsia="en-US"/>
        </w:rPr>
      </w:pPr>
      <w:r w:rsidRPr="009E4EB0">
        <w:rPr>
          <w:lang w:eastAsia="en-US"/>
        </w:rPr>
        <w:t>Provision of information to students</w:t>
      </w:r>
    </w:p>
    <w:p w14:paraId="27CC50D9" w14:textId="77777777" w:rsidR="00394621" w:rsidRDefault="00394621" w:rsidP="00394621">
      <w:pPr>
        <w:autoSpaceDE w:val="0"/>
        <w:autoSpaceDN w:val="0"/>
        <w:adjustRightInd w:val="0"/>
        <w:spacing w:line="240" w:lineRule="auto"/>
        <w:rPr>
          <w:rFonts w:eastAsiaTheme="minorHAnsi" w:cs="Arial"/>
          <w:color w:val="002554"/>
          <w:sz w:val="22"/>
          <w:szCs w:val="22"/>
          <w:lang w:eastAsia="en-US"/>
        </w:rPr>
      </w:pPr>
    </w:p>
    <w:p w14:paraId="27CC50DA" w14:textId="77777777" w:rsidR="002A2F0C" w:rsidRDefault="00EB327A" w:rsidP="00394621">
      <w:pPr>
        <w:autoSpaceDE w:val="0"/>
        <w:autoSpaceDN w:val="0"/>
        <w:adjustRightInd w:val="0"/>
        <w:spacing w:line="240" w:lineRule="auto"/>
        <w:rPr>
          <w:rFonts w:eastAsiaTheme="minorHAnsi" w:cs="Arial"/>
          <w:color w:val="002554"/>
          <w:sz w:val="22"/>
          <w:szCs w:val="22"/>
          <w:lang w:eastAsia="en-US"/>
        </w:rPr>
      </w:pPr>
      <w:r>
        <w:rPr>
          <w:rFonts w:eastAsiaTheme="minorHAnsi" w:cs="Arial"/>
          <w:color w:val="002554"/>
          <w:sz w:val="22"/>
          <w:szCs w:val="22"/>
          <w:lang w:eastAsia="en-US"/>
        </w:rPr>
        <w:t>Kirklees College</w:t>
      </w:r>
      <w:r w:rsidR="002A2F0C" w:rsidRPr="002A2F0C">
        <w:rPr>
          <w:rFonts w:eastAsiaTheme="minorHAnsi" w:cs="Arial"/>
          <w:color w:val="002554"/>
          <w:sz w:val="22"/>
          <w:szCs w:val="22"/>
          <w:lang w:eastAsia="en-US"/>
        </w:rPr>
        <w:t xml:space="preserve"> work</w:t>
      </w:r>
      <w:r>
        <w:rPr>
          <w:rFonts w:eastAsiaTheme="minorHAnsi" w:cs="Arial"/>
          <w:color w:val="002554"/>
          <w:sz w:val="22"/>
          <w:szCs w:val="22"/>
          <w:lang w:eastAsia="en-US"/>
        </w:rPr>
        <w:t>s</w:t>
      </w:r>
      <w:r w:rsidR="002A2F0C" w:rsidRPr="002A2F0C">
        <w:rPr>
          <w:rFonts w:eastAsiaTheme="minorHAnsi" w:cs="Arial"/>
          <w:color w:val="002554"/>
          <w:sz w:val="22"/>
          <w:szCs w:val="22"/>
          <w:lang w:eastAsia="en-US"/>
        </w:rPr>
        <w:t xml:space="preserve"> hard to ensure all students, current and prospective, </w:t>
      </w:r>
      <w:r w:rsidR="00BF2641">
        <w:rPr>
          <w:rFonts w:eastAsiaTheme="minorHAnsi" w:cs="Arial"/>
          <w:color w:val="002554"/>
          <w:sz w:val="22"/>
          <w:szCs w:val="22"/>
          <w:lang w:eastAsia="en-US"/>
        </w:rPr>
        <w:t xml:space="preserve">will </w:t>
      </w:r>
      <w:r w:rsidR="002A2F0C" w:rsidRPr="002A2F0C">
        <w:rPr>
          <w:rFonts w:eastAsiaTheme="minorHAnsi" w:cs="Arial"/>
          <w:color w:val="002554"/>
          <w:sz w:val="22"/>
          <w:szCs w:val="22"/>
          <w:lang w:eastAsia="en-US"/>
        </w:rPr>
        <w:t xml:space="preserve">have </w:t>
      </w:r>
      <w:r w:rsidR="002A2F0C">
        <w:rPr>
          <w:rFonts w:eastAsiaTheme="minorHAnsi" w:cs="Arial"/>
          <w:color w:val="002554"/>
          <w:sz w:val="22"/>
          <w:szCs w:val="22"/>
          <w:lang w:eastAsia="en-US"/>
        </w:rPr>
        <w:t xml:space="preserve">access to </w:t>
      </w:r>
      <w:r w:rsidR="002A2F0C" w:rsidRPr="002A2F0C">
        <w:rPr>
          <w:rFonts w:eastAsiaTheme="minorHAnsi" w:cs="Arial"/>
          <w:color w:val="002554"/>
          <w:sz w:val="22"/>
          <w:szCs w:val="22"/>
          <w:lang w:eastAsia="en-US"/>
        </w:rPr>
        <w:t xml:space="preserve">clear, transparent, and up to date information, advice and guidance about the total cost of their </w:t>
      </w:r>
      <w:r w:rsidR="00565D93">
        <w:rPr>
          <w:rFonts w:eastAsiaTheme="minorHAnsi" w:cs="Arial"/>
          <w:color w:val="002554"/>
          <w:sz w:val="22"/>
          <w:szCs w:val="22"/>
          <w:lang w:eastAsia="en-US"/>
        </w:rPr>
        <w:t>HE</w:t>
      </w:r>
      <w:r w:rsidR="002A2F0C">
        <w:rPr>
          <w:rFonts w:eastAsiaTheme="minorHAnsi" w:cs="Arial"/>
          <w:color w:val="002554"/>
          <w:sz w:val="22"/>
          <w:szCs w:val="22"/>
          <w:lang w:eastAsia="en-US"/>
        </w:rPr>
        <w:t xml:space="preserve"> </w:t>
      </w:r>
      <w:r w:rsidR="002A2F0C" w:rsidRPr="002A2F0C">
        <w:rPr>
          <w:rFonts w:eastAsiaTheme="minorHAnsi" w:cs="Arial"/>
          <w:color w:val="002554"/>
          <w:sz w:val="22"/>
          <w:szCs w:val="22"/>
          <w:lang w:eastAsia="en-US"/>
        </w:rPr>
        <w:t xml:space="preserve">experience </w:t>
      </w:r>
      <w:r w:rsidR="002871AD">
        <w:rPr>
          <w:rFonts w:eastAsiaTheme="minorHAnsi" w:cs="Arial"/>
          <w:color w:val="002554"/>
          <w:sz w:val="22"/>
          <w:szCs w:val="22"/>
          <w:lang w:eastAsia="en-US"/>
        </w:rPr>
        <w:t xml:space="preserve">with us </w:t>
      </w:r>
      <w:r w:rsidR="002A2F0C" w:rsidRPr="002A2F0C">
        <w:rPr>
          <w:rFonts w:eastAsiaTheme="minorHAnsi" w:cs="Arial"/>
          <w:color w:val="002554"/>
          <w:sz w:val="22"/>
          <w:szCs w:val="22"/>
          <w:lang w:eastAsia="en-US"/>
        </w:rPr>
        <w:t xml:space="preserve">and </w:t>
      </w:r>
      <w:r w:rsidR="002871AD">
        <w:rPr>
          <w:rFonts w:eastAsiaTheme="minorHAnsi" w:cs="Arial"/>
          <w:color w:val="002554"/>
          <w:sz w:val="22"/>
          <w:szCs w:val="22"/>
          <w:lang w:eastAsia="en-US"/>
        </w:rPr>
        <w:t xml:space="preserve">the </w:t>
      </w:r>
      <w:r w:rsidR="002A2F0C" w:rsidRPr="002A2F0C">
        <w:rPr>
          <w:rFonts w:eastAsiaTheme="minorHAnsi" w:cs="Arial"/>
          <w:color w:val="002554"/>
          <w:sz w:val="22"/>
          <w:szCs w:val="22"/>
          <w:lang w:eastAsia="en-US"/>
        </w:rPr>
        <w:t>financial support available to them.</w:t>
      </w:r>
      <w:r w:rsidR="002A2F0C">
        <w:rPr>
          <w:rFonts w:eastAsiaTheme="minorHAnsi" w:cs="Arial"/>
          <w:color w:val="002554"/>
          <w:sz w:val="22"/>
          <w:szCs w:val="22"/>
          <w:lang w:eastAsia="en-US"/>
        </w:rPr>
        <w:t xml:space="preserve">  </w:t>
      </w:r>
      <w:r w:rsidR="002A2F0C" w:rsidRPr="002A2F0C">
        <w:rPr>
          <w:rFonts w:eastAsiaTheme="minorHAnsi" w:cs="Arial"/>
          <w:color w:val="002554"/>
          <w:sz w:val="22"/>
          <w:szCs w:val="22"/>
          <w:lang w:eastAsia="en-US"/>
        </w:rPr>
        <w:t xml:space="preserve">Information to prospective and </w:t>
      </w:r>
      <w:r w:rsidR="002A2F0C" w:rsidRPr="00E815A1">
        <w:rPr>
          <w:rFonts w:eastAsiaTheme="minorHAnsi" w:cs="Arial"/>
          <w:color w:val="002554"/>
          <w:sz w:val="22"/>
          <w:szCs w:val="22"/>
          <w:lang w:eastAsia="en-US"/>
        </w:rPr>
        <w:t xml:space="preserve">current students </w:t>
      </w:r>
      <w:r w:rsidR="00E815A1" w:rsidRPr="00E815A1">
        <w:rPr>
          <w:rFonts w:eastAsiaTheme="minorHAnsi" w:cs="Arial"/>
          <w:color w:val="002554"/>
          <w:sz w:val="22"/>
          <w:szCs w:val="22"/>
          <w:lang w:eastAsia="en-US"/>
        </w:rPr>
        <w:t xml:space="preserve">will be </w:t>
      </w:r>
      <w:r w:rsidR="002A2F0C" w:rsidRPr="00E815A1">
        <w:rPr>
          <w:rFonts w:eastAsiaTheme="minorHAnsi" w:cs="Arial"/>
          <w:color w:val="002554"/>
          <w:sz w:val="22"/>
          <w:szCs w:val="22"/>
          <w:lang w:eastAsia="en-US"/>
        </w:rPr>
        <w:t>available in a variety of ways to ensure that we reach out to a wide range</w:t>
      </w:r>
      <w:r w:rsidR="002A2F0C" w:rsidRPr="002A2F0C">
        <w:rPr>
          <w:rFonts w:eastAsiaTheme="minorHAnsi" w:cs="Arial"/>
          <w:color w:val="002554"/>
          <w:sz w:val="22"/>
          <w:szCs w:val="22"/>
          <w:lang w:eastAsia="en-US"/>
        </w:rPr>
        <w:t xml:space="preserve"> of students from diverse backgrounds so that as many students as</w:t>
      </w:r>
      <w:r w:rsidR="002A2F0C">
        <w:rPr>
          <w:rFonts w:eastAsiaTheme="minorHAnsi" w:cs="Arial"/>
          <w:color w:val="002554"/>
          <w:sz w:val="22"/>
          <w:szCs w:val="22"/>
          <w:lang w:eastAsia="en-US"/>
        </w:rPr>
        <w:t xml:space="preserve"> </w:t>
      </w:r>
      <w:r w:rsidR="002A2F0C" w:rsidRPr="002A2F0C">
        <w:rPr>
          <w:rFonts w:eastAsiaTheme="minorHAnsi" w:cs="Arial"/>
          <w:color w:val="002554"/>
          <w:sz w:val="22"/>
          <w:szCs w:val="22"/>
          <w:lang w:eastAsia="en-US"/>
        </w:rPr>
        <w:t xml:space="preserve">possible have an opportunity to consider studying with us. </w:t>
      </w:r>
    </w:p>
    <w:p w14:paraId="27CC50DB" w14:textId="77777777" w:rsidR="002A2F0C" w:rsidRDefault="002A2F0C" w:rsidP="00394621">
      <w:pPr>
        <w:autoSpaceDE w:val="0"/>
        <w:autoSpaceDN w:val="0"/>
        <w:adjustRightInd w:val="0"/>
        <w:spacing w:line="240" w:lineRule="auto"/>
        <w:rPr>
          <w:rFonts w:eastAsiaTheme="minorHAnsi" w:cs="Arial"/>
          <w:color w:val="002554"/>
          <w:sz w:val="22"/>
          <w:szCs w:val="22"/>
          <w:lang w:eastAsia="en-US"/>
        </w:rPr>
      </w:pPr>
    </w:p>
    <w:p w14:paraId="27CC50DC" w14:textId="77777777" w:rsidR="002A2F0C" w:rsidRDefault="002A2F0C" w:rsidP="00394621">
      <w:pPr>
        <w:autoSpaceDE w:val="0"/>
        <w:autoSpaceDN w:val="0"/>
        <w:adjustRightInd w:val="0"/>
        <w:spacing w:line="240" w:lineRule="auto"/>
        <w:rPr>
          <w:rFonts w:eastAsiaTheme="minorHAnsi" w:cs="Arial"/>
          <w:color w:val="002554"/>
          <w:sz w:val="22"/>
          <w:szCs w:val="22"/>
          <w:lang w:eastAsia="en-US"/>
        </w:rPr>
      </w:pPr>
      <w:r w:rsidRPr="002A2F0C">
        <w:rPr>
          <w:rFonts w:eastAsiaTheme="minorHAnsi" w:cs="Arial"/>
          <w:color w:val="002554"/>
          <w:sz w:val="22"/>
          <w:szCs w:val="22"/>
          <w:lang w:eastAsia="en-US"/>
        </w:rPr>
        <w:t xml:space="preserve">The </w:t>
      </w:r>
      <w:r w:rsidR="004B7CD7">
        <w:rPr>
          <w:rFonts w:eastAsiaTheme="minorHAnsi" w:cs="Arial"/>
          <w:color w:val="002554"/>
          <w:sz w:val="22"/>
          <w:szCs w:val="22"/>
          <w:lang w:eastAsia="en-US"/>
        </w:rPr>
        <w:t>Kirklees College</w:t>
      </w:r>
      <w:r w:rsidR="004B7CD7" w:rsidRPr="002A2F0C">
        <w:rPr>
          <w:rFonts w:eastAsiaTheme="minorHAnsi" w:cs="Arial"/>
          <w:color w:val="002554"/>
          <w:sz w:val="22"/>
          <w:szCs w:val="22"/>
          <w:lang w:eastAsia="en-US"/>
        </w:rPr>
        <w:t xml:space="preserve"> </w:t>
      </w:r>
      <w:r w:rsidRPr="002A2F0C">
        <w:rPr>
          <w:rFonts w:eastAsiaTheme="minorHAnsi" w:cs="Arial"/>
          <w:color w:val="002554"/>
          <w:sz w:val="22"/>
          <w:szCs w:val="22"/>
          <w:lang w:eastAsia="en-US"/>
        </w:rPr>
        <w:t xml:space="preserve">website </w:t>
      </w:r>
      <w:r w:rsidR="004B7CD7">
        <w:rPr>
          <w:rFonts w:eastAsiaTheme="minorHAnsi" w:cs="Arial"/>
          <w:color w:val="002554"/>
          <w:sz w:val="22"/>
          <w:szCs w:val="22"/>
          <w:lang w:eastAsia="en-US"/>
        </w:rPr>
        <w:t xml:space="preserve">is the </w:t>
      </w:r>
      <w:r w:rsidRPr="002A2F0C">
        <w:rPr>
          <w:rFonts w:eastAsiaTheme="minorHAnsi" w:cs="Arial"/>
          <w:color w:val="002554"/>
          <w:sz w:val="22"/>
          <w:szCs w:val="22"/>
          <w:lang w:eastAsia="en-US"/>
        </w:rPr>
        <w:t>main source of information for prospective applicants. This will include course information including entry requirements</w:t>
      </w:r>
      <w:r w:rsidR="002871AD">
        <w:rPr>
          <w:rFonts w:eastAsiaTheme="minorHAnsi" w:cs="Arial"/>
          <w:color w:val="002554"/>
          <w:sz w:val="22"/>
          <w:szCs w:val="22"/>
          <w:lang w:eastAsia="en-US"/>
        </w:rPr>
        <w:t xml:space="preserve"> and our use of contextual admissions</w:t>
      </w:r>
      <w:r w:rsidRPr="002A2F0C">
        <w:rPr>
          <w:rFonts w:eastAsiaTheme="minorHAnsi" w:cs="Arial"/>
          <w:color w:val="002554"/>
          <w:sz w:val="22"/>
          <w:szCs w:val="22"/>
          <w:lang w:eastAsia="en-US"/>
        </w:rPr>
        <w:t xml:space="preserve">, tuition fee levels and student financial support.  These will also be included in our printed prospectus and </w:t>
      </w:r>
      <w:r w:rsidR="00646368">
        <w:rPr>
          <w:rFonts w:eastAsiaTheme="minorHAnsi" w:cs="Arial"/>
          <w:color w:val="002554"/>
          <w:sz w:val="22"/>
          <w:szCs w:val="22"/>
          <w:lang w:eastAsia="en-US"/>
        </w:rPr>
        <w:t xml:space="preserve">will be </w:t>
      </w:r>
      <w:r w:rsidRPr="002A2F0C">
        <w:rPr>
          <w:rFonts w:eastAsiaTheme="minorHAnsi" w:cs="Arial"/>
          <w:color w:val="002554"/>
          <w:sz w:val="22"/>
          <w:szCs w:val="22"/>
          <w:lang w:eastAsia="en-US"/>
        </w:rPr>
        <w:t>available at open events held throughout the year through fees and funding talks.</w:t>
      </w:r>
    </w:p>
    <w:p w14:paraId="27CC50DD" w14:textId="77777777" w:rsidR="00E3098D" w:rsidRDefault="00E3098D" w:rsidP="00394621">
      <w:pPr>
        <w:autoSpaceDE w:val="0"/>
        <w:autoSpaceDN w:val="0"/>
        <w:adjustRightInd w:val="0"/>
        <w:spacing w:line="240" w:lineRule="auto"/>
        <w:rPr>
          <w:rFonts w:eastAsiaTheme="minorHAnsi" w:cs="Arial"/>
          <w:color w:val="002554"/>
          <w:sz w:val="22"/>
          <w:szCs w:val="22"/>
          <w:lang w:eastAsia="en-US"/>
        </w:rPr>
      </w:pPr>
    </w:p>
    <w:p w14:paraId="27CC50DE" w14:textId="77777777" w:rsidR="00CD4C4A" w:rsidRDefault="00CD4C4A" w:rsidP="00394621">
      <w:pPr>
        <w:autoSpaceDE w:val="0"/>
        <w:autoSpaceDN w:val="0"/>
        <w:adjustRightInd w:val="0"/>
        <w:spacing w:line="240" w:lineRule="auto"/>
        <w:rPr>
          <w:rFonts w:eastAsiaTheme="minorHAnsi" w:cs="Arial"/>
          <w:color w:val="002554"/>
          <w:sz w:val="22"/>
          <w:szCs w:val="22"/>
          <w:lang w:eastAsia="en-US"/>
        </w:rPr>
      </w:pPr>
      <w:r w:rsidRPr="002A2F0C">
        <w:rPr>
          <w:rFonts w:eastAsiaTheme="minorHAnsi" w:cs="Arial"/>
          <w:color w:val="002554"/>
          <w:sz w:val="22"/>
          <w:szCs w:val="22"/>
          <w:lang w:eastAsia="en-US"/>
        </w:rPr>
        <w:t>Financial support details, including eligibility criteria for the different packages available,</w:t>
      </w:r>
      <w:r w:rsidR="002A2F0C">
        <w:rPr>
          <w:rFonts w:eastAsiaTheme="minorHAnsi" w:cs="Arial"/>
          <w:color w:val="002554"/>
          <w:sz w:val="22"/>
          <w:szCs w:val="22"/>
          <w:lang w:eastAsia="en-US"/>
        </w:rPr>
        <w:t xml:space="preserve"> </w:t>
      </w:r>
      <w:r w:rsidR="00330F74">
        <w:rPr>
          <w:rFonts w:eastAsiaTheme="minorHAnsi" w:cs="Arial"/>
          <w:color w:val="002554"/>
          <w:sz w:val="22"/>
          <w:szCs w:val="22"/>
          <w:lang w:eastAsia="en-US"/>
        </w:rPr>
        <w:t xml:space="preserve">will be </w:t>
      </w:r>
      <w:r w:rsidRPr="002A2F0C">
        <w:rPr>
          <w:rFonts w:eastAsiaTheme="minorHAnsi" w:cs="Arial"/>
          <w:color w:val="002554"/>
          <w:sz w:val="22"/>
          <w:szCs w:val="22"/>
          <w:lang w:eastAsia="en-US"/>
        </w:rPr>
        <w:t xml:space="preserve">highlighted through the website, and an outline of financial support </w:t>
      </w:r>
      <w:r w:rsidR="00330F74">
        <w:rPr>
          <w:rFonts w:eastAsiaTheme="minorHAnsi" w:cs="Arial"/>
          <w:color w:val="002554"/>
          <w:sz w:val="22"/>
          <w:szCs w:val="22"/>
          <w:lang w:eastAsia="en-US"/>
        </w:rPr>
        <w:t xml:space="preserve">will be </w:t>
      </w:r>
      <w:r w:rsidRPr="002A2F0C">
        <w:rPr>
          <w:rFonts w:eastAsiaTheme="minorHAnsi" w:cs="Arial"/>
          <w:color w:val="002554"/>
          <w:sz w:val="22"/>
          <w:szCs w:val="22"/>
          <w:lang w:eastAsia="en-US"/>
        </w:rPr>
        <w:t>provided within the</w:t>
      </w:r>
      <w:r w:rsidR="002A2F0C">
        <w:rPr>
          <w:rFonts w:eastAsiaTheme="minorHAnsi" w:cs="Arial"/>
          <w:color w:val="002554"/>
          <w:sz w:val="22"/>
          <w:szCs w:val="22"/>
          <w:lang w:eastAsia="en-US"/>
        </w:rPr>
        <w:t xml:space="preserve"> </w:t>
      </w:r>
      <w:r w:rsidRPr="002A2F0C">
        <w:rPr>
          <w:rFonts w:eastAsiaTheme="minorHAnsi" w:cs="Arial"/>
          <w:color w:val="002554"/>
          <w:sz w:val="22"/>
          <w:szCs w:val="22"/>
          <w:lang w:eastAsia="en-US"/>
        </w:rPr>
        <w:t xml:space="preserve">pre-enrolment material sent out to applicants. </w:t>
      </w:r>
    </w:p>
    <w:p w14:paraId="27CC50DF" w14:textId="77777777" w:rsidR="00E3098D" w:rsidRDefault="00E3098D" w:rsidP="00394621">
      <w:pPr>
        <w:autoSpaceDE w:val="0"/>
        <w:autoSpaceDN w:val="0"/>
        <w:adjustRightInd w:val="0"/>
        <w:spacing w:line="240" w:lineRule="auto"/>
        <w:rPr>
          <w:rFonts w:eastAsiaTheme="minorHAnsi" w:cs="Arial"/>
          <w:color w:val="002554"/>
          <w:sz w:val="22"/>
          <w:szCs w:val="22"/>
          <w:lang w:eastAsia="en-US"/>
        </w:rPr>
      </w:pPr>
    </w:p>
    <w:p w14:paraId="27CC50E0" w14:textId="77777777" w:rsidR="002A2F0C" w:rsidRDefault="002A2F0C" w:rsidP="00394621">
      <w:pPr>
        <w:autoSpaceDE w:val="0"/>
        <w:autoSpaceDN w:val="0"/>
        <w:adjustRightInd w:val="0"/>
        <w:spacing w:line="240" w:lineRule="auto"/>
        <w:rPr>
          <w:rFonts w:eastAsiaTheme="minorHAnsi" w:cs="Arial"/>
          <w:color w:val="002554"/>
          <w:sz w:val="22"/>
          <w:szCs w:val="22"/>
          <w:lang w:eastAsia="en-US"/>
        </w:rPr>
      </w:pPr>
      <w:r w:rsidRPr="002A2F0C">
        <w:rPr>
          <w:rFonts w:eastAsiaTheme="minorHAnsi" w:cs="Arial"/>
          <w:color w:val="002554"/>
          <w:sz w:val="22"/>
          <w:szCs w:val="22"/>
          <w:lang w:eastAsia="en-US"/>
        </w:rPr>
        <w:t>As a small HE provider we are in a fortunate position where</w:t>
      </w:r>
      <w:r>
        <w:rPr>
          <w:rFonts w:eastAsiaTheme="minorHAnsi" w:cs="Arial"/>
          <w:color w:val="002554"/>
          <w:sz w:val="22"/>
          <w:szCs w:val="22"/>
          <w:lang w:eastAsia="en-US"/>
        </w:rPr>
        <w:t xml:space="preserve"> </w:t>
      </w:r>
      <w:r w:rsidRPr="002A2F0C">
        <w:rPr>
          <w:rFonts w:eastAsiaTheme="minorHAnsi" w:cs="Arial"/>
          <w:color w:val="002554"/>
          <w:sz w:val="22"/>
          <w:szCs w:val="22"/>
          <w:lang w:eastAsia="en-US"/>
        </w:rPr>
        <w:t>we have the opportunity to build relationships with prospective students and can, therefore,</w:t>
      </w:r>
      <w:r>
        <w:rPr>
          <w:rFonts w:eastAsiaTheme="minorHAnsi" w:cs="Arial"/>
          <w:color w:val="002554"/>
          <w:sz w:val="22"/>
          <w:szCs w:val="22"/>
          <w:lang w:eastAsia="en-US"/>
        </w:rPr>
        <w:t xml:space="preserve"> </w:t>
      </w:r>
      <w:r w:rsidRPr="002A2F0C">
        <w:rPr>
          <w:rFonts w:eastAsiaTheme="minorHAnsi" w:cs="Arial"/>
          <w:color w:val="002554"/>
          <w:sz w:val="22"/>
          <w:szCs w:val="22"/>
          <w:lang w:eastAsia="en-US"/>
        </w:rPr>
        <w:t xml:space="preserve">provide </w:t>
      </w:r>
      <w:r>
        <w:rPr>
          <w:rFonts w:eastAsiaTheme="minorHAnsi" w:cs="Arial"/>
          <w:color w:val="002554"/>
          <w:sz w:val="22"/>
          <w:szCs w:val="22"/>
          <w:lang w:eastAsia="en-US"/>
        </w:rPr>
        <w:t xml:space="preserve">bespoke support to those </w:t>
      </w:r>
      <w:r w:rsidRPr="002A2F0C">
        <w:rPr>
          <w:rFonts w:eastAsiaTheme="minorHAnsi" w:cs="Arial"/>
          <w:color w:val="002554"/>
          <w:sz w:val="22"/>
          <w:szCs w:val="22"/>
          <w:lang w:eastAsia="en-US"/>
        </w:rPr>
        <w:t xml:space="preserve">students who need </w:t>
      </w:r>
      <w:r>
        <w:rPr>
          <w:rFonts w:eastAsiaTheme="minorHAnsi" w:cs="Arial"/>
          <w:color w:val="002554"/>
          <w:sz w:val="22"/>
          <w:szCs w:val="22"/>
          <w:lang w:eastAsia="en-US"/>
        </w:rPr>
        <w:t xml:space="preserve">it. </w:t>
      </w:r>
    </w:p>
    <w:p w14:paraId="27CC50E1" w14:textId="77777777" w:rsidR="002A2F0C" w:rsidRDefault="002A2F0C" w:rsidP="00394621">
      <w:pPr>
        <w:autoSpaceDE w:val="0"/>
        <w:autoSpaceDN w:val="0"/>
        <w:adjustRightInd w:val="0"/>
        <w:spacing w:line="240" w:lineRule="auto"/>
        <w:rPr>
          <w:rFonts w:eastAsiaTheme="minorHAnsi" w:cs="Arial"/>
          <w:color w:val="002554"/>
          <w:sz w:val="22"/>
          <w:szCs w:val="22"/>
          <w:lang w:eastAsia="en-US"/>
        </w:rPr>
      </w:pPr>
    </w:p>
    <w:p w14:paraId="27CC50E2" w14:textId="77777777" w:rsidR="00CD4C4A" w:rsidRPr="002A2F0C" w:rsidRDefault="00CD4C4A" w:rsidP="00394621">
      <w:pPr>
        <w:autoSpaceDE w:val="0"/>
        <w:autoSpaceDN w:val="0"/>
        <w:adjustRightInd w:val="0"/>
        <w:spacing w:line="240" w:lineRule="auto"/>
        <w:rPr>
          <w:rFonts w:eastAsiaTheme="minorHAnsi" w:cs="Arial"/>
          <w:color w:val="002554"/>
          <w:sz w:val="22"/>
          <w:szCs w:val="22"/>
          <w:lang w:eastAsia="en-US"/>
        </w:rPr>
      </w:pPr>
      <w:r w:rsidRPr="002A2F0C">
        <w:rPr>
          <w:rFonts w:eastAsiaTheme="minorHAnsi" w:cs="Arial"/>
          <w:color w:val="002554"/>
          <w:sz w:val="22"/>
          <w:szCs w:val="22"/>
          <w:lang w:eastAsia="en-US"/>
        </w:rPr>
        <w:t>Finally, we will place a copy of the Access and Participation Plan on our website</w:t>
      </w:r>
      <w:r w:rsidR="002A2F0C">
        <w:rPr>
          <w:rFonts w:eastAsiaTheme="minorHAnsi" w:cs="Arial"/>
          <w:color w:val="002554"/>
          <w:sz w:val="22"/>
          <w:szCs w:val="22"/>
          <w:lang w:eastAsia="en-US"/>
        </w:rPr>
        <w:t xml:space="preserve"> </w:t>
      </w:r>
      <w:r w:rsidRPr="002A2F0C">
        <w:rPr>
          <w:rFonts w:eastAsiaTheme="minorHAnsi" w:cs="Arial"/>
          <w:color w:val="002554"/>
          <w:sz w:val="22"/>
          <w:szCs w:val="22"/>
          <w:lang w:eastAsia="en-US"/>
        </w:rPr>
        <w:t>with a link to the OfS website when it is published.</w:t>
      </w:r>
    </w:p>
    <w:sectPr w:rsidR="00CD4C4A" w:rsidRPr="002A2F0C" w:rsidSect="00066ADD">
      <w:headerReference w:type="default" r:id="rId14"/>
      <w:pgSz w:w="11906" w:h="16838" w:code="9"/>
      <w:pgMar w:top="1134" w:right="1134" w:bottom="993"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C50E5" w14:textId="77777777" w:rsidR="00A705EF" w:rsidRDefault="00A705EF" w:rsidP="007906A2">
      <w:pPr>
        <w:spacing w:line="240" w:lineRule="auto"/>
      </w:pPr>
      <w:r>
        <w:separator/>
      </w:r>
    </w:p>
  </w:endnote>
  <w:endnote w:type="continuationSeparator" w:id="0">
    <w:p w14:paraId="27CC50E6" w14:textId="77777777" w:rsidR="00A705EF" w:rsidRDefault="00A705EF" w:rsidP="007906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C50E7" w14:textId="77777777" w:rsidR="00847BF9" w:rsidRPr="000D5586" w:rsidRDefault="00847BF9" w:rsidP="000D5586">
    <w:pPr>
      <w:pStyle w:val="Footer"/>
    </w:pPr>
    <w:r w:rsidRPr="000D5586">
      <w:fldChar w:fldCharType="begin"/>
    </w:r>
    <w:r w:rsidRPr="000D5586">
      <w:instrText xml:space="preserve"> PAGE   \* MERGEFORMAT </w:instrText>
    </w:r>
    <w:r w:rsidRPr="000D5586">
      <w:fldChar w:fldCharType="separate"/>
    </w:r>
    <w:r w:rsidR="005B59BB">
      <w:rPr>
        <w:noProof/>
      </w:rPr>
      <w:t>8</w:t>
    </w:r>
    <w:r w:rsidRPr="000D558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C50E3" w14:textId="77777777" w:rsidR="00A705EF" w:rsidRDefault="00A705EF" w:rsidP="007906A2">
      <w:pPr>
        <w:spacing w:line="240" w:lineRule="auto"/>
      </w:pPr>
      <w:r>
        <w:separator/>
      </w:r>
    </w:p>
  </w:footnote>
  <w:footnote w:type="continuationSeparator" w:id="0">
    <w:p w14:paraId="27CC50E4" w14:textId="77777777" w:rsidR="00A705EF" w:rsidRDefault="00A705EF" w:rsidP="007906A2">
      <w:pPr>
        <w:spacing w:line="240" w:lineRule="auto"/>
      </w:pPr>
      <w:r>
        <w:continuationSeparator/>
      </w:r>
    </w:p>
  </w:footnote>
  <w:footnote w:id="1">
    <w:p w14:paraId="27CC50F2" w14:textId="77777777" w:rsidR="00847BF9" w:rsidRPr="00F72D67" w:rsidRDefault="00847BF9" w:rsidP="00F72D67">
      <w:pPr>
        <w:pStyle w:val="FootnoteText"/>
        <w:tabs>
          <w:tab w:val="left" w:pos="6435"/>
        </w:tabs>
        <w:rPr>
          <w:color w:val="002554"/>
          <w:sz w:val="18"/>
          <w:szCs w:val="22"/>
        </w:rPr>
      </w:pPr>
      <w:r w:rsidRPr="00F72D67">
        <w:rPr>
          <w:rStyle w:val="FootnoteReference"/>
          <w:color w:val="002554"/>
          <w:sz w:val="22"/>
          <w:szCs w:val="22"/>
        </w:rPr>
        <w:footnoteRef/>
      </w:r>
      <w:r w:rsidRPr="00F72D67">
        <w:rPr>
          <w:color w:val="002554"/>
          <w:sz w:val="22"/>
          <w:szCs w:val="22"/>
        </w:rPr>
        <w:t xml:space="preserve"> </w:t>
      </w:r>
      <w:r w:rsidRPr="00F72D67">
        <w:rPr>
          <w:rFonts w:eastAsiaTheme="minorHAnsi" w:cs="Arial"/>
          <w:color w:val="002554"/>
          <w:sz w:val="18"/>
          <w:szCs w:val="22"/>
          <w:lang w:eastAsia="en-US"/>
        </w:rPr>
        <w:t xml:space="preserve">Kirklees Council (2014) </w:t>
      </w:r>
      <w:r w:rsidRPr="00F72D67">
        <w:rPr>
          <w:rFonts w:eastAsiaTheme="minorHAnsi" w:cs="Arial"/>
          <w:i/>
          <w:iCs/>
          <w:color w:val="002554"/>
          <w:sz w:val="18"/>
          <w:szCs w:val="22"/>
          <w:lang w:eastAsia="en-US"/>
        </w:rPr>
        <w:t>Kirklees Economic Strategy 2014-20</w:t>
      </w:r>
      <w:r w:rsidRPr="00F72D67">
        <w:rPr>
          <w:rFonts w:eastAsiaTheme="minorHAnsi" w:cs="Arial"/>
          <w:i/>
          <w:iCs/>
          <w:color w:val="002554"/>
          <w:sz w:val="18"/>
          <w:szCs w:val="22"/>
          <w:lang w:eastAsia="en-US"/>
        </w:rPr>
        <w:tab/>
      </w:r>
    </w:p>
  </w:footnote>
  <w:footnote w:id="2">
    <w:p w14:paraId="27CC50F3" w14:textId="77777777" w:rsidR="00847BF9" w:rsidRPr="00F72D67" w:rsidRDefault="00847BF9">
      <w:pPr>
        <w:pStyle w:val="FootnoteText"/>
        <w:rPr>
          <w:color w:val="002554"/>
          <w:sz w:val="16"/>
        </w:rPr>
      </w:pPr>
      <w:r w:rsidRPr="00F72D67">
        <w:rPr>
          <w:rStyle w:val="FootnoteReference"/>
          <w:color w:val="002554"/>
        </w:rPr>
        <w:footnoteRef/>
      </w:r>
      <w:r w:rsidRPr="00F72D67">
        <w:rPr>
          <w:color w:val="002554"/>
        </w:rPr>
        <w:t xml:space="preserve"> </w:t>
      </w:r>
      <w:r w:rsidRPr="00F72D67">
        <w:rPr>
          <w:rFonts w:eastAsiaTheme="minorHAnsi" w:cs="Arial"/>
          <w:color w:val="002554"/>
          <w:sz w:val="18"/>
          <w:szCs w:val="16"/>
          <w:lang w:eastAsia="en-US"/>
        </w:rPr>
        <w:t xml:space="preserve">Kirklees Council (2016) </w:t>
      </w:r>
      <w:r w:rsidRPr="00F72D67">
        <w:rPr>
          <w:rFonts w:eastAsiaTheme="minorHAnsi" w:cs="Arial"/>
          <w:i/>
          <w:iCs/>
          <w:color w:val="002554"/>
          <w:sz w:val="18"/>
          <w:szCs w:val="16"/>
          <w:lang w:eastAsia="en-US"/>
        </w:rPr>
        <w:t>Tackling Poverty in Kirklees: Strategy and Action Plan 2016-2018</w:t>
      </w:r>
    </w:p>
  </w:footnote>
  <w:footnote w:id="3">
    <w:p w14:paraId="27CC50F4" w14:textId="77777777" w:rsidR="00847BF9" w:rsidRPr="00F72D67" w:rsidRDefault="00847BF9">
      <w:pPr>
        <w:pStyle w:val="FootnoteText"/>
        <w:rPr>
          <w:color w:val="002554"/>
          <w:sz w:val="22"/>
        </w:rPr>
      </w:pPr>
      <w:r w:rsidRPr="00F72D67">
        <w:rPr>
          <w:rStyle w:val="FootnoteReference"/>
          <w:color w:val="002554"/>
        </w:rPr>
        <w:footnoteRef/>
      </w:r>
      <w:r w:rsidRPr="00F72D67">
        <w:rPr>
          <w:color w:val="002554"/>
        </w:rPr>
        <w:t xml:space="preserve"> </w:t>
      </w:r>
      <w:r w:rsidRPr="00F72D67">
        <w:rPr>
          <w:rFonts w:eastAsiaTheme="minorHAnsi" w:cs="Arial"/>
          <w:color w:val="002554"/>
          <w:sz w:val="18"/>
          <w:szCs w:val="16"/>
          <w:lang w:eastAsia="en-US"/>
        </w:rPr>
        <w:t xml:space="preserve">Kirklees Council (2015) </w:t>
      </w:r>
      <w:r w:rsidRPr="00F72D67">
        <w:rPr>
          <w:rFonts w:eastAsiaTheme="minorHAnsi" w:cs="Arial"/>
          <w:i/>
          <w:iCs/>
          <w:color w:val="002554"/>
          <w:sz w:val="18"/>
          <w:szCs w:val="16"/>
          <w:lang w:eastAsia="en-US"/>
        </w:rPr>
        <w:t>Kirklees Social Profile</w:t>
      </w:r>
    </w:p>
  </w:footnote>
  <w:footnote w:id="4">
    <w:p w14:paraId="27CC50F5" w14:textId="77777777" w:rsidR="00847BF9" w:rsidRPr="00F67091" w:rsidRDefault="00847BF9">
      <w:pPr>
        <w:pStyle w:val="FootnoteText"/>
        <w:rPr>
          <w:color w:val="002554"/>
        </w:rPr>
      </w:pPr>
      <w:r w:rsidRPr="00F67091">
        <w:rPr>
          <w:rStyle w:val="FootnoteReference"/>
          <w:color w:val="002554"/>
        </w:rPr>
        <w:footnoteRef/>
      </w:r>
      <w:r w:rsidRPr="00F67091">
        <w:rPr>
          <w:color w:val="002554"/>
        </w:rPr>
        <w:t xml:space="preserve"> </w:t>
      </w:r>
      <w:r w:rsidRPr="00F67091">
        <w:rPr>
          <w:rFonts w:cs="Arial"/>
          <w:color w:val="002554"/>
          <w:sz w:val="18"/>
          <w:szCs w:val="22"/>
        </w:rPr>
        <w:t>NOMIS – National Office of Statistics 2018</w:t>
      </w:r>
    </w:p>
  </w:footnote>
  <w:footnote w:id="5">
    <w:p w14:paraId="27CC50F6" w14:textId="77777777" w:rsidR="00847BF9" w:rsidRDefault="00847BF9">
      <w:pPr>
        <w:pStyle w:val="FootnoteText"/>
      </w:pPr>
      <w:r>
        <w:rPr>
          <w:rStyle w:val="FootnoteReference"/>
        </w:rPr>
        <w:footnoteRef/>
      </w:r>
      <w:r>
        <w:t xml:space="preserve"> </w:t>
      </w:r>
      <w:hyperlink r:id="rId1" w:history="1">
        <w:r>
          <w:rPr>
            <w:rStyle w:val="Hyperlink"/>
          </w:rPr>
          <w:t xml:space="preserve">Admissions Patterns for Mature Applicants </w:t>
        </w:r>
      </w:hyperlink>
    </w:p>
  </w:footnote>
  <w:footnote w:id="6">
    <w:p w14:paraId="27CC50F7" w14:textId="77777777" w:rsidR="00847BF9" w:rsidRDefault="00847BF9" w:rsidP="00F17E1D">
      <w:pPr>
        <w:pStyle w:val="FootnoteText"/>
      </w:pPr>
      <w:r>
        <w:rPr>
          <w:rStyle w:val="FootnoteReference"/>
        </w:rPr>
        <w:footnoteRef/>
      </w:r>
      <w:r>
        <w:t xml:space="preserve"> </w:t>
      </w:r>
      <w:hyperlink r:id="rId2" w:history="1">
        <w:r w:rsidRPr="00826348">
          <w:rPr>
            <w:rStyle w:val="Hyperlink"/>
          </w:rPr>
          <w:t>Children looked after In England</w:t>
        </w:r>
      </w:hyperlink>
    </w:p>
  </w:footnote>
  <w:footnote w:id="7">
    <w:p w14:paraId="27CC50F8" w14:textId="77777777" w:rsidR="00847BF9" w:rsidRDefault="00847BF9" w:rsidP="002B719F">
      <w:pPr>
        <w:pStyle w:val="FootnoteText"/>
      </w:pPr>
      <w:r>
        <w:rPr>
          <w:rStyle w:val="FootnoteReference"/>
        </w:rPr>
        <w:footnoteRef/>
      </w:r>
      <w:r>
        <w:t xml:space="preserve"> </w:t>
      </w:r>
      <w:hyperlink r:id="rId3" w:anchor="1453134809418-6968cb6a-808b" w:history="1">
        <w:r w:rsidRPr="009A6CB1">
          <w:rPr>
            <w:rStyle w:val="Hyperlink"/>
          </w:rPr>
          <w:t>Student Support at Kirklees College</w:t>
        </w:r>
      </w:hyperlink>
    </w:p>
  </w:footnote>
  <w:footnote w:id="8">
    <w:p w14:paraId="27CC50F9" w14:textId="77777777" w:rsidR="00847BF9" w:rsidRDefault="00ED35F4">
      <w:pPr>
        <w:pStyle w:val="FootnoteText"/>
      </w:pPr>
      <w:hyperlink r:id="rId4" w:history="1">
        <w:r w:rsidR="00847BF9" w:rsidRPr="00B829AF">
          <w:rPr>
            <w:rStyle w:val="Hyperlink"/>
            <w:vertAlign w:val="superscript"/>
          </w:rPr>
          <w:footnoteRef/>
        </w:r>
        <w:r w:rsidR="00847BF9" w:rsidRPr="00B829AF">
          <w:rPr>
            <w:rStyle w:val="Hyperlink"/>
          </w:rPr>
          <w:t xml:space="preserve"> NEON</w:t>
        </w:r>
      </w:hyperlink>
    </w:p>
  </w:footnote>
  <w:footnote w:id="9">
    <w:p w14:paraId="27CC50FA" w14:textId="77777777" w:rsidR="00847BF9" w:rsidRDefault="00847BF9" w:rsidP="00E00ED2">
      <w:pPr>
        <w:pStyle w:val="FootnoteText"/>
      </w:pPr>
      <w:r>
        <w:rPr>
          <w:rStyle w:val="FootnoteReference"/>
        </w:rPr>
        <w:footnoteRef/>
      </w:r>
      <w:hyperlink r:id="rId5" w:history="1">
        <w:r>
          <w:rPr>
            <w:rStyle w:val="Hyperlink"/>
          </w:rPr>
          <w:t>What Works? Student retention and success change programme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904"/>
      <w:gridCol w:w="4904"/>
      <w:gridCol w:w="4904"/>
    </w:tblGrid>
    <w:tr w:rsidR="00847BF9" w14:paraId="27CC50EB" w14:textId="77777777" w:rsidTr="1F506973">
      <w:tc>
        <w:tcPr>
          <w:tcW w:w="4904" w:type="dxa"/>
        </w:tcPr>
        <w:p w14:paraId="27CC50E8" w14:textId="77777777" w:rsidR="00847BF9" w:rsidRDefault="00847BF9" w:rsidP="1F506973">
          <w:pPr>
            <w:pStyle w:val="Header"/>
            <w:ind w:left="-115"/>
          </w:pPr>
        </w:p>
      </w:tc>
      <w:tc>
        <w:tcPr>
          <w:tcW w:w="4904" w:type="dxa"/>
        </w:tcPr>
        <w:p w14:paraId="27CC50E9" w14:textId="77777777" w:rsidR="00847BF9" w:rsidRDefault="00847BF9" w:rsidP="1F506973">
          <w:pPr>
            <w:pStyle w:val="Header"/>
            <w:jc w:val="center"/>
          </w:pPr>
        </w:p>
      </w:tc>
      <w:tc>
        <w:tcPr>
          <w:tcW w:w="4904" w:type="dxa"/>
        </w:tcPr>
        <w:p w14:paraId="27CC50EA" w14:textId="77777777" w:rsidR="00847BF9" w:rsidRDefault="00847BF9" w:rsidP="1F506973">
          <w:pPr>
            <w:pStyle w:val="Header"/>
            <w:ind w:right="-115"/>
            <w:jc w:val="right"/>
          </w:pPr>
        </w:p>
      </w:tc>
    </w:tr>
  </w:tbl>
  <w:p w14:paraId="27CC50EC" w14:textId="77777777" w:rsidR="00847BF9" w:rsidRDefault="00847BF9" w:rsidP="1F506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3"/>
      <w:gridCol w:w="3213"/>
      <w:gridCol w:w="3213"/>
    </w:tblGrid>
    <w:tr w:rsidR="00847BF9" w14:paraId="27CC50F0" w14:textId="77777777" w:rsidTr="1F506973">
      <w:tc>
        <w:tcPr>
          <w:tcW w:w="3213" w:type="dxa"/>
        </w:tcPr>
        <w:p w14:paraId="27CC50ED" w14:textId="77777777" w:rsidR="00847BF9" w:rsidRDefault="00847BF9" w:rsidP="1F506973">
          <w:pPr>
            <w:pStyle w:val="Header"/>
            <w:ind w:left="-115"/>
          </w:pPr>
        </w:p>
      </w:tc>
      <w:tc>
        <w:tcPr>
          <w:tcW w:w="3213" w:type="dxa"/>
        </w:tcPr>
        <w:p w14:paraId="27CC50EE" w14:textId="77777777" w:rsidR="00847BF9" w:rsidRDefault="00847BF9" w:rsidP="1F506973">
          <w:pPr>
            <w:pStyle w:val="Header"/>
            <w:jc w:val="center"/>
          </w:pPr>
        </w:p>
      </w:tc>
      <w:tc>
        <w:tcPr>
          <w:tcW w:w="3213" w:type="dxa"/>
        </w:tcPr>
        <w:p w14:paraId="27CC50EF" w14:textId="77777777" w:rsidR="00847BF9" w:rsidRDefault="00847BF9" w:rsidP="1F506973">
          <w:pPr>
            <w:pStyle w:val="Header"/>
            <w:ind w:right="-115"/>
            <w:jc w:val="right"/>
          </w:pPr>
        </w:p>
      </w:tc>
    </w:tr>
  </w:tbl>
  <w:p w14:paraId="27CC50F1" w14:textId="77777777" w:rsidR="00847BF9" w:rsidRDefault="00847BF9" w:rsidP="1F506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4A32216"/>
    <w:multiLevelType w:val="hybridMultilevel"/>
    <w:tmpl w:val="D77EA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90C77"/>
    <w:multiLevelType w:val="hybridMultilevel"/>
    <w:tmpl w:val="8AD0C6CE"/>
    <w:lvl w:ilvl="0" w:tplc="ADD42B5E">
      <w:start w:val="1"/>
      <w:numFmt w:val="bullet"/>
      <w:lvlText w:val=""/>
      <w:lvlJc w:val="left"/>
      <w:pPr>
        <w:ind w:left="720" w:hanging="360"/>
      </w:pPr>
      <w:rPr>
        <w:rFonts w:ascii="Symbol" w:hAnsi="Symbol" w:hint="default"/>
        <w:color w:val="auto"/>
      </w:rPr>
    </w:lvl>
    <w:lvl w:ilvl="1" w:tplc="52A88C50">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F22C6"/>
    <w:multiLevelType w:val="hybridMultilevel"/>
    <w:tmpl w:val="9BD2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173D2FD2"/>
    <w:multiLevelType w:val="hybridMultilevel"/>
    <w:tmpl w:val="736C7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226E7"/>
    <w:multiLevelType w:val="hybridMultilevel"/>
    <w:tmpl w:val="B2F60E72"/>
    <w:lvl w:ilvl="0" w:tplc="0809000F">
      <w:start w:val="1"/>
      <w:numFmt w:val="decimal"/>
      <w:lvlText w:val="%1."/>
      <w:lvlJc w:val="left"/>
      <w:pPr>
        <w:ind w:left="360" w:hanging="360"/>
      </w:pPr>
    </w:lvl>
    <w:lvl w:ilvl="1" w:tplc="7A989AAA">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1C4FE4"/>
    <w:multiLevelType w:val="hybridMultilevel"/>
    <w:tmpl w:val="6E0E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5364D"/>
    <w:multiLevelType w:val="multilevel"/>
    <w:tmpl w:val="A60A732C"/>
    <w:lvl w:ilvl="0">
      <w:start w:val="1"/>
      <w:numFmt w:val="decimal"/>
      <w:lvlText w:val="%1."/>
      <w:lvlJc w:val="left"/>
      <w:pPr>
        <w:ind w:left="360" w:hanging="360"/>
      </w:pPr>
      <w:rPr>
        <w:rFonts w:hint="default"/>
        <w:sz w:val="28"/>
        <w:szCs w:val="28"/>
      </w:rPr>
    </w:lvl>
    <w:lvl w:ilvl="1">
      <w:start w:val="5"/>
      <w:numFmt w:val="decimal"/>
      <w:lvlText w:val="%1.%2"/>
      <w:lvlJc w:val="left"/>
      <w:pPr>
        <w:ind w:left="758" w:hanging="398"/>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2A02369A"/>
    <w:multiLevelType w:val="hybridMultilevel"/>
    <w:tmpl w:val="F45284CC"/>
    <w:lvl w:ilvl="0" w:tplc="F3D48E1E">
      <w:start w:val="1"/>
      <w:numFmt w:val="bullet"/>
      <w:lvlText w:val=""/>
      <w:lvlJc w:val="left"/>
      <w:pPr>
        <w:ind w:left="720" w:hanging="360"/>
      </w:pPr>
      <w:rPr>
        <w:rFonts w:ascii="Symbol" w:hAnsi="Symbol" w:hint="default"/>
      </w:rPr>
    </w:lvl>
    <w:lvl w:ilvl="1" w:tplc="C1543D8E">
      <w:start w:val="1"/>
      <w:numFmt w:val="bullet"/>
      <w:lvlText w:val="o"/>
      <w:lvlJc w:val="left"/>
      <w:pPr>
        <w:ind w:left="1440" w:hanging="360"/>
      </w:pPr>
      <w:rPr>
        <w:rFonts w:ascii="Courier New" w:hAnsi="Courier New" w:hint="default"/>
      </w:rPr>
    </w:lvl>
    <w:lvl w:ilvl="2" w:tplc="BDAAAF56">
      <w:start w:val="1"/>
      <w:numFmt w:val="bullet"/>
      <w:lvlText w:val=""/>
      <w:lvlJc w:val="left"/>
      <w:pPr>
        <w:ind w:left="2160" w:hanging="360"/>
      </w:pPr>
      <w:rPr>
        <w:rFonts w:ascii="Wingdings" w:hAnsi="Wingdings" w:hint="default"/>
      </w:rPr>
    </w:lvl>
    <w:lvl w:ilvl="3" w:tplc="E70C43C6">
      <w:start w:val="1"/>
      <w:numFmt w:val="bullet"/>
      <w:lvlText w:val=""/>
      <w:lvlJc w:val="left"/>
      <w:pPr>
        <w:ind w:left="2880" w:hanging="360"/>
      </w:pPr>
      <w:rPr>
        <w:rFonts w:ascii="Symbol" w:hAnsi="Symbol" w:hint="default"/>
      </w:rPr>
    </w:lvl>
    <w:lvl w:ilvl="4" w:tplc="62A48A82">
      <w:start w:val="1"/>
      <w:numFmt w:val="bullet"/>
      <w:lvlText w:val="o"/>
      <w:lvlJc w:val="left"/>
      <w:pPr>
        <w:ind w:left="3600" w:hanging="360"/>
      </w:pPr>
      <w:rPr>
        <w:rFonts w:ascii="Courier New" w:hAnsi="Courier New" w:hint="default"/>
      </w:rPr>
    </w:lvl>
    <w:lvl w:ilvl="5" w:tplc="00760D4E">
      <w:start w:val="1"/>
      <w:numFmt w:val="bullet"/>
      <w:lvlText w:val=""/>
      <w:lvlJc w:val="left"/>
      <w:pPr>
        <w:ind w:left="4320" w:hanging="360"/>
      </w:pPr>
      <w:rPr>
        <w:rFonts w:ascii="Wingdings" w:hAnsi="Wingdings" w:hint="default"/>
      </w:rPr>
    </w:lvl>
    <w:lvl w:ilvl="6" w:tplc="E2FA45DC">
      <w:start w:val="1"/>
      <w:numFmt w:val="bullet"/>
      <w:lvlText w:val=""/>
      <w:lvlJc w:val="left"/>
      <w:pPr>
        <w:ind w:left="5040" w:hanging="360"/>
      </w:pPr>
      <w:rPr>
        <w:rFonts w:ascii="Symbol" w:hAnsi="Symbol" w:hint="default"/>
      </w:rPr>
    </w:lvl>
    <w:lvl w:ilvl="7" w:tplc="6BD2C496">
      <w:start w:val="1"/>
      <w:numFmt w:val="bullet"/>
      <w:lvlText w:val="o"/>
      <w:lvlJc w:val="left"/>
      <w:pPr>
        <w:ind w:left="5760" w:hanging="360"/>
      </w:pPr>
      <w:rPr>
        <w:rFonts w:ascii="Courier New" w:hAnsi="Courier New" w:hint="default"/>
      </w:rPr>
    </w:lvl>
    <w:lvl w:ilvl="8" w:tplc="45900D3E">
      <w:start w:val="1"/>
      <w:numFmt w:val="bullet"/>
      <w:lvlText w:val=""/>
      <w:lvlJc w:val="left"/>
      <w:pPr>
        <w:ind w:left="6480" w:hanging="360"/>
      </w:pPr>
      <w:rPr>
        <w:rFonts w:ascii="Wingdings" w:hAnsi="Wingdings" w:hint="default"/>
      </w:rPr>
    </w:lvl>
  </w:abstractNum>
  <w:abstractNum w:abstractNumId="10" w15:restartNumberingAfterBreak="0">
    <w:nsid w:val="2EE42C95"/>
    <w:multiLevelType w:val="hybridMultilevel"/>
    <w:tmpl w:val="B108225C"/>
    <w:lvl w:ilvl="0" w:tplc="ADD42B5E">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CC813C0"/>
    <w:multiLevelType w:val="hybridMultilevel"/>
    <w:tmpl w:val="A0209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F83AA2"/>
    <w:multiLevelType w:val="multilevel"/>
    <w:tmpl w:val="AF96C168"/>
    <w:lvl w:ilvl="0">
      <w:start w:val="2"/>
      <w:numFmt w:val="decimal"/>
      <w:lvlText w:val="%1."/>
      <w:lvlJc w:val="left"/>
      <w:pPr>
        <w:ind w:left="360" w:hanging="360"/>
      </w:pPr>
      <w:rPr>
        <w:rFonts w:hint="default"/>
        <w:sz w:val="28"/>
        <w:szCs w:val="28"/>
      </w:rPr>
    </w:lvl>
    <w:lvl w:ilvl="1">
      <w:start w:val="5"/>
      <w:numFmt w:val="decimal"/>
      <w:lvlText w:val="%1.%2"/>
      <w:lvlJc w:val="left"/>
      <w:pPr>
        <w:ind w:left="758" w:hanging="398"/>
      </w:pPr>
    </w:lvl>
    <w:lvl w:ilvl="2">
      <w:start w:val="1"/>
      <w:numFmt w:val="decimal"/>
      <w:lvlText w:val="%1.%2.%3"/>
      <w:lvlJc w:val="left"/>
      <w:pPr>
        <w:ind w:left="1440" w:hanging="720"/>
      </w:pPr>
    </w:lvl>
    <w:lvl w:ilvl="3">
      <w:start w:val="3"/>
      <w:numFmt w:val="decimal"/>
      <w:lvlText w:val="%4."/>
      <w:lvlJc w:val="left"/>
      <w:pPr>
        <w:ind w:left="1800" w:hanging="720"/>
      </w:pPr>
      <w:rPr>
        <w:rFonts w:hint="default"/>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48FB15EF"/>
    <w:multiLevelType w:val="hybridMultilevel"/>
    <w:tmpl w:val="598A6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0166ED"/>
    <w:multiLevelType w:val="hybridMultilevel"/>
    <w:tmpl w:val="68587E2C"/>
    <w:lvl w:ilvl="0" w:tplc="905A6058">
      <w:start w:val="1"/>
      <w:numFmt w:val="decimal"/>
      <w:pStyle w:val="Numberedtext1"/>
      <w:lvlText w:val="%1."/>
      <w:lvlJc w:val="left"/>
      <w:pPr>
        <w:ind w:left="720" w:hanging="360"/>
      </w:pPr>
    </w:lvl>
    <w:lvl w:ilvl="1" w:tplc="F6942CAC">
      <w:start w:val="1"/>
      <w:numFmt w:val="lowerLetter"/>
      <w:pStyle w:val="Numberedtex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3F5815"/>
    <w:multiLevelType w:val="hybridMultilevel"/>
    <w:tmpl w:val="C7E4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
  </w:num>
  <w:num w:numId="4">
    <w:abstractNumId w:val="15"/>
  </w:num>
  <w:num w:numId="5">
    <w:abstractNumId w:val="0"/>
  </w:num>
  <w:num w:numId="6">
    <w:abstractNumId w:val="4"/>
  </w:num>
  <w:num w:numId="7">
    <w:abstractNumId w:val="11"/>
  </w:num>
  <w:num w:numId="8">
    <w:abstractNumId w:val="8"/>
  </w:num>
  <w:num w:numId="9">
    <w:abstractNumId w:val="6"/>
  </w:num>
  <w:num w:numId="10">
    <w:abstractNumId w:val="13"/>
  </w:num>
  <w:num w:numId="11">
    <w:abstractNumId w:val="1"/>
  </w:num>
  <w:num w:numId="12">
    <w:abstractNumId w:val="12"/>
  </w:num>
  <w:num w:numId="13">
    <w:abstractNumId w:val="14"/>
  </w:num>
  <w:num w:numId="14">
    <w:abstractNumId w:val="5"/>
  </w:num>
  <w:num w:numId="15">
    <w:abstractNumId w:val="7"/>
  </w:num>
  <w:num w:numId="16">
    <w:abstractNumId w:val="16"/>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zNzQzNDQzMDQ3MjFV0lEKTi0uzszPAykwqwUA18DcXiwAAAA="/>
  </w:docVars>
  <w:rsids>
    <w:rsidRoot w:val="00AB591F"/>
    <w:rsid w:val="00001C91"/>
    <w:rsid w:val="000021F7"/>
    <w:rsid w:val="000023E2"/>
    <w:rsid w:val="000025ED"/>
    <w:rsid w:val="000039CC"/>
    <w:rsid w:val="00003B8B"/>
    <w:rsid w:val="0000476A"/>
    <w:rsid w:val="000069D6"/>
    <w:rsid w:val="000069F5"/>
    <w:rsid w:val="00006E4B"/>
    <w:rsid w:val="000140BD"/>
    <w:rsid w:val="000209A8"/>
    <w:rsid w:val="00022784"/>
    <w:rsid w:val="000243E1"/>
    <w:rsid w:val="000243EC"/>
    <w:rsid w:val="00025244"/>
    <w:rsid w:val="00026FA9"/>
    <w:rsid w:val="00030A88"/>
    <w:rsid w:val="00033832"/>
    <w:rsid w:val="00035CF3"/>
    <w:rsid w:val="0004249B"/>
    <w:rsid w:val="000452F0"/>
    <w:rsid w:val="000461D7"/>
    <w:rsid w:val="0004647E"/>
    <w:rsid w:val="000473EF"/>
    <w:rsid w:val="0005084A"/>
    <w:rsid w:val="0005141E"/>
    <w:rsid w:val="0005152F"/>
    <w:rsid w:val="0005409D"/>
    <w:rsid w:val="00054E28"/>
    <w:rsid w:val="000562B8"/>
    <w:rsid w:val="00056B07"/>
    <w:rsid w:val="000570D5"/>
    <w:rsid w:val="000604DF"/>
    <w:rsid w:val="00064639"/>
    <w:rsid w:val="00064944"/>
    <w:rsid w:val="0006658C"/>
    <w:rsid w:val="00066ADD"/>
    <w:rsid w:val="00067B55"/>
    <w:rsid w:val="000700F5"/>
    <w:rsid w:val="00070F00"/>
    <w:rsid w:val="000714FF"/>
    <w:rsid w:val="0007164C"/>
    <w:rsid w:val="0007321F"/>
    <w:rsid w:val="00076A86"/>
    <w:rsid w:val="000864EF"/>
    <w:rsid w:val="00086B1D"/>
    <w:rsid w:val="00090281"/>
    <w:rsid w:val="0009081C"/>
    <w:rsid w:val="00090AAE"/>
    <w:rsid w:val="00092354"/>
    <w:rsid w:val="000A15BD"/>
    <w:rsid w:val="000A1663"/>
    <w:rsid w:val="000A2162"/>
    <w:rsid w:val="000A2F05"/>
    <w:rsid w:val="000A35FA"/>
    <w:rsid w:val="000A377A"/>
    <w:rsid w:val="000A3EF1"/>
    <w:rsid w:val="000A4B39"/>
    <w:rsid w:val="000A5908"/>
    <w:rsid w:val="000A5BF9"/>
    <w:rsid w:val="000A7E60"/>
    <w:rsid w:val="000B10B1"/>
    <w:rsid w:val="000B21B3"/>
    <w:rsid w:val="000B37C0"/>
    <w:rsid w:val="000B4774"/>
    <w:rsid w:val="000B6B88"/>
    <w:rsid w:val="000B727F"/>
    <w:rsid w:val="000B7462"/>
    <w:rsid w:val="000B7AE0"/>
    <w:rsid w:val="000C15C6"/>
    <w:rsid w:val="000C35B8"/>
    <w:rsid w:val="000C4200"/>
    <w:rsid w:val="000C7AC2"/>
    <w:rsid w:val="000D0629"/>
    <w:rsid w:val="000D2C71"/>
    <w:rsid w:val="000D5586"/>
    <w:rsid w:val="000D5F7C"/>
    <w:rsid w:val="000E03D4"/>
    <w:rsid w:val="000E0DE9"/>
    <w:rsid w:val="000E264C"/>
    <w:rsid w:val="000E3363"/>
    <w:rsid w:val="000E35CC"/>
    <w:rsid w:val="000E4356"/>
    <w:rsid w:val="000E46A8"/>
    <w:rsid w:val="000E5989"/>
    <w:rsid w:val="000E699F"/>
    <w:rsid w:val="000E6C9E"/>
    <w:rsid w:val="000F0D9D"/>
    <w:rsid w:val="000F4638"/>
    <w:rsid w:val="000F4700"/>
    <w:rsid w:val="000F4737"/>
    <w:rsid w:val="000F49ED"/>
    <w:rsid w:val="000F561B"/>
    <w:rsid w:val="000F564F"/>
    <w:rsid w:val="00100CAF"/>
    <w:rsid w:val="00102648"/>
    <w:rsid w:val="00105F39"/>
    <w:rsid w:val="001065F8"/>
    <w:rsid w:val="001102FE"/>
    <w:rsid w:val="00114BAD"/>
    <w:rsid w:val="001154C4"/>
    <w:rsid w:val="00116615"/>
    <w:rsid w:val="00117024"/>
    <w:rsid w:val="0011707F"/>
    <w:rsid w:val="00121BE6"/>
    <w:rsid w:val="00124C40"/>
    <w:rsid w:val="00124D75"/>
    <w:rsid w:val="00125F21"/>
    <w:rsid w:val="001306DA"/>
    <w:rsid w:val="001314F3"/>
    <w:rsid w:val="00131E9C"/>
    <w:rsid w:val="00133B6E"/>
    <w:rsid w:val="0013593C"/>
    <w:rsid w:val="00136FD7"/>
    <w:rsid w:val="00137BFA"/>
    <w:rsid w:val="00140D22"/>
    <w:rsid w:val="0014168E"/>
    <w:rsid w:val="0014177E"/>
    <w:rsid w:val="00141B42"/>
    <w:rsid w:val="00141DD5"/>
    <w:rsid w:val="00142367"/>
    <w:rsid w:val="001426D6"/>
    <w:rsid w:val="001432B8"/>
    <w:rsid w:val="001458AF"/>
    <w:rsid w:val="001502E7"/>
    <w:rsid w:val="001509F9"/>
    <w:rsid w:val="00150F46"/>
    <w:rsid w:val="00151333"/>
    <w:rsid w:val="00151777"/>
    <w:rsid w:val="00154A30"/>
    <w:rsid w:val="001570F0"/>
    <w:rsid w:val="0015749E"/>
    <w:rsid w:val="00157C3B"/>
    <w:rsid w:val="00160DB9"/>
    <w:rsid w:val="001625E1"/>
    <w:rsid w:val="00162757"/>
    <w:rsid w:val="00164420"/>
    <w:rsid w:val="001645C8"/>
    <w:rsid w:val="00164C15"/>
    <w:rsid w:val="00164C50"/>
    <w:rsid w:val="00166237"/>
    <w:rsid w:val="001673F3"/>
    <w:rsid w:val="00170BD5"/>
    <w:rsid w:val="00172CF7"/>
    <w:rsid w:val="001738F9"/>
    <w:rsid w:val="001776C5"/>
    <w:rsid w:val="001815B0"/>
    <w:rsid w:val="00183149"/>
    <w:rsid w:val="00184109"/>
    <w:rsid w:val="00184DBA"/>
    <w:rsid w:val="00185BE9"/>
    <w:rsid w:val="001921DC"/>
    <w:rsid w:val="00192C95"/>
    <w:rsid w:val="00192CC8"/>
    <w:rsid w:val="0019351E"/>
    <w:rsid w:val="00193AD2"/>
    <w:rsid w:val="00193DAB"/>
    <w:rsid w:val="0019539E"/>
    <w:rsid w:val="00196FBC"/>
    <w:rsid w:val="001A10C1"/>
    <w:rsid w:val="001A138E"/>
    <w:rsid w:val="001A22E4"/>
    <w:rsid w:val="001A42D0"/>
    <w:rsid w:val="001A46B1"/>
    <w:rsid w:val="001A7BFC"/>
    <w:rsid w:val="001B2BC3"/>
    <w:rsid w:val="001B37C3"/>
    <w:rsid w:val="001B4BC8"/>
    <w:rsid w:val="001B59C9"/>
    <w:rsid w:val="001C0D9D"/>
    <w:rsid w:val="001C22E3"/>
    <w:rsid w:val="001C4973"/>
    <w:rsid w:val="001C4A00"/>
    <w:rsid w:val="001C6C3F"/>
    <w:rsid w:val="001C74C5"/>
    <w:rsid w:val="001D2AD1"/>
    <w:rsid w:val="001D6BF2"/>
    <w:rsid w:val="001D70C2"/>
    <w:rsid w:val="001E3B63"/>
    <w:rsid w:val="001E5714"/>
    <w:rsid w:val="001E6AEA"/>
    <w:rsid w:val="001F3073"/>
    <w:rsid w:val="001F53B5"/>
    <w:rsid w:val="001F5641"/>
    <w:rsid w:val="00200FB9"/>
    <w:rsid w:val="00202561"/>
    <w:rsid w:val="00202E47"/>
    <w:rsid w:val="00203D37"/>
    <w:rsid w:val="00207B50"/>
    <w:rsid w:val="00210110"/>
    <w:rsid w:val="00210D09"/>
    <w:rsid w:val="00210DA1"/>
    <w:rsid w:val="00211EB8"/>
    <w:rsid w:val="00212A26"/>
    <w:rsid w:val="0022245F"/>
    <w:rsid w:val="00230F2C"/>
    <w:rsid w:val="00231194"/>
    <w:rsid w:val="00232AE0"/>
    <w:rsid w:val="00232EF3"/>
    <w:rsid w:val="00235759"/>
    <w:rsid w:val="0023589E"/>
    <w:rsid w:val="002363FF"/>
    <w:rsid w:val="002406DF"/>
    <w:rsid w:val="00242455"/>
    <w:rsid w:val="00242831"/>
    <w:rsid w:val="00242B85"/>
    <w:rsid w:val="002436DC"/>
    <w:rsid w:val="00244C53"/>
    <w:rsid w:val="00246A14"/>
    <w:rsid w:val="00246D72"/>
    <w:rsid w:val="00250880"/>
    <w:rsid w:val="00251101"/>
    <w:rsid w:val="0025139C"/>
    <w:rsid w:val="00251DDF"/>
    <w:rsid w:val="002554DD"/>
    <w:rsid w:val="00257F92"/>
    <w:rsid w:val="0026241A"/>
    <w:rsid w:val="0026307F"/>
    <w:rsid w:val="002637BE"/>
    <w:rsid w:val="00266B65"/>
    <w:rsid w:val="002743E0"/>
    <w:rsid w:val="00274EB8"/>
    <w:rsid w:val="002779F5"/>
    <w:rsid w:val="00282C63"/>
    <w:rsid w:val="00282F27"/>
    <w:rsid w:val="0028395C"/>
    <w:rsid w:val="00283ADA"/>
    <w:rsid w:val="00283F87"/>
    <w:rsid w:val="0028644A"/>
    <w:rsid w:val="002871AD"/>
    <w:rsid w:val="0029030C"/>
    <w:rsid w:val="002917EE"/>
    <w:rsid w:val="00293292"/>
    <w:rsid w:val="002950B0"/>
    <w:rsid w:val="0029650A"/>
    <w:rsid w:val="00296A3B"/>
    <w:rsid w:val="00296F16"/>
    <w:rsid w:val="002A00AE"/>
    <w:rsid w:val="002A18CD"/>
    <w:rsid w:val="002A1DD3"/>
    <w:rsid w:val="002A24C0"/>
    <w:rsid w:val="002A285E"/>
    <w:rsid w:val="002A2F0C"/>
    <w:rsid w:val="002A3121"/>
    <w:rsid w:val="002A3B08"/>
    <w:rsid w:val="002A4889"/>
    <w:rsid w:val="002A5772"/>
    <w:rsid w:val="002A7AC5"/>
    <w:rsid w:val="002B1639"/>
    <w:rsid w:val="002B719F"/>
    <w:rsid w:val="002B7C66"/>
    <w:rsid w:val="002C10C1"/>
    <w:rsid w:val="002C18DA"/>
    <w:rsid w:val="002C1F76"/>
    <w:rsid w:val="002C2204"/>
    <w:rsid w:val="002C43D7"/>
    <w:rsid w:val="002C440C"/>
    <w:rsid w:val="002C46E9"/>
    <w:rsid w:val="002C504A"/>
    <w:rsid w:val="002C558D"/>
    <w:rsid w:val="002C5D94"/>
    <w:rsid w:val="002C79F3"/>
    <w:rsid w:val="002D0CD6"/>
    <w:rsid w:val="002D205A"/>
    <w:rsid w:val="002D3741"/>
    <w:rsid w:val="002D4231"/>
    <w:rsid w:val="002D67DC"/>
    <w:rsid w:val="002D70B4"/>
    <w:rsid w:val="002E43F0"/>
    <w:rsid w:val="002E7B68"/>
    <w:rsid w:val="002F0A52"/>
    <w:rsid w:val="002F645F"/>
    <w:rsid w:val="00300815"/>
    <w:rsid w:val="00300C64"/>
    <w:rsid w:val="00301C42"/>
    <w:rsid w:val="0030366D"/>
    <w:rsid w:val="00303B37"/>
    <w:rsid w:val="00304CF0"/>
    <w:rsid w:val="00306AB7"/>
    <w:rsid w:val="00312667"/>
    <w:rsid w:val="00314D16"/>
    <w:rsid w:val="00317B2D"/>
    <w:rsid w:val="00322D1E"/>
    <w:rsid w:val="00325BD6"/>
    <w:rsid w:val="00325CAE"/>
    <w:rsid w:val="00327598"/>
    <w:rsid w:val="0032794D"/>
    <w:rsid w:val="00327F17"/>
    <w:rsid w:val="00330313"/>
    <w:rsid w:val="00330F74"/>
    <w:rsid w:val="00333D1F"/>
    <w:rsid w:val="0034005B"/>
    <w:rsid w:val="0034138B"/>
    <w:rsid w:val="0034637F"/>
    <w:rsid w:val="00346CE6"/>
    <w:rsid w:val="00352A5E"/>
    <w:rsid w:val="00352E8F"/>
    <w:rsid w:val="003549E5"/>
    <w:rsid w:val="00354E9D"/>
    <w:rsid w:val="00356F9A"/>
    <w:rsid w:val="00364B35"/>
    <w:rsid w:val="00364F81"/>
    <w:rsid w:val="003656B2"/>
    <w:rsid w:val="00365923"/>
    <w:rsid w:val="00366823"/>
    <w:rsid w:val="003672DB"/>
    <w:rsid w:val="00367CD0"/>
    <w:rsid w:val="0037012C"/>
    <w:rsid w:val="0037075B"/>
    <w:rsid w:val="00372697"/>
    <w:rsid w:val="00374509"/>
    <w:rsid w:val="00375DA5"/>
    <w:rsid w:val="00377527"/>
    <w:rsid w:val="0037799F"/>
    <w:rsid w:val="003803BB"/>
    <w:rsid w:val="00381099"/>
    <w:rsid w:val="003812E2"/>
    <w:rsid w:val="003814BB"/>
    <w:rsid w:val="003827B1"/>
    <w:rsid w:val="0038294E"/>
    <w:rsid w:val="00382FA8"/>
    <w:rsid w:val="00383FA9"/>
    <w:rsid w:val="00384162"/>
    <w:rsid w:val="0038549C"/>
    <w:rsid w:val="0038657B"/>
    <w:rsid w:val="00387013"/>
    <w:rsid w:val="00394572"/>
    <w:rsid w:val="00394621"/>
    <w:rsid w:val="00396AB2"/>
    <w:rsid w:val="00397822"/>
    <w:rsid w:val="003A0500"/>
    <w:rsid w:val="003A0F91"/>
    <w:rsid w:val="003A1366"/>
    <w:rsid w:val="003A1A7A"/>
    <w:rsid w:val="003A454A"/>
    <w:rsid w:val="003A4D32"/>
    <w:rsid w:val="003A5BAD"/>
    <w:rsid w:val="003A5E80"/>
    <w:rsid w:val="003A6688"/>
    <w:rsid w:val="003A6807"/>
    <w:rsid w:val="003B1C9D"/>
    <w:rsid w:val="003B31D9"/>
    <w:rsid w:val="003B3824"/>
    <w:rsid w:val="003B4E75"/>
    <w:rsid w:val="003B5F50"/>
    <w:rsid w:val="003C034F"/>
    <w:rsid w:val="003C235F"/>
    <w:rsid w:val="003C3360"/>
    <w:rsid w:val="003C4F43"/>
    <w:rsid w:val="003C7079"/>
    <w:rsid w:val="003D4942"/>
    <w:rsid w:val="003D4A71"/>
    <w:rsid w:val="003D4B5E"/>
    <w:rsid w:val="003D56CA"/>
    <w:rsid w:val="003D6F83"/>
    <w:rsid w:val="003D7E3D"/>
    <w:rsid w:val="003E0C7E"/>
    <w:rsid w:val="003E28C8"/>
    <w:rsid w:val="003E3EA0"/>
    <w:rsid w:val="003E409C"/>
    <w:rsid w:val="003E70E5"/>
    <w:rsid w:val="003F146F"/>
    <w:rsid w:val="003F1806"/>
    <w:rsid w:val="003F20C8"/>
    <w:rsid w:val="003F3D89"/>
    <w:rsid w:val="003F63F1"/>
    <w:rsid w:val="00400AA1"/>
    <w:rsid w:val="00401051"/>
    <w:rsid w:val="00403183"/>
    <w:rsid w:val="00403724"/>
    <w:rsid w:val="00404659"/>
    <w:rsid w:val="004112B8"/>
    <w:rsid w:val="00412DDA"/>
    <w:rsid w:val="00413CEB"/>
    <w:rsid w:val="004163B7"/>
    <w:rsid w:val="00421BDB"/>
    <w:rsid w:val="004244F5"/>
    <w:rsid w:val="0042469A"/>
    <w:rsid w:val="00430451"/>
    <w:rsid w:val="00433184"/>
    <w:rsid w:val="004368EF"/>
    <w:rsid w:val="00436ADB"/>
    <w:rsid w:val="00436C09"/>
    <w:rsid w:val="00442EBC"/>
    <w:rsid w:val="00444140"/>
    <w:rsid w:val="00444887"/>
    <w:rsid w:val="004448DF"/>
    <w:rsid w:val="00445250"/>
    <w:rsid w:val="004457B2"/>
    <w:rsid w:val="00445942"/>
    <w:rsid w:val="004465AF"/>
    <w:rsid w:val="00447021"/>
    <w:rsid w:val="0044709B"/>
    <w:rsid w:val="00447CD0"/>
    <w:rsid w:val="00450D38"/>
    <w:rsid w:val="004554FD"/>
    <w:rsid w:val="004573A3"/>
    <w:rsid w:val="00457DC5"/>
    <w:rsid w:val="004613C1"/>
    <w:rsid w:val="0046294B"/>
    <w:rsid w:val="00463832"/>
    <w:rsid w:val="004642A4"/>
    <w:rsid w:val="00466B58"/>
    <w:rsid w:val="00466D98"/>
    <w:rsid w:val="00471F0E"/>
    <w:rsid w:val="00472174"/>
    <w:rsid w:val="00474D29"/>
    <w:rsid w:val="004758B1"/>
    <w:rsid w:val="004762E1"/>
    <w:rsid w:val="00476B62"/>
    <w:rsid w:val="004779E6"/>
    <w:rsid w:val="00482866"/>
    <w:rsid w:val="00482978"/>
    <w:rsid w:val="004839D8"/>
    <w:rsid w:val="00483C8D"/>
    <w:rsid w:val="00490147"/>
    <w:rsid w:val="00492114"/>
    <w:rsid w:val="00493817"/>
    <w:rsid w:val="00494889"/>
    <w:rsid w:val="00495232"/>
    <w:rsid w:val="004A1807"/>
    <w:rsid w:val="004A64A3"/>
    <w:rsid w:val="004A6A54"/>
    <w:rsid w:val="004A6D1F"/>
    <w:rsid w:val="004A6D7D"/>
    <w:rsid w:val="004B30EA"/>
    <w:rsid w:val="004B45E1"/>
    <w:rsid w:val="004B486B"/>
    <w:rsid w:val="004B6C15"/>
    <w:rsid w:val="004B7CD7"/>
    <w:rsid w:val="004B7F0D"/>
    <w:rsid w:val="004C0694"/>
    <w:rsid w:val="004C31D6"/>
    <w:rsid w:val="004C4C32"/>
    <w:rsid w:val="004C570C"/>
    <w:rsid w:val="004C6A65"/>
    <w:rsid w:val="004C6ECC"/>
    <w:rsid w:val="004C7CE2"/>
    <w:rsid w:val="004D1978"/>
    <w:rsid w:val="004D1A82"/>
    <w:rsid w:val="004D1B17"/>
    <w:rsid w:val="004D34C7"/>
    <w:rsid w:val="004D370A"/>
    <w:rsid w:val="004D430C"/>
    <w:rsid w:val="004D4B62"/>
    <w:rsid w:val="004D5F47"/>
    <w:rsid w:val="004D65AD"/>
    <w:rsid w:val="004E1A2B"/>
    <w:rsid w:val="004E26D6"/>
    <w:rsid w:val="004E3EF5"/>
    <w:rsid w:val="004E60AA"/>
    <w:rsid w:val="004E7220"/>
    <w:rsid w:val="004F1258"/>
    <w:rsid w:val="004F1E92"/>
    <w:rsid w:val="004F574B"/>
    <w:rsid w:val="005001F3"/>
    <w:rsid w:val="005013FD"/>
    <w:rsid w:val="00503E94"/>
    <w:rsid w:val="00504797"/>
    <w:rsid w:val="00505083"/>
    <w:rsid w:val="0050521B"/>
    <w:rsid w:val="005068DA"/>
    <w:rsid w:val="0051017D"/>
    <w:rsid w:val="005110FF"/>
    <w:rsid w:val="0051231D"/>
    <w:rsid w:val="00512FA6"/>
    <w:rsid w:val="005144CC"/>
    <w:rsid w:val="00514917"/>
    <w:rsid w:val="005153D3"/>
    <w:rsid w:val="00515AB6"/>
    <w:rsid w:val="00517BE4"/>
    <w:rsid w:val="005212CE"/>
    <w:rsid w:val="00521C28"/>
    <w:rsid w:val="0052628E"/>
    <w:rsid w:val="005264A6"/>
    <w:rsid w:val="00532A2B"/>
    <w:rsid w:val="00536FB1"/>
    <w:rsid w:val="0053774A"/>
    <w:rsid w:val="00540D9F"/>
    <w:rsid w:val="00540FF1"/>
    <w:rsid w:val="005413BE"/>
    <w:rsid w:val="00542CBF"/>
    <w:rsid w:val="00544FE6"/>
    <w:rsid w:val="00547266"/>
    <w:rsid w:val="0055168E"/>
    <w:rsid w:val="0055247B"/>
    <w:rsid w:val="00553894"/>
    <w:rsid w:val="00553D75"/>
    <w:rsid w:val="00553F4B"/>
    <w:rsid w:val="00554DD5"/>
    <w:rsid w:val="00555E2F"/>
    <w:rsid w:val="00561825"/>
    <w:rsid w:val="00563C43"/>
    <w:rsid w:val="00563CF5"/>
    <w:rsid w:val="00563DDB"/>
    <w:rsid w:val="00564E7B"/>
    <w:rsid w:val="00565D93"/>
    <w:rsid w:val="0056747E"/>
    <w:rsid w:val="00571769"/>
    <w:rsid w:val="00571E75"/>
    <w:rsid w:val="005756C6"/>
    <w:rsid w:val="0058046A"/>
    <w:rsid w:val="00580B94"/>
    <w:rsid w:val="00580C77"/>
    <w:rsid w:val="00581530"/>
    <w:rsid w:val="00581AF1"/>
    <w:rsid w:val="00582253"/>
    <w:rsid w:val="005840D3"/>
    <w:rsid w:val="005858B2"/>
    <w:rsid w:val="005860C6"/>
    <w:rsid w:val="005870B8"/>
    <w:rsid w:val="0058729D"/>
    <w:rsid w:val="00587E7D"/>
    <w:rsid w:val="00590406"/>
    <w:rsid w:val="00590E21"/>
    <w:rsid w:val="00591594"/>
    <w:rsid w:val="005916D5"/>
    <w:rsid w:val="00592EEE"/>
    <w:rsid w:val="00593439"/>
    <w:rsid w:val="0059435A"/>
    <w:rsid w:val="0059571F"/>
    <w:rsid w:val="005965CC"/>
    <w:rsid w:val="00596B23"/>
    <w:rsid w:val="005A0574"/>
    <w:rsid w:val="005A11A8"/>
    <w:rsid w:val="005A1D52"/>
    <w:rsid w:val="005A2BC8"/>
    <w:rsid w:val="005A2D2A"/>
    <w:rsid w:val="005A5054"/>
    <w:rsid w:val="005A5A5F"/>
    <w:rsid w:val="005A6A44"/>
    <w:rsid w:val="005A6E44"/>
    <w:rsid w:val="005B2C4A"/>
    <w:rsid w:val="005B59BB"/>
    <w:rsid w:val="005B7A27"/>
    <w:rsid w:val="005C14B3"/>
    <w:rsid w:val="005C29B6"/>
    <w:rsid w:val="005C2FB8"/>
    <w:rsid w:val="005C55F4"/>
    <w:rsid w:val="005C5986"/>
    <w:rsid w:val="005C5CFD"/>
    <w:rsid w:val="005C6947"/>
    <w:rsid w:val="005C7EF8"/>
    <w:rsid w:val="005D1D00"/>
    <w:rsid w:val="005D25CE"/>
    <w:rsid w:val="005D297B"/>
    <w:rsid w:val="005D2C24"/>
    <w:rsid w:val="005D34EF"/>
    <w:rsid w:val="005D42E6"/>
    <w:rsid w:val="005D4FD3"/>
    <w:rsid w:val="005D5C6E"/>
    <w:rsid w:val="005D6185"/>
    <w:rsid w:val="005D6989"/>
    <w:rsid w:val="005D7165"/>
    <w:rsid w:val="005D7C94"/>
    <w:rsid w:val="005E0299"/>
    <w:rsid w:val="005E0A04"/>
    <w:rsid w:val="005E126F"/>
    <w:rsid w:val="005E16F7"/>
    <w:rsid w:val="005E21FB"/>
    <w:rsid w:val="005E30A4"/>
    <w:rsid w:val="005E51FB"/>
    <w:rsid w:val="005E57D0"/>
    <w:rsid w:val="005E6549"/>
    <w:rsid w:val="005E6CCA"/>
    <w:rsid w:val="005E7EF8"/>
    <w:rsid w:val="005F0629"/>
    <w:rsid w:val="005F17E7"/>
    <w:rsid w:val="005F25DD"/>
    <w:rsid w:val="005F283E"/>
    <w:rsid w:val="005F4429"/>
    <w:rsid w:val="005F4EE0"/>
    <w:rsid w:val="005F567C"/>
    <w:rsid w:val="005F644C"/>
    <w:rsid w:val="00600763"/>
    <w:rsid w:val="0060501B"/>
    <w:rsid w:val="0061059B"/>
    <w:rsid w:val="00611235"/>
    <w:rsid w:val="00611E9A"/>
    <w:rsid w:val="006124BA"/>
    <w:rsid w:val="00612AB7"/>
    <w:rsid w:val="00612E78"/>
    <w:rsid w:val="00613279"/>
    <w:rsid w:val="006141A1"/>
    <w:rsid w:val="00614309"/>
    <w:rsid w:val="00614C0C"/>
    <w:rsid w:val="0062055B"/>
    <w:rsid w:val="00620E09"/>
    <w:rsid w:val="006233C2"/>
    <w:rsid w:val="006246F1"/>
    <w:rsid w:val="006250D1"/>
    <w:rsid w:val="00626123"/>
    <w:rsid w:val="00630AD1"/>
    <w:rsid w:val="00631E66"/>
    <w:rsid w:val="00632882"/>
    <w:rsid w:val="00633232"/>
    <w:rsid w:val="006343A8"/>
    <w:rsid w:val="00637A47"/>
    <w:rsid w:val="006407C6"/>
    <w:rsid w:val="00641352"/>
    <w:rsid w:val="00642D5F"/>
    <w:rsid w:val="00643706"/>
    <w:rsid w:val="00645214"/>
    <w:rsid w:val="00645B9B"/>
    <w:rsid w:val="00646368"/>
    <w:rsid w:val="00647546"/>
    <w:rsid w:val="00651E35"/>
    <w:rsid w:val="006528E8"/>
    <w:rsid w:val="00653C7F"/>
    <w:rsid w:val="006568C6"/>
    <w:rsid w:val="00657913"/>
    <w:rsid w:val="00661F1C"/>
    <w:rsid w:val="00667554"/>
    <w:rsid w:val="00667C69"/>
    <w:rsid w:val="00671D91"/>
    <w:rsid w:val="00673D96"/>
    <w:rsid w:val="006746A2"/>
    <w:rsid w:val="006746B8"/>
    <w:rsid w:val="00674BD9"/>
    <w:rsid w:val="00677D91"/>
    <w:rsid w:val="00677F60"/>
    <w:rsid w:val="00680702"/>
    <w:rsid w:val="006824A3"/>
    <w:rsid w:val="00683420"/>
    <w:rsid w:val="0068356D"/>
    <w:rsid w:val="0068434E"/>
    <w:rsid w:val="00686C17"/>
    <w:rsid w:val="00691402"/>
    <w:rsid w:val="00692F44"/>
    <w:rsid w:val="00695F4E"/>
    <w:rsid w:val="00696DF7"/>
    <w:rsid w:val="00697283"/>
    <w:rsid w:val="006A10DC"/>
    <w:rsid w:val="006A18AD"/>
    <w:rsid w:val="006A254D"/>
    <w:rsid w:val="006A3AE8"/>
    <w:rsid w:val="006B3EEB"/>
    <w:rsid w:val="006B4892"/>
    <w:rsid w:val="006B6370"/>
    <w:rsid w:val="006B7F65"/>
    <w:rsid w:val="006C1AF4"/>
    <w:rsid w:val="006C2566"/>
    <w:rsid w:val="006C299A"/>
    <w:rsid w:val="006C35E0"/>
    <w:rsid w:val="006C6A5A"/>
    <w:rsid w:val="006C6CB9"/>
    <w:rsid w:val="006C7590"/>
    <w:rsid w:val="006D069B"/>
    <w:rsid w:val="006D0A5C"/>
    <w:rsid w:val="006D12EF"/>
    <w:rsid w:val="006D2462"/>
    <w:rsid w:val="006D270F"/>
    <w:rsid w:val="006D2E78"/>
    <w:rsid w:val="006D36F7"/>
    <w:rsid w:val="006D4F0D"/>
    <w:rsid w:val="006D5136"/>
    <w:rsid w:val="006D79FC"/>
    <w:rsid w:val="006D7E56"/>
    <w:rsid w:val="006E0C2D"/>
    <w:rsid w:val="006E2494"/>
    <w:rsid w:val="006F1EAC"/>
    <w:rsid w:val="006F249B"/>
    <w:rsid w:val="006F4487"/>
    <w:rsid w:val="006F4EB8"/>
    <w:rsid w:val="006F51E1"/>
    <w:rsid w:val="006F76F7"/>
    <w:rsid w:val="00703CBD"/>
    <w:rsid w:val="007116A2"/>
    <w:rsid w:val="00711BC5"/>
    <w:rsid w:val="00714766"/>
    <w:rsid w:val="0071789C"/>
    <w:rsid w:val="0072300E"/>
    <w:rsid w:val="00723A86"/>
    <w:rsid w:val="00723DE0"/>
    <w:rsid w:val="00730E81"/>
    <w:rsid w:val="0073345E"/>
    <w:rsid w:val="00736917"/>
    <w:rsid w:val="00743025"/>
    <w:rsid w:val="00743150"/>
    <w:rsid w:val="00746C85"/>
    <w:rsid w:val="0074701C"/>
    <w:rsid w:val="00747092"/>
    <w:rsid w:val="007502B5"/>
    <w:rsid w:val="0075589A"/>
    <w:rsid w:val="00761A46"/>
    <w:rsid w:val="007622BC"/>
    <w:rsid w:val="007624A9"/>
    <w:rsid w:val="00764407"/>
    <w:rsid w:val="00767483"/>
    <w:rsid w:val="007711A9"/>
    <w:rsid w:val="00771E30"/>
    <w:rsid w:val="00773C48"/>
    <w:rsid w:val="00774501"/>
    <w:rsid w:val="00776C5A"/>
    <w:rsid w:val="00777AB5"/>
    <w:rsid w:val="0078078D"/>
    <w:rsid w:val="007807D7"/>
    <w:rsid w:val="00781D56"/>
    <w:rsid w:val="007828CD"/>
    <w:rsid w:val="00782EC6"/>
    <w:rsid w:val="00783078"/>
    <w:rsid w:val="00784ABC"/>
    <w:rsid w:val="007906A2"/>
    <w:rsid w:val="00790C8E"/>
    <w:rsid w:val="00796B50"/>
    <w:rsid w:val="007A0923"/>
    <w:rsid w:val="007A14DC"/>
    <w:rsid w:val="007A1652"/>
    <w:rsid w:val="007A29B1"/>
    <w:rsid w:val="007A3F41"/>
    <w:rsid w:val="007A4CBF"/>
    <w:rsid w:val="007A6DB1"/>
    <w:rsid w:val="007A7D78"/>
    <w:rsid w:val="007A7E0A"/>
    <w:rsid w:val="007A7EE3"/>
    <w:rsid w:val="007B0724"/>
    <w:rsid w:val="007B3FEA"/>
    <w:rsid w:val="007B516E"/>
    <w:rsid w:val="007B73A8"/>
    <w:rsid w:val="007C10A9"/>
    <w:rsid w:val="007C157C"/>
    <w:rsid w:val="007C2E17"/>
    <w:rsid w:val="007C3D25"/>
    <w:rsid w:val="007C4288"/>
    <w:rsid w:val="007C4DF8"/>
    <w:rsid w:val="007C52C8"/>
    <w:rsid w:val="007C65C2"/>
    <w:rsid w:val="007C67C3"/>
    <w:rsid w:val="007D2367"/>
    <w:rsid w:val="007D4E50"/>
    <w:rsid w:val="007D5378"/>
    <w:rsid w:val="007D5CCA"/>
    <w:rsid w:val="007D6690"/>
    <w:rsid w:val="007E0314"/>
    <w:rsid w:val="007E1109"/>
    <w:rsid w:val="007E1537"/>
    <w:rsid w:val="007E37CE"/>
    <w:rsid w:val="007E6F59"/>
    <w:rsid w:val="007E7181"/>
    <w:rsid w:val="007F51A4"/>
    <w:rsid w:val="007F6FE6"/>
    <w:rsid w:val="007F744A"/>
    <w:rsid w:val="0080098D"/>
    <w:rsid w:val="0080312B"/>
    <w:rsid w:val="00803987"/>
    <w:rsid w:val="00804322"/>
    <w:rsid w:val="00811F4B"/>
    <w:rsid w:val="0081512A"/>
    <w:rsid w:val="008235D3"/>
    <w:rsid w:val="00823C06"/>
    <w:rsid w:val="008242FB"/>
    <w:rsid w:val="008258BD"/>
    <w:rsid w:val="00826348"/>
    <w:rsid w:val="00826879"/>
    <w:rsid w:val="00826F98"/>
    <w:rsid w:val="00830836"/>
    <w:rsid w:val="00830D74"/>
    <w:rsid w:val="00832D11"/>
    <w:rsid w:val="008354A1"/>
    <w:rsid w:val="00835AB2"/>
    <w:rsid w:val="008402F0"/>
    <w:rsid w:val="00841179"/>
    <w:rsid w:val="0084267D"/>
    <w:rsid w:val="00842A2F"/>
    <w:rsid w:val="00842A8B"/>
    <w:rsid w:val="008437BA"/>
    <w:rsid w:val="00843BFF"/>
    <w:rsid w:val="00843E80"/>
    <w:rsid w:val="00847BF9"/>
    <w:rsid w:val="00850411"/>
    <w:rsid w:val="0085058F"/>
    <w:rsid w:val="008541A2"/>
    <w:rsid w:val="0085551D"/>
    <w:rsid w:val="00856600"/>
    <w:rsid w:val="00860DFC"/>
    <w:rsid w:val="008628FF"/>
    <w:rsid w:val="00862A52"/>
    <w:rsid w:val="008632E3"/>
    <w:rsid w:val="00864C26"/>
    <w:rsid w:val="00865719"/>
    <w:rsid w:val="00865E23"/>
    <w:rsid w:val="00866AB8"/>
    <w:rsid w:val="00873C78"/>
    <w:rsid w:val="00873F75"/>
    <w:rsid w:val="0088297D"/>
    <w:rsid w:val="00882E3D"/>
    <w:rsid w:val="00882EEC"/>
    <w:rsid w:val="008855C0"/>
    <w:rsid w:val="008861B0"/>
    <w:rsid w:val="00890861"/>
    <w:rsid w:val="008908CE"/>
    <w:rsid w:val="00892979"/>
    <w:rsid w:val="00893623"/>
    <w:rsid w:val="00895EDE"/>
    <w:rsid w:val="008960E2"/>
    <w:rsid w:val="00896723"/>
    <w:rsid w:val="00896D2F"/>
    <w:rsid w:val="00896E40"/>
    <w:rsid w:val="0089783A"/>
    <w:rsid w:val="008A1B34"/>
    <w:rsid w:val="008A1C71"/>
    <w:rsid w:val="008A522D"/>
    <w:rsid w:val="008A7343"/>
    <w:rsid w:val="008B1AC2"/>
    <w:rsid w:val="008B4C00"/>
    <w:rsid w:val="008B4E19"/>
    <w:rsid w:val="008B6834"/>
    <w:rsid w:val="008B7151"/>
    <w:rsid w:val="008B71A9"/>
    <w:rsid w:val="008C02F8"/>
    <w:rsid w:val="008C042D"/>
    <w:rsid w:val="008C06D3"/>
    <w:rsid w:val="008C1F70"/>
    <w:rsid w:val="008C5A79"/>
    <w:rsid w:val="008C6C1F"/>
    <w:rsid w:val="008C7810"/>
    <w:rsid w:val="008D1217"/>
    <w:rsid w:val="008D2CE4"/>
    <w:rsid w:val="008D591F"/>
    <w:rsid w:val="008E2E10"/>
    <w:rsid w:val="008E4744"/>
    <w:rsid w:val="008E6060"/>
    <w:rsid w:val="008E6F65"/>
    <w:rsid w:val="008F19A3"/>
    <w:rsid w:val="008F1B73"/>
    <w:rsid w:val="008F3A05"/>
    <w:rsid w:val="008F3D9E"/>
    <w:rsid w:val="008F432C"/>
    <w:rsid w:val="008F5492"/>
    <w:rsid w:val="008F6D12"/>
    <w:rsid w:val="008F7489"/>
    <w:rsid w:val="00901A8D"/>
    <w:rsid w:val="00902108"/>
    <w:rsid w:val="00905B57"/>
    <w:rsid w:val="009079D6"/>
    <w:rsid w:val="009100BC"/>
    <w:rsid w:val="009108E6"/>
    <w:rsid w:val="00911856"/>
    <w:rsid w:val="00912866"/>
    <w:rsid w:val="009129A0"/>
    <w:rsid w:val="00912B0B"/>
    <w:rsid w:val="009148B6"/>
    <w:rsid w:val="0091684E"/>
    <w:rsid w:val="00916D38"/>
    <w:rsid w:val="00920E08"/>
    <w:rsid w:val="00921B48"/>
    <w:rsid w:val="00922F11"/>
    <w:rsid w:val="0092499D"/>
    <w:rsid w:val="009264B6"/>
    <w:rsid w:val="00930611"/>
    <w:rsid w:val="009306CB"/>
    <w:rsid w:val="0093322D"/>
    <w:rsid w:val="0093359C"/>
    <w:rsid w:val="00947545"/>
    <w:rsid w:val="00947E41"/>
    <w:rsid w:val="00950054"/>
    <w:rsid w:val="00954178"/>
    <w:rsid w:val="009568C5"/>
    <w:rsid w:val="009619A5"/>
    <w:rsid w:val="009623A9"/>
    <w:rsid w:val="0096254B"/>
    <w:rsid w:val="00965DE7"/>
    <w:rsid w:val="00965FD3"/>
    <w:rsid w:val="009671AD"/>
    <w:rsid w:val="009746B6"/>
    <w:rsid w:val="009757A0"/>
    <w:rsid w:val="00980AC7"/>
    <w:rsid w:val="00981592"/>
    <w:rsid w:val="00982583"/>
    <w:rsid w:val="009827EF"/>
    <w:rsid w:val="00983CA8"/>
    <w:rsid w:val="0098487F"/>
    <w:rsid w:val="009861B6"/>
    <w:rsid w:val="009872D9"/>
    <w:rsid w:val="00987872"/>
    <w:rsid w:val="00990047"/>
    <w:rsid w:val="00990672"/>
    <w:rsid w:val="00990C0E"/>
    <w:rsid w:val="00994429"/>
    <w:rsid w:val="009956F1"/>
    <w:rsid w:val="00995DEC"/>
    <w:rsid w:val="00996EE6"/>
    <w:rsid w:val="009A0AFE"/>
    <w:rsid w:val="009A2B01"/>
    <w:rsid w:val="009A6376"/>
    <w:rsid w:val="009A6CB1"/>
    <w:rsid w:val="009B34B0"/>
    <w:rsid w:val="009B3967"/>
    <w:rsid w:val="009B4BEF"/>
    <w:rsid w:val="009B536C"/>
    <w:rsid w:val="009B6BBD"/>
    <w:rsid w:val="009B7745"/>
    <w:rsid w:val="009C0E3E"/>
    <w:rsid w:val="009C1AB8"/>
    <w:rsid w:val="009C3737"/>
    <w:rsid w:val="009C385A"/>
    <w:rsid w:val="009C3AEC"/>
    <w:rsid w:val="009C54E0"/>
    <w:rsid w:val="009D1BB6"/>
    <w:rsid w:val="009D2F12"/>
    <w:rsid w:val="009D6634"/>
    <w:rsid w:val="009E1AD8"/>
    <w:rsid w:val="009E2903"/>
    <w:rsid w:val="009E2A3B"/>
    <w:rsid w:val="009E4DA0"/>
    <w:rsid w:val="009E4EB0"/>
    <w:rsid w:val="009E7467"/>
    <w:rsid w:val="009F08E1"/>
    <w:rsid w:val="009F08FE"/>
    <w:rsid w:val="009F2FD5"/>
    <w:rsid w:val="009F35DA"/>
    <w:rsid w:val="009F41D2"/>
    <w:rsid w:val="009F440E"/>
    <w:rsid w:val="009F50AA"/>
    <w:rsid w:val="009F656C"/>
    <w:rsid w:val="009F6C7E"/>
    <w:rsid w:val="009F74D5"/>
    <w:rsid w:val="00A0121C"/>
    <w:rsid w:val="00A01636"/>
    <w:rsid w:val="00A0230B"/>
    <w:rsid w:val="00A065D0"/>
    <w:rsid w:val="00A0736F"/>
    <w:rsid w:val="00A112B5"/>
    <w:rsid w:val="00A11773"/>
    <w:rsid w:val="00A12B23"/>
    <w:rsid w:val="00A13570"/>
    <w:rsid w:val="00A169CF"/>
    <w:rsid w:val="00A22032"/>
    <w:rsid w:val="00A2254C"/>
    <w:rsid w:val="00A230DE"/>
    <w:rsid w:val="00A23DEB"/>
    <w:rsid w:val="00A23E88"/>
    <w:rsid w:val="00A25030"/>
    <w:rsid w:val="00A30DA5"/>
    <w:rsid w:val="00A32240"/>
    <w:rsid w:val="00A35404"/>
    <w:rsid w:val="00A37621"/>
    <w:rsid w:val="00A37A5C"/>
    <w:rsid w:val="00A401CA"/>
    <w:rsid w:val="00A42414"/>
    <w:rsid w:val="00A447CA"/>
    <w:rsid w:val="00A4724B"/>
    <w:rsid w:val="00A53830"/>
    <w:rsid w:val="00A55259"/>
    <w:rsid w:val="00A565E7"/>
    <w:rsid w:val="00A57CC4"/>
    <w:rsid w:val="00A57E40"/>
    <w:rsid w:val="00A6135B"/>
    <w:rsid w:val="00A648B4"/>
    <w:rsid w:val="00A672BB"/>
    <w:rsid w:val="00A67C38"/>
    <w:rsid w:val="00A705EF"/>
    <w:rsid w:val="00A7238E"/>
    <w:rsid w:val="00A72E19"/>
    <w:rsid w:val="00A7425B"/>
    <w:rsid w:val="00A74512"/>
    <w:rsid w:val="00A7512E"/>
    <w:rsid w:val="00A7576C"/>
    <w:rsid w:val="00A76FDC"/>
    <w:rsid w:val="00A80F43"/>
    <w:rsid w:val="00A8184C"/>
    <w:rsid w:val="00A81DBF"/>
    <w:rsid w:val="00A86F0F"/>
    <w:rsid w:val="00A9229A"/>
    <w:rsid w:val="00A93785"/>
    <w:rsid w:val="00A93DD1"/>
    <w:rsid w:val="00A94013"/>
    <w:rsid w:val="00A9409A"/>
    <w:rsid w:val="00A94E11"/>
    <w:rsid w:val="00A9614A"/>
    <w:rsid w:val="00A96715"/>
    <w:rsid w:val="00A96999"/>
    <w:rsid w:val="00AA1003"/>
    <w:rsid w:val="00AA19BD"/>
    <w:rsid w:val="00AA4424"/>
    <w:rsid w:val="00AA61CF"/>
    <w:rsid w:val="00AA7866"/>
    <w:rsid w:val="00AA7FB2"/>
    <w:rsid w:val="00AB3EB2"/>
    <w:rsid w:val="00AB54B7"/>
    <w:rsid w:val="00AB591F"/>
    <w:rsid w:val="00AC27F2"/>
    <w:rsid w:val="00AC44C8"/>
    <w:rsid w:val="00AC4669"/>
    <w:rsid w:val="00AC624B"/>
    <w:rsid w:val="00AC6779"/>
    <w:rsid w:val="00AC76BE"/>
    <w:rsid w:val="00AD1322"/>
    <w:rsid w:val="00AD1422"/>
    <w:rsid w:val="00AD25DF"/>
    <w:rsid w:val="00AD3675"/>
    <w:rsid w:val="00AD3BD7"/>
    <w:rsid w:val="00AD3E47"/>
    <w:rsid w:val="00AD5CB1"/>
    <w:rsid w:val="00AD61EF"/>
    <w:rsid w:val="00AD704C"/>
    <w:rsid w:val="00AD7579"/>
    <w:rsid w:val="00AD7FDD"/>
    <w:rsid w:val="00AE012D"/>
    <w:rsid w:val="00AE03A4"/>
    <w:rsid w:val="00AE1FF6"/>
    <w:rsid w:val="00AE216B"/>
    <w:rsid w:val="00AE230D"/>
    <w:rsid w:val="00AE342E"/>
    <w:rsid w:val="00AE34B6"/>
    <w:rsid w:val="00AE36CE"/>
    <w:rsid w:val="00AE4774"/>
    <w:rsid w:val="00AE5336"/>
    <w:rsid w:val="00AE55BD"/>
    <w:rsid w:val="00AE56DE"/>
    <w:rsid w:val="00AE6534"/>
    <w:rsid w:val="00AE67FA"/>
    <w:rsid w:val="00AF02E9"/>
    <w:rsid w:val="00AF219B"/>
    <w:rsid w:val="00AF3E7F"/>
    <w:rsid w:val="00AF3EDA"/>
    <w:rsid w:val="00AF4720"/>
    <w:rsid w:val="00AF4745"/>
    <w:rsid w:val="00AF595E"/>
    <w:rsid w:val="00AF5EB9"/>
    <w:rsid w:val="00AF6D80"/>
    <w:rsid w:val="00B00424"/>
    <w:rsid w:val="00B00DA0"/>
    <w:rsid w:val="00B013C5"/>
    <w:rsid w:val="00B01F87"/>
    <w:rsid w:val="00B06062"/>
    <w:rsid w:val="00B0683D"/>
    <w:rsid w:val="00B1332B"/>
    <w:rsid w:val="00B13BAE"/>
    <w:rsid w:val="00B154A8"/>
    <w:rsid w:val="00B162D8"/>
    <w:rsid w:val="00B163ED"/>
    <w:rsid w:val="00B22331"/>
    <w:rsid w:val="00B224B3"/>
    <w:rsid w:val="00B25615"/>
    <w:rsid w:val="00B30653"/>
    <w:rsid w:val="00B30C6C"/>
    <w:rsid w:val="00B34E60"/>
    <w:rsid w:val="00B37213"/>
    <w:rsid w:val="00B41A54"/>
    <w:rsid w:val="00B43F64"/>
    <w:rsid w:val="00B442A8"/>
    <w:rsid w:val="00B44663"/>
    <w:rsid w:val="00B472D5"/>
    <w:rsid w:val="00B503B5"/>
    <w:rsid w:val="00B50D17"/>
    <w:rsid w:val="00B51FA5"/>
    <w:rsid w:val="00B52552"/>
    <w:rsid w:val="00B5302C"/>
    <w:rsid w:val="00B56C7C"/>
    <w:rsid w:val="00B57BCB"/>
    <w:rsid w:val="00B57DBE"/>
    <w:rsid w:val="00B610C5"/>
    <w:rsid w:val="00B6272A"/>
    <w:rsid w:val="00B62B5F"/>
    <w:rsid w:val="00B63190"/>
    <w:rsid w:val="00B63E05"/>
    <w:rsid w:val="00B65F9D"/>
    <w:rsid w:val="00B70565"/>
    <w:rsid w:val="00B7060B"/>
    <w:rsid w:val="00B7382F"/>
    <w:rsid w:val="00B749E4"/>
    <w:rsid w:val="00B76911"/>
    <w:rsid w:val="00B80602"/>
    <w:rsid w:val="00B80AF2"/>
    <w:rsid w:val="00B80CF1"/>
    <w:rsid w:val="00B829AF"/>
    <w:rsid w:val="00B8356F"/>
    <w:rsid w:val="00B8705B"/>
    <w:rsid w:val="00B879EF"/>
    <w:rsid w:val="00B90728"/>
    <w:rsid w:val="00B91A92"/>
    <w:rsid w:val="00B91E0F"/>
    <w:rsid w:val="00B92C17"/>
    <w:rsid w:val="00B93D77"/>
    <w:rsid w:val="00B94B80"/>
    <w:rsid w:val="00B952D4"/>
    <w:rsid w:val="00B9685C"/>
    <w:rsid w:val="00BA4AD8"/>
    <w:rsid w:val="00BA5A56"/>
    <w:rsid w:val="00BA6CFA"/>
    <w:rsid w:val="00BA7304"/>
    <w:rsid w:val="00BB45B5"/>
    <w:rsid w:val="00BB7268"/>
    <w:rsid w:val="00BB78CB"/>
    <w:rsid w:val="00BC0919"/>
    <w:rsid w:val="00BC161A"/>
    <w:rsid w:val="00BC29C1"/>
    <w:rsid w:val="00BC340F"/>
    <w:rsid w:val="00BC35E2"/>
    <w:rsid w:val="00BC4C2F"/>
    <w:rsid w:val="00BC4EE1"/>
    <w:rsid w:val="00BC551B"/>
    <w:rsid w:val="00BC565F"/>
    <w:rsid w:val="00BC5D95"/>
    <w:rsid w:val="00BC7A0F"/>
    <w:rsid w:val="00BD34DD"/>
    <w:rsid w:val="00BD561E"/>
    <w:rsid w:val="00BD6709"/>
    <w:rsid w:val="00BD7A23"/>
    <w:rsid w:val="00BE01DD"/>
    <w:rsid w:val="00BE1A13"/>
    <w:rsid w:val="00BE7524"/>
    <w:rsid w:val="00BE7C95"/>
    <w:rsid w:val="00BF15F7"/>
    <w:rsid w:val="00BF2641"/>
    <w:rsid w:val="00BF4BD9"/>
    <w:rsid w:val="00BF4C64"/>
    <w:rsid w:val="00C01FED"/>
    <w:rsid w:val="00C03DFC"/>
    <w:rsid w:val="00C03F10"/>
    <w:rsid w:val="00C04CC5"/>
    <w:rsid w:val="00C0503E"/>
    <w:rsid w:val="00C05B0F"/>
    <w:rsid w:val="00C06E58"/>
    <w:rsid w:val="00C07D9C"/>
    <w:rsid w:val="00C136EE"/>
    <w:rsid w:val="00C13786"/>
    <w:rsid w:val="00C139E6"/>
    <w:rsid w:val="00C17C85"/>
    <w:rsid w:val="00C209BE"/>
    <w:rsid w:val="00C20D70"/>
    <w:rsid w:val="00C21878"/>
    <w:rsid w:val="00C221B6"/>
    <w:rsid w:val="00C24604"/>
    <w:rsid w:val="00C30280"/>
    <w:rsid w:val="00C30607"/>
    <w:rsid w:val="00C3133D"/>
    <w:rsid w:val="00C31907"/>
    <w:rsid w:val="00C33593"/>
    <w:rsid w:val="00C3553A"/>
    <w:rsid w:val="00C37290"/>
    <w:rsid w:val="00C409D4"/>
    <w:rsid w:val="00C41312"/>
    <w:rsid w:val="00C4169B"/>
    <w:rsid w:val="00C46111"/>
    <w:rsid w:val="00C518AB"/>
    <w:rsid w:val="00C5468D"/>
    <w:rsid w:val="00C60375"/>
    <w:rsid w:val="00C60D27"/>
    <w:rsid w:val="00C6114A"/>
    <w:rsid w:val="00C6136E"/>
    <w:rsid w:val="00C61538"/>
    <w:rsid w:val="00C62179"/>
    <w:rsid w:val="00C629BA"/>
    <w:rsid w:val="00C63AFB"/>
    <w:rsid w:val="00C640D5"/>
    <w:rsid w:val="00C65E44"/>
    <w:rsid w:val="00C70F04"/>
    <w:rsid w:val="00C70F5D"/>
    <w:rsid w:val="00C74807"/>
    <w:rsid w:val="00C8121A"/>
    <w:rsid w:val="00C81343"/>
    <w:rsid w:val="00C82E35"/>
    <w:rsid w:val="00C92E02"/>
    <w:rsid w:val="00C9570E"/>
    <w:rsid w:val="00C97B70"/>
    <w:rsid w:val="00C97E1C"/>
    <w:rsid w:val="00CA0BD3"/>
    <w:rsid w:val="00CA13B2"/>
    <w:rsid w:val="00CA1F39"/>
    <w:rsid w:val="00CA23C7"/>
    <w:rsid w:val="00CA4F62"/>
    <w:rsid w:val="00CA6D70"/>
    <w:rsid w:val="00CB076A"/>
    <w:rsid w:val="00CB2C77"/>
    <w:rsid w:val="00CB37BE"/>
    <w:rsid w:val="00CB4B2A"/>
    <w:rsid w:val="00CC0F61"/>
    <w:rsid w:val="00CC15AC"/>
    <w:rsid w:val="00CC243A"/>
    <w:rsid w:val="00CC362C"/>
    <w:rsid w:val="00CC58B0"/>
    <w:rsid w:val="00CC76D1"/>
    <w:rsid w:val="00CD0F99"/>
    <w:rsid w:val="00CD2698"/>
    <w:rsid w:val="00CD4C4A"/>
    <w:rsid w:val="00CD6D8B"/>
    <w:rsid w:val="00CE1EB9"/>
    <w:rsid w:val="00CE2722"/>
    <w:rsid w:val="00CE2F2E"/>
    <w:rsid w:val="00CE3CE8"/>
    <w:rsid w:val="00CE51F1"/>
    <w:rsid w:val="00CE605A"/>
    <w:rsid w:val="00CF1F0A"/>
    <w:rsid w:val="00CF4FF4"/>
    <w:rsid w:val="00CF58E9"/>
    <w:rsid w:val="00D02C5C"/>
    <w:rsid w:val="00D037CF"/>
    <w:rsid w:val="00D053D3"/>
    <w:rsid w:val="00D05870"/>
    <w:rsid w:val="00D05D86"/>
    <w:rsid w:val="00D06E44"/>
    <w:rsid w:val="00D108ED"/>
    <w:rsid w:val="00D10F71"/>
    <w:rsid w:val="00D14EBF"/>
    <w:rsid w:val="00D16868"/>
    <w:rsid w:val="00D20523"/>
    <w:rsid w:val="00D20B22"/>
    <w:rsid w:val="00D233E9"/>
    <w:rsid w:val="00D25B80"/>
    <w:rsid w:val="00D2793E"/>
    <w:rsid w:val="00D30223"/>
    <w:rsid w:val="00D3138E"/>
    <w:rsid w:val="00D31675"/>
    <w:rsid w:val="00D334B8"/>
    <w:rsid w:val="00D3535D"/>
    <w:rsid w:val="00D370A7"/>
    <w:rsid w:val="00D512B6"/>
    <w:rsid w:val="00D5378C"/>
    <w:rsid w:val="00D54EA2"/>
    <w:rsid w:val="00D5774B"/>
    <w:rsid w:val="00D57D32"/>
    <w:rsid w:val="00D61C88"/>
    <w:rsid w:val="00D64D52"/>
    <w:rsid w:val="00D66323"/>
    <w:rsid w:val="00D66EC0"/>
    <w:rsid w:val="00D66F1A"/>
    <w:rsid w:val="00D67099"/>
    <w:rsid w:val="00D70DBB"/>
    <w:rsid w:val="00D7120D"/>
    <w:rsid w:val="00D74EEE"/>
    <w:rsid w:val="00D777B5"/>
    <w:rsid w:val="00D77FD0"/>
    <w:rsid w:val="00D95645"/>
    <w:rsid w:val="00D968BD"/>
    <w:rsid w:val="00DA703B"/>
    <w:rsid w:val="00DB0F09"/>
    <w:rsid w:val="00DB1350"/>
    <w:rsid w:val="00DB6FF5"/>
    <w:rsid w:val="00DB7C87"/>
    <w:rsid w:val="00DC1EEA"/>
    <w:rsid w:val="00DC2029"/>
    <w:rsid w:val="00DC28CA"/>
    <w:rsid w:val="00DC292B"/>
    <w:rsid w:val="00DC2D41"/>
    <w:rsid w:val="00DC772E"/>
    <w:rsid w:val="00DD5951"/>
    <w:rsid w:val="00DD633F"/>
    <w:rsid w:val="00DD6DFA"/>
    <w:rsid w:val="00DE04D3"/>
    <w:rsid w:val="00DE11DB"/>
    <w:rsid w:val="00DE1EBD"/>
    <w:rsid w:val="00DE2E26"/>
    <w:rsid w:val="00DE46A0"/>
    <w:rsid w:val="00DE7B71"/>
    <w:rsid w:val="00DF1083"/>
    <w:rsid w:val="00DF7E22"/>
    <w:rsid w:val="00E00252"/>
    <w:rsid w:val="00E00942"/>
    <w:rsid w:val="00E00ED2"/>
    <w:rsid w:val="00E0121E"/>
    <w:rsid w:val="00E019EB"/>
    <w:rsid w:val="00E02AA0"/>
    <w:rsid w:val="00E02DB4"/>
    <w:rsid w:val="00E05BA0"/>
    <w:rsid w:val="00E072D5"/>
    <w:rsid w:val="00E165BE"/>
    <w:rsid w:val="00E20F9E"/>
    <w:rsid w:val="00E23162"/>
    <w:rsid w:val="00E239F7"/>
    <w:rsid w:val="00E26AC6"/>
    <w:rsid w:val="00E26D2C"/>
    <w:rsid w:val="00E273C1"/>
    <w:rsid w:val="00E27BA3"/>
    <w:rsid w:val="00E3098D"/>
    <w:rsid w:val="00E312BD"/>
    <w:rsid w:val="00E32168"/>
    <w:rsid w:val="00E35DAF"/>
    <w:rsid w:val="00E41614"/>
    <w:rsid w:val="00E41EF0"/>
    <w:rsid w:val="00E41F7F"/>
    <w:rsid w:val="00E452D6"/>
    <w:rsid w:val="00E45AC0"/>
    <w:rsid w:val="00E46C9C"/>
    <w:rsid w:val="00E50168"/>
    <w:rsid w:val="00E50C9C"/>
    <w:rsid w:val="00E51ABD"/>
    <w:rsid w:val="00E522E2"/>
    <w:rsid w:val="00E52446"/>
    <w:rsid w:val="00E532C2"/>
    <w:rsid w:val="00E555A8"/>
    <w:rsid w:val="00E62E0B"/>
    <w:rsid w:val="00E63928"/>
    <w:rsid w:val="00E64301"/>
    <w:rsid w:val="00E6487C"/>
    <w:rsid w:val="00E64B6B"/>
    <w:rsid w:val="00E64D28"/>
    <w:rsid w:val="00E651AF"/>
    <w:rsid w:val="00E66290"/>
    <w:rsid w:val="00E6655A"/>
    <w:rsid w:val="00E6749D"/>
    <w:rsid w:val="00E71FDF"/>
    <w:rsid w:val="00E76807"/>
    <w:rsid w:val="00E80CEA"/>
    <w:rsid w:val="00E815A1"/>
    <w:rsid w:val="00E8275D"/>
    <w:rsid w:val="00E83345"/>
    <w:rsid w:val="00E84488"/>
    <w:rsid w:val="00E84964"/>
    <w:rsid w:val="00E8792E"/>
    <w:rsid w:val="00E87EDD"/>
    <w:rsid w:val="00E92CEA"/>
    <w:rsid w:val="00E95861"/>
    <w:rsid w:val="00E96334"/>
    <w:rsid w:val="00E96635"/>
    <w:rsid w:val="00EA0699"/>
    <w:rsid w:val="00EA291F"/>
    <w:rsid w:val="00EA7318"/>
    <w:rsid w:val="00EA7AA4"/>
    <w:rsid w:val="00EA7B95"/>
    <w:rsid w:val="00EB09BB"/>
    <w:rsid w:val="00EB327A"/>
    <w:rsid w:val="00EC21C6"/>
    <w:rsid w:val="00EC407A"/>
    <w:rsid w:val="00EC514F"/>
    <w:rsid w:val="00ED2DE2"/>
    <w:rsid w:val="00ED35F4"/>
    <w:rsid w:val="00ED4F69"/>
    <w:rsid w:val="00EE03CD"/>
    <w:rsid w:val="00EE058E"/>
    <w:rsid w:val="00EE0965"/>
    <w:rsid w:val="00EE1404"/>
    <w:rsid w:val="00EE3D23"/>
    <w:rsid w:val="00EF3500"/>
    <w:rsid w:val="00EF5933"/>
    <w:rsid w:val="00F02531"/>
    <w:rsid w:val="00F02AC1"/>
    <w:rsid w:val="00F02DD1"/>
    <w:rsid w:val="00F031EE"/>
    <w:rsid w:val="00F10B15"/>
    <w:rsid w:val="00F12BB3"/>
    <w:rsid w:val="00F13123"/>
    <w:rsid w:val="00F16978"/>
    <w:rsid w:val="00F169AF"/>
    <w:rsid w:val="00F17380"/>
    <w:rsid w:val="00F17754"/>
    <w:rsid w:val="00F17928"/>
    <w:rsid w:val="00F17E1D"/>
    <w:rsid w:val="00F20EA3"/>
    <w:rsid w:val="00F21315"/>
    <w:rsid w:val="00F25B16"/>
    <w:rsid w:val="00F2613D"/>
    <w:rsid w:val="00F27C55"/>
    <w:rsid w:val="00F3323F"/>
    <w:rsid w:val="00F340CA"/>
    <w:rsid w:val="00F35CD2"/>
    <w:rsid w:val="00F37189"/>
    <w:rsid w:val="00F41D11"/>
    <w:rsid w:val="00F43D4A"/>
    <w:rsid w:val="00F43DFF"/>
    <w:rsid w:val="00F447F8"/>
    <w:rsid w:val="00F45638"/>
    <w:rsid w:val="00F460EA"/>
    <w:rsid w:val="00F475A4"/>
    <w:rsid w:val="00F504F2"/>
    <w:rsid w:val="00F53F0D"/>
    <w:rsid w:val="00F545B4"/>
    <w:rsid w:val="00F604B5"/>
    <w:rsid w:val="00F61CBF"/>
    <w:rsid w:val="00F63DCA"/>
    <w:rsid w:val="00F642CC"/>
    <w:rsid w:val="00F64624"/>
    <w:rsid w:val="00F64BD2"/>
    <w:rsid w:val="00F66C28"/>
    <w:rsid w:val="00F67091"/>
    <w:rsid w:val="00F67BBB"/>
    <w:rsid w:val="00F719CA"/>
    <w:rsid w:val="00F71D63"/>
    <w:rsid w:val="00F722BD"/>
    <w:rsid w:val="00F72D67"/>
    <w:rsid w:val="00F739A4"/>
    <w:rsid w:val="00F73DDC"/>
    <w:rsid w:val="00F75233"/>
    <w:rsid w:val="00F773FF"/>
    <w:rsid w:val="00F77BB2"/>
    <w:rsid w:val="00F80604"/>
    <w:rsid w:val="00F8083A"/>
    <w:rsid w:val="00F80AFA"/>
    <w:rsid w:val="00F81282"/>
    <w:rsid w:val="00F83F07"/>
    <w:rsid w:val="00F84A0A"/>
    <w:rsid w:val="00F85F8A"/>
    <w:rsid w:val="00F90518"/>
    <w:rsid w:val="00F90675"/>
    <w:rsid w:val="00F9274B"/>
    <w:rsid w:val="00F97AF4"/>
    <w:rsid w:val="00FA4D57"/>
    <w:rsid w:val="00FA590C"/>
    <w:rsid w:val="00FA671A"/>
    <w:rsid w:val="00FB066F"/>
    <w:rsid w:val="00FB0FE0"/>
    <w:rsid w:val="00FB2343"/>
    <w:rsid w:val="00FB361B"/>
    <w:rsid w:val="00FB42B7"/>
    <w:rsid w:val="00FB4307"/>
    <w:rsid w:val="00FB45ED"/>
    <w:rsid w:val="00FB7839"/>
    <w:rsid w:val="00FB7868"/>
    <w:rsid w:val="00FC0369"/>
    <w:rsid w:val="00FC0B88"/>
    <w:rsid w:val="00FC1A0C"/>
    <w:rsid w:val="00FC3ADA"/>
    <w:rsid w:val="00FC4260"/>
    <w:rsid w:val="00FC70DD"/>
    <w:rsid w:val="00FD0851"/>
    <w:rsid w:val="00FD434E"/>
    <w:rsid w:val="00FD45DC"/>
    <w:rsid w:val="00FD47E3"/>
    <w:rsid w:val="00FD6392"/>
    <w:rsid w:val="00FE0994"/>
    <w:rsid w:val="00FE17DA"/>
    <w:rsid w:val="00FE3607"/>
    <w:rsid w:val="00FE4201"/>
    <w:rsid w:val="00FE5205"/>
    <w:rsid w:val="00FE5379"/>
    <w:rsid w:val="00FE7114"/>
    <w:rsid w:val="00FF13EE"/>
    <w:rsid w:val="00FF31C3"/>
    <w:rsid w:val="00FF473E"/>
    <w:rsid w:val="00FF7599"/>
    <w:rsid w:val="023F4778"/>
    <w:rsid w:val="1F506973"/>
    <w:rsid w:val="2BE04081"/>
    <w:rsid w:val="6E41EF85"/>
    <w:rsid w:val="7DF48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4DDB"/>
  <w15:docId w15:val="{1099F815-017C-4CD5-8313-AC152A0D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8ED"/>
    <w:pPr>
      <w:spacing w:after="0" w:line="300" w:lineRule="atLeast"/>
    </w:pPr>
    <w:rPr>
      <w:rFonts w:ascii="Arial" w:eastAsia="Times New Roman" w:hAnsi="Arial" w:cs="Times New Roman"/>
      <w:sz w:val="21"/>
      <w:szCs w:val="20"/>
      <w:lang w:eastAsia="en-GB"/>
    </w:rPr>
  </w:style>
  <w:style w:type="paragraph" w:styleId="Heading1">
    <w:name w:val="heading 1"/>
    <w:basedOn w:val="Normal"/>
    <w:next w:val="Normal"/>
    <w:link w:val="Heading1Char"/>
    <w:uiPriority w:val="9"/>
    <w:qFormat/>
    <w:rsid w:val="0050521B"/>
    <w:pPr>
      <w:spacing w:after="240"/>
      <w:outlineLvl w:val="0"/>
    </w:pPr>
    <w:rPr>
      <w:b/>
      <w:color w:val="002554" w:themeColor="text2"/>
      <w:sz w:val="32"/>
      <w:szCs w:val="32"/>
    </w:rPr>
  </w:style>
  <w:style w:type="paragraph" w:styleId="Heading2">
    <w:name w:val="heading 2"/>
    <w:basedOn w:val="Heading1"/>
    <w:next w:val="Normal"/>
    <w:link w:val="Heading2Char"/>
    <w:uiPriority w:val="9"/>
    <w:unhideWhenUsed/>
    <w:qFormat/>
    <w:rsid w:val="0050521B"/>
    <w:pPr>
      <w:outlineLvl w:val="1"/>
    </w:pPr>
    <w:rPr>
      <w:sz w:val="28"/>
      <w:szCs w:val="28"/>
    </w:rPr>
  </w:style>
  <w:style w:type="paragraph" w:styleId="Heading3">
    <w:name w:val="heading 3"/>
    <w:basedOn w:val="BodyText"/>
    <w:next w:val="Normal"/>
    <w:link w:val="Heading3Char"/>
    <w:uiPriority w:val="9"/>
    <w:unhideWhenUsed/>
    <w:qFormat/>
    <w:rsid w:val="007906A2"/>
    <w:pPr>
      <w:spacing w:before="240" w:after="120" w:line="240" w:lineRule="auto"/>
      <w:outlineLvl w:val="2"/>
    </w:pPr>
    <w:rPr>
      <w:b/>
      <w:color w:val="002554" w:themeColor="text2"/>
      <w:sz w:val="24"/>
      <w:szCs w:val="24"/>
    </w:rPr>
  </w:style>
  <w:style w:type="paragraph" w:styleId="Heading4">
    <w:name w:val="heading 4"/>
    <w:basedOn w:val="Heading5"/>
    <w:next w:val="Normal"/>
    <w:link w:val="Heading4Char"/>
    <w:uiPriority w:val="9"/>
    <w:unhideWhenUsed/>
    <w:rsid w:val="0050521B"/>
    <w:pPr>
      <w:outlineLvl w:val="3"/>
    </w:pPr>
    <w:rPr>
      <w:color w:val="002554"/>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7906A2"/>
    <w:pPr>
      <w:spacing w:after="240"/>
    </w:pPr>
  </w:style>
  <w:style w:type="character" w:customStyle="1" w:styleId="BodyTextChar">
    <w:name w:val="Body Text Char"/>
    <w:basedOn w:val="DefaultParagraphFont"/>
    <w:link w:val="BodyText"/>
    <w:uiPriority w:val="99"/>
    <w:rsid w:val="007906A2"/>
  </w:style>
  <w:style w:type="character" w:customStyle="1" w:styleId="Heading1Char">
    <w:name w:val="Heading 1 Char"/>
    <w:basedOn w:val="DefaultParagraphFont"/>
    <w:link w:val="Heading1"/>
    <w:uiPriority w:val="9"/>
    <w:rsid w:val="0050521B"/>
    <w:rPr>
      <w:b/>
      <w:color w:val="002554" w:themeColor="text2"/>
      <w:sz w:val="32"/>
      <w:szCs w:val="32"/>
    </w:rPr>
  </w:style>
  <w:style w:type="character" w:customStyle="1" w:styleId="Heading2Char">
    <w:name w:val="Heading 2 Char"/>
    <w:basedOn w:val="DefaultParagraphFont"/>
    <w:link w:val="Heading2"/>
    <w:uiPriority w:val="9"/>
    <w:rsid w:val="0050521B"/>
    <w:rPr>
      <w:b/>
      <w:color w:val="002554" w:themeColor="text2"/>
      <w:sz w:val="28"/>
      <w:szCs w:val="28"/>
    </w:rPr>
  </w:style>
  <w:style w:type="character" w:customStyle="1" w:styleId="Heading3Char">
    <w:name w:val="Heading 3 Char"/>
    <w:basedOn w:val="DefaultParagraphFont"/>
    <w:link w:val="Heading3"/>
    <w:uiPriority w:val="9"/>
    <w:rsid w:val="007906A2"/>
    <w:rPr>
      <w:b/>
      <w:color w:val="002554" w:themeColor="text2"/>
      <w:sz w:val="24"/>
      <w:szCs w:val="24"/>
    </w:rPr>
  </w:style>
  <w:style w:type="paragraph" w:styleId="BodyTextIndent">
    <w:name w:val="Body Text Indent"/>
    <w:basedOn w:val="Normal"/>
    <w:link w:val="BodyTextIndentChar"/>
    <w:uiPriority w:val="99"/>
    <w:unhideWhenUsed/>
    <w:qFormat/>
    <w:rsid w:val="007906A2"/>
    <w:pPr>
      <w:spacing w:after="240"/>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F83F07"/>
    <w:pPr>
      <w:numPr>
        <w:numId w:val="2"/>
      </w:numPr>
      <w:spacing w:after="240"/>
      <w:ind w:left="357" w:hanging="357"/>
    </w:pPr>
  </w:style>
  <w:style w:type="paragraph" w:customStyle="1" w:styleId="Bullet2">
    <w:name w:val="Bullet 2"/>
    <w:basedOn w:val="Normal"/>
    <w:qFormat/>
    <w:rsid w:val="00F83F07"/>
    <w:pPr>
      <w:numPr>
        <w:ilvl w:val="1"/>
        <w:numId w:val="3"/>
      </w:numPr>
      <w:spacing w:after="240"/>
      <w:ind w:left="714" w:hanging="357"/>
    </w:pPr>
  </w:style>
  <w:style w:type="paragraph" w:customStyle="1" w:styleId="Numberedtext1">
    <w:name w:val="Numbered text 1"/>
    <w:basedOn w:val="Normal"/>
    <w:qFormat/>
    <w:rsid w:val="00F83F07"/>
    <w:pPr>
      <w:numPr>
        <w:numId w:val="4"/>
      </w:numPr>
      <w:spacing w:after="240"/>
      <w:ind w:left="357" w:hanging="357"/>
    </w:pPr>
  </w:style>
  <w:style w:type="paragraph" w:customStyle="1" w:styleId="Numberedtext2">
    <w:name w:val="Numbered text 2"/>
    <w:basedOn w:val="Normal"/>
    <w:qFormat/>
    <w:rsid w:val="00F83F07"/>
    <w:pPr>
      <w:numPr>
        <w:ilvl w:val="1"/>
        <w:numId w:val="4"/>
      </w:numPr>
      <w:spacing w:after="240"/>
      <w:ind w:left="714" w:hanging="357"/>
    </w:pPr>
  </w:style>
  <w:style w:type="paragraph" w:styleId="FootnoteText">
    <w:name w:val="footnote text"/>
    <w:basedOn w:val="Normal"/>
    <w:link w:val="FootnoteTextChar"/>
    <w:uiPriority w:val="99"/>
    <w:semiHidden/>
    <w:unhideWhenUsed/>
    <w:rsid w:val="007906A2"/>
    <w:pPr>
      <w:spacing w:line="240" w:lineRule="auto"/>
    </w:pPr>
    <w:rPr>
      <w:sz w:val="20"/>
    </w:rPr>
  </w:style>
  <w:style w:type="character" w:customStyle="1" w:styleId="FootnoteTextChar">
    <w:name w:val="Footnote Text Char"/>
    <w:basedOn w:val="DefaultParagraphFont"/>
    <w:link w:val="FootnoteText"/>
    <w:uiPriority w:val="99"/>
    <w:semiHidden/>
    <w:rsid w:val="007906A2"/>
    <w:rPr>
      <w:sz w:val="20"/>
      <w:szCs w:val="20"/>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ind w:left="284" w:right="284"/>
    </w:pPr>
  </w:style>
  <w:style w:type="paragraph" w:customStyle="1" w:styleId="Boxedbluebullet">
    <w:name w:val="Boxed blue bullet"/>
    <w:basedOn w:val="Normal"/>
    <w:qFormat/>
    <w:rsid w:val="00F83F07"/>
    <w:pPr>
      <w:numPr>
        <w:numId w:val="5"/>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5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customStyle="1" w:styleId="ListTable3-Accent31">
    <w:name w:val="List Table 3 - Accent 31"/>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230F2C"/>
    <w:pPr>
      <w:spacing w:before="60" w:after="60" w:line="240" w:lineRule="auto"/>
    </w:pPr>
    <w:rPr>
      <w:bCs/>
      <w:color w:val="FFFFFF" w:themeColor="background1"/>
    </w:rPr>
  </w:style>
  <w:style w:type="paragraph" w:customStyle="1" w:styleId="TD">
    <w:name w:val="TD"/>
    <w:basedOn w:val="Normal"/>
    <w:qFormat/>
    <w:rsid w:val="00230F2C"/>
    <w:pPr>
      <w:spacing w:before="60" w:after="60" w:line="240" w:lineRule="auto"/>
    </w:pPr>
  </w:style>
  <w:style w:type="paragraph" w:styleId="Header">
    <w:name w:val="header"/>
    <w:basedOn w:val="Normal"/>
    <w:link w:val="HeaderChar"/>
    <w:uiPriority w:val="99"/>
    <w:unhideWhenUsed/>
    <w:qFormat/>
    <w:rsid w:val="000D5586"/>
    <w:pPr>
      <w:tabs>
        <w:tab w:val="center" w:pos="4513"/>
        <w:tab w:val="right" w:pos="9026"/>
      </w:tabs>
      <w:spacing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line="240" w:lineRule="auto"/>
      <w:jc w:val="right"/>
    </w:pPr>
    <w:rPr>
      <w:sz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line="240" w:lineRule="auto"/>
    </w:pPr>
    <w:rPr>
      <w:b/>
    </w:rPr>
  </w:style>
  <w:style w:type="paragraph" w:styleId="TOC2">
    <w:name w:val="toc 2"/>
    <w:basedOn w:val="Normal"/>
    <w:next w:val="Normal"/>
    <w:autoRedefine/>
    <w:uiPriority w:val="39"/>
    <w:unhideWhenUsed/>
    <w:qFormat/>
    <w:rsid w:val="00B00DA0"/>
    <w:pPr>
      <w:tabs>
        <w:tab w:val="right" w:leader="dot" w:pos="9628"/>
      </w:tabs>
      <w:spacing w:line="240" w:lineRule="auto"/>
    </w:pPr>
    <w:rPr>
      <w:noProof/>
    </w:rPr>
  </w:style>
  <w:style w:type="paragraph" w:styleId="ListParagraph">
    <w:name w:val="List Paragraph"/>
    <w:basedOn w:val="Normal"/>
    <w:uiPriority w:val="34"/>
    <w:qFormat/>
    <w:rsid w:val="004C31D6"/>
    <w:pPr>
      <w:ind w:left="720"/>
      <w:contextualSpacing/>
    </w:pPr>
  </w:style>
  <w:style w:type="paragraph" w:customStyle="1" w:styleId="Boxedbluenumbered">
    <w:name w:val="Boxed blue numbered"/>
    <w:basedOn w:val="Boxedbluetext"/>
    <w:qFormat/>
    <w:rsid w:val="004C31D6"/>
    <w:pPr>
      <w:numPr>
        <w:numId w:val="6"/>
      </w:numPr>
      <w:ind w:left="641" w:hanging="357"/>
    </w:pPr>
  </w:style>
  <w:style w:type="paragraph" w:customStyle="1" w:styleId="Boxedyellownumber">
    <w:name w:val="Boxed yellow number"/>
    <w:basedOn w:val="Boxedyellowbullet"/>
    <w:qFormat/>
    <w:rsid w:val="004C31D6"/>
    <w:pPr>
      <w:numPr>
        <w:numId w:val="7"/>
      </w:numPr>
      <w:ind w:left="641" w:hanging="357"/>
    </w:pPr>
  </w:style>
  <w:style w:type="character" w:customStyle="1" w:styleId="Heading4Char">
    <w:name w:val="Heading 4 Char"/>
    <w:basedOn w:val="DefaultParagraphFont"/>
    <w:link w:val="Heading4"/>
    <w:uiPriority w:val="9"/>
    <w:rsid w:val="0050521B"/>
    <w:rPr>
      <w:rFonts w:asciiTheme="majorHAnsi" w:eastAsiaTheme="majorEastAsia" w:hAnsiTheme="majorHAnsi" w:cstheme="majorBidi"/>
      <w:color w:val="002554"/>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AB591F"/>
    <w:rPr>
      <w:color w:val="F1B434" w:themeColor="hyperlink"/>
      <w:u w:val="single"/>
    </w:rPr>
  </w:style>
  <w:style w:type="paragraph" w:styleId="Caption">
    <w:name w:val="caption"/>
    <w:basedOn w:val="Normal"/>
    <w:next w:val="Normal"/>
    <w:uiPriority w:val="35"/>
    <w:unhideWhenUsed/>
    <w:qFormat/>
    <w:rsid w:val="00AB591F"/>
    <w:pPr>
      <w:spacing w:after="200" w:line="240" w:lineRule="auto"/>
    </w:pPr>
    <w:rPr>
      <w:i/>
      <w:iCs/>
      <w:color w:val="002554" w:themeColor="text2"/>
      <w:sz w:val="18"/>
      <w:szCs w:val="18"/>
    </w:rPr>
  </w:style>
  <w:style w:type="table" w:customStyle="1" w:styleId="TableGrid1">
    <w:name w:val="Table Grid1"/>
    <w:basedOn w:val="TableNormal"/>
    <w:next w:val="TableGrid"/>
    <w:uiPriority w:val="39"/>
    <w:rsid w:val="0014168E"/>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blStylePr w:type="firstRow">
      <w:tblPr/>
      <w:trPr>
        <w:cantSplit w:val="0"/>
        <w:tblHeader/>
      </w:trPr>
      <w:tcPr>
        <w:tcMar>
          <w:top w:w="113" w:type="dxa"/>
          <w:left w:w="57" w:type="dxa"/>
          <w:bottom w:w="113" w:type="dxa"/>
          <w:right w:w="57" w:type="dxa"/>
        </w:tcMar>
      </w:tcPr>
    </w:tblStylePr>
  </w:style>
  <w:style w:type="character" w:styleId="IntenseEmphasis">
    <w:name w:val="Intense Emphasis"/>
    <w:basedOn w:val="DefaultParagraphFont"/>
    <w:uiPriority w:val="21"/>
    <w:qFormat/>
    <w:rsid w:val="0014168E"/>
    <w:rPr>
      <w:i/>
      <w:iCs/>
      <w:color w:val="002554" w:themeColor="accent1"/>
    </w:rPr>
  </w:style>
  <w:style w:type="character" w:styleId="CommentReference">
    <w:name w:val="annotation reference"/>
    <w:basedOn w:val="DefaultParagraphFont"/>
    <w:uiPriority w:val="99"/>
    <w:semiHidden/>
    <w:unhideWhenUsed/>
    <w:rsid w:val="00553D75"/>
    <w:rPr>
      <w:sz w:val="16"/>
      <w:szCs w:val="16"/>
    </w:rPr>
  </w:style>
  <w:style w:type="paragraph" w:styleId="CommentText">
    <w:name w:val="annotation text"/>
    <w:basedOn w:val="Normal"/>
    <w:link w:val="CommentTextChar"/>
    <w:uiPriority w:val="99"/>
    <w:semiHidden/>
    <w:unhideWhenUsed/>
    <w:rsid w:val="00553D75"/>
    <w:pPr>
      <w:spacing w:line="240" w:lineRule="auto"/>
    </w:pPr>
    <w:rPr>
      <w:sz w:val="20"/>
    </w:rPr>
  </w:style>
  <w:style w:type="character" w:customStyle="1" w:styleId="CommentTextChar">
    <w:name w:val="Comment Text Char"/>
    <w:basedOn w:val="DefaultParagraphFont"/>
    <w:link w:val="CommentText"/>
    <w:uiPriority w:val="99"/>
    <w:semiHidden/>
    <w:rsid w:val="00553D75"/>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53D75"/>
    <w:rPr>
      <w:b/>
      <w:bCs/>
    </w:rPr>
  </w:style>
  <w:style w:type="character" w:customStyle="1" w:styleId="CommentSubjectChar">
    <w:name w:val="Comment Subject Char"/>
    <w:basedOn w:val="CommentTextChar"/>
    <w:link w:val="CommentSubject"/>
    <w:uiPriority w:val="99"/>
    <w:semiHidden/>
    <w:rsid w:val="00553D75"/>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553D7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D75"/>
    <w:rPr>
      <w:rFonts w:ascii="Segoe UI" w:eastAsia="Times New Roman" w:hAnsi="Segoe UI" w:cs="Segoe UI"/>
      <w:sz w:val="18"/>
      <w:szCs w:val="18"/>
      <w:lang w:eastAsia="en-GB"/>
    </w:rPr>
  </w:style>
  <w:style w:type="paragraph" w:styleId="BodyTextIndent2">
    <w:name w:val="Body Text Indent 2"/>
    <w:basedOn w:val="Normal"/>
    <w:link w:val="BodyTextIndent2Char"/>
    <w:uiPriority w:val="99"/>
    <w:unhideWhenUsed/>
    <w:rsid w:val="00250880"/>
    <w:pPr>
      <w:spacing w:after="120" w:line="480" w:lineRule="auto"/>
      <w:ind w:left="283"/>
    </w:pPr>
  </w:style>
  <w:style w:type="character" w:customStyle="1" w:styleId="BodyTextIndent2Char">
    <w:name w:val="Body Text Indent 2 Char"/>
    <w:basedOn w:val="DefaultParagraphFont"/>
    <w:link w:val="BodyTextIndent2"/>
    <w:uiPriority w:val="99"/>
    <w:rsid w:val="00250880"/>
    <w:rPr>
      <w:rFonts w:ascii="Arial" w:eastAsia="Times New Roman" w:hAnsi="Arial" w:cs="Times New Roman"/>
      <w:sz w:val="21"/>
      <w:szCs w:val="20"/>
      <w:lang w:eastAsia="en-GB"/>
    </w:rPr>
  </w:style>
  <w:style w:type="paragraph" w:customStyle="1" w:styleId="paragraph">
    <w:name w:val="paragraph"/>
    <w:basedOn w:val="Normal"/>
    <w:rsid w:val="00743150"/>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743150"/>
  </w:style>
  <w:style w:type="character" w:customStyle="1" w:styleId="spellingerror">
    <w:name w:val="spellingerror"/>
    <w:basedOn w:val="DefaultParagraphFont"/>
    <w:rsid w:val="00743150"/>
  </w:style>
  <w:style w:type="character" w:customStyle="1" w:styleId="eop">
    <w:name w:val="eop"/>
    <w:basedOn w:val="DefaultParagraphFont"/>
    <w:rsid w:val="00743150"/>
  </w:style>
  <w:style w:type="character" w:customStyle="1" w:styleId="contextualspellingandgrammarerror">
    <w:name w:val="contextualspellingandgrammarerror"/>
    <w:basedOn w:val="DefaultParagraphFont"/>
    <w:rsid w:val="00743150"/>
  </w:style>
  <w:style w:type="paragraph" w:customStyle="1" w:styleId="Default">
    <w:name w:val="Default"/>
    <w:rsid w:val="00F16978"/>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5D4FD3"/>
    <w:rPr>
      <w:i/>
      <w:iCs/>
    </w:rPr>
  </w:style>
  <w:style w:type="paragraph" w:styleId="NormalWeb">
    <w:name w:val="Normal (Web)"/>
    <w:basedOn w:val="Normal"/>
    <w:uiPriority w:val="99"/>
    <w:unhideWhenUsed/>
    <w:rsid w:val="006D4F0D"/>
    <w:pPr>
      <w:spacing w:line="240" w:lineRule="auto"/>
    </w:pPr>
    <w:rPr>
      <w:rFonts w:ascii="Calibri" w:eastAsiaTheme="minorHAnsi" w:hAnsi="Calibri" w:cs="Calibri"/>
      <w:sz w:val="22"/>
      <w:szCs w:val="22"/>
    </w:rPr>
  </w:style>
  <w:style w:type="paragraph" w:styleId="EndnoteText">
    <w:name w:val="endnote text"/>
    <w:basedOn w:val="Normal"/>
    <w:link w:val="EndnoteTextChar"/>
    <w:uiPriority w:val="99"/>
    <w:semiHidden/>
    <w:unhideWhenUsed/>
    <w:rsid w:val="00826348"/>
    <w:pPr>
      <w:spacing w:line="240" w:lineRule="auto"/>
    </w:pPr>
    <w:rPr>
      <w:sz w:val="20"/>
    </w:rPr>
  </w:style>
  <w:style w:type="character" w:customStyle="1" w:styleId="EndnoteTextChar">
    <w:name w:val="Endnote Text Char"/>
    <w:basedOn w:val="DefaultParagraphFont"/>
    <w:link w:val="EndnoteText"/>
    <w:uiPriority w:val="99"/>
    <w:semiHidden/>
    <w:rsid w:val="00826348"/>
    <w:rPr>
      <w:rFonts w:ascii="Arial" w:eastAsia="Times New Roman" w:hAnsi="Arial" w:cs="Times New Roman"/>
      <w:sz w:val="20"/>
      <w:szCs w:val="20"/>
      <w:lang w:eastAsia="en-GB"/>
    </w:rPr>
  </w:style>
  <w:style w:type="character" w:styleId="EndnoteReference">
    <w:name w:val="endnote reference"/>
    <w:basedOn w:val="DefaultParagraphFont"/>
    <w:uiPriority w:val="99"/>
    <w:semiHidden/>
    <w:unhideWhenUsed/>
    <w:rsid w:val="00826348"/>
    <w:rPr>
      <w:vertAlign w:val="superscript"/>
    </w:rPr>
  </w:style>
  <w:style w:type="character" w:customStyle="1" w:styleId="advancedproofingissue">
    <w:name w:val="advancedproofingissue"/>
    <w:basedOn w:val="DefaultParagraphFont"/>
    <w:rsid w:val="009B3967"/>
  </w:style>
  <w:style w:type="character" w:customStyle="1" w:styleId="normaltextrun1">
    <w:name w:val="normaltextrun1"/>
    <w:basedOn w:val="DefaultParagraphFont"/>
    <w:rsid w:val="009B3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836111">
      <w:bodyDiv w:val="1"/>
      <w:marLeft w:val="0"/>
      <w:marRight w:val="0"/>
      <w:marTop w:val="0"/>
      <w:marBottom w:val="0"/>
      <w:divBdr>
        <w:top w:val="none" w:sz="0" w:space="0" w:color="auto"/>
        <w:left w:val="none" w:sz="0" w:space="0" w:color="auto"/>
        <w:bottom w:val="none" w:sz="0" w:space="0" w:color="auto"/>
        <w:right w:val="none" w:sz="0" w:space="0" w:color="auto"/>
      </w:divBdr>
    </w:div>
    <w:div w:id="340855673">
      <w:bodyDiv w:val="1"/>
      <w:marLeft w:val="0"/>
      <w:marRight w:val="0"/>
      <w:marTop w:val="0"/>
      <w:marBottom w:val="0"/>
      <w:divBdr>
        <w:top w:val="none" w:sz="0" w:space="0" w:color="auto"/>
        <w:left w:val="none" w:sz="0" w:space="0" w:color="auto"/>
        <w:bottom w:val="none" w:sz="0" w:space="0" w:color="auto"/>
        <w:right w:val="none" w:sz="0" w:space="0" w:color="auto"/>
      </w:divBdr>
      <w:divsChild>
        <w:div w:id="1250820241">
          <w:marLeft w:val="0"/>
          <w:marRight w:val="0"/>
          <w:marTop w:val="0"/>
          <w:marBottom w:val="0"/>
          <w:divBdr>
            <w:top w:val="none" w:sz="0" w:space="0" w:color="auto"/>
            <w:left w:val="none" w:sz="0" w:space="0" w:color="auto"/>
            <w:bottom w:val="none" w:sz="0" w:space="0" w:color="auto"/>
            <w:right w:val="none" w:sz="0" w:space="0" w:color="auto"/>
          </w:divBdr>
        </w:div>
        <w:div w:id="1161502882">
          <w:marLeft w:val="0"/>
          <w:marRight w:val="0"/>
          <w:marTop w:val="0"/>
          <w:marBottom w:val="0"/>
          <w:divBdr>
            <w:top w:val="none" w:sz="0" w:space="0" w:color="auto"/>
            <w:left w:val="none" w:sz="0" w:space="0" w:color="auto"/>
            <w:bottom w:val="none" w:sz="0" w:space="0" w:color="auto"/>
            <w:right w:val="none" w:sz="0" w:space="0" w:color="auto"/>
          </w:divBdr>
        </w:div>
        <w:div w:id="2134058688">
          <w:marLeft w:val="0"/>
          <w:marRight w:val="0"/>
          <w:marTop w:val="0"/>
          <w:marBottom w:val="0"/>
          <w:divBdr>
            <w:top w:val="none" w:sz="0" w:space="0" w:color="auto"/>
            <w:left w:val="none" w:sz="0" w:space="0" w:color="auto"/>
            <w:bottom w:val="none" w:sz="0" w:space="0" w:color="auto"/>
            <w:right w:val="none" w:sz="0" w:space="0" w:color="auto"/>
          </w:divBdr>
        </w:div>
      </w:divsChild>
    </w:div>
    <w:div w:id="458187985">
      <w:bodyDiv w:val="1"/>
      <w:marLeft w:val="0"/>
      <w:marRight w:val="0"/>
      <w:marTop w:val="0"/>
      <w:marBottom w:val="0"/>
      <w:divBdr>
        <w:top w:val="none" w:sz="0" w:space="0" w:color="auto"/>
        <w:left w:val="none" w:sz="0" w:space="0" w:color="auto"/>
        <w:bottom w:val="none" w:sz="0" w:space="0" w:color="auto"/>
        <w:right w:val="none" w:sz="0" w:space="0" w:color="auto"/>
      </w:divBdr>
      <w:divsChild>
        <w:div w:id="469370490">
          <w:marLeft w:val="0"/>
          <w:marRight w:val="0"/>
          <w:marTop w:val="0"/>
          <w:marBottom w:val="0"/>
          <w:divBdr>
            <w:top w:val="none" w:sz="0" w:space="0" w:color="auto"/>
            <w:left w:val="none" w:sz="0" w:space="0" w:color="auto"/>
            <w:bottom w:val="none" w:sz="0" w:space="0" w:color="auto"/>
            <w:right w:val="none" w:sz="0" w:space="0" w:color="auto"/>
          </w:divBdr>
        </w:div>
        <w:div w:id="1779176702">
          <w:marLeft w:val="0"/>
          <w:marRight w:val="0"/>
          <w:marTop w:val="0"/>
          <w:marBottom w:val="0"/>
          <w:divBdr>
            <w:top w:val="none" w:sz="0" w:space="0" w:color="auto"/>
            <w:left w:val="none" w:sz="0" w:space="0" w:color="auto"/>
            <w:bottom w:val="none" w:sz="0" w:space="0" w:color="auto"/>
            <w:right w:val="none" w:sz="0" w:space="0" w:color="auto"/>
          </w:divBdr>
          <w:divsChild>
            <w:div w:id="214393539">
              <w:marLeft w:val="0"/>
              <w:marRight w:val="0"/>
              <w:marTop w:val="0"/>
              <w:marBottom w:val="0"/>
              <w:divBdr>
                <w:top w:val="none" w:sz="0" w:space="0" w:color="auto"/>
                <w:left w:val="none" w:sz="0" w:space="0" w:color="auto"/>
                <w:bottom w:val="none" w:sz="0" w:space="0" w:color="auto"/>
                <w:right w:val="none" w:sz="0" w:space="0" w:color="auto"/>
              </w:divBdr>
            </w:div>
            <w:div w:id="11612927">
              <w:marLeft w:val="0"/>
              <w:marRight w:val="0"/>
              <w:marTop w:val="0"/>
              <w:marBottom w:val="0"/>
              <w:divBdr>
                <w:top w:val="none" w:sz="0" w:space="0" w:color="auto"/>
                <w:left w:val="none" w:sz="0" w:space="0" w:color="auto"/>
                <w:bottom w:val="none" w:sz="0" w:space="0" w:color="auto"/>
                <w:right w:val="none" w:sz="0" w:space="0" w:color="auto"/>
              </w:divBdr>
            </w:div>
            <w:div w:id="1993480223">
              <w:marLeft w:val="0"/>
              <w:marRight w:val="0"/>
              <w:marTop w:val="0"/>
              <w:marBottom w:val="0"/>
              <w:divBdr>
                <w:top w:val="none" w:sz="0" w:space="0" w:color="auto"/>
                <w:left w:val="none" w:sz="0" w:space="0" w:color="auto"/>
                <w:bottom w:val="none" w:sz="0" w:space="0" w:color="auto"/>
                <w:right w:val="none" w:sz="0" w:space="0" w:color="auto"/>
              </w:divBdr>
            </w:div>
          </w:divsChild>
        </w:div>
        <w:div w:id="2022269474">
          <w:marLeft w:val="0"/>
          <w:marRight w:val="0"/>
          <w:marTop w:val="0"/>
          <w:marBottom w:val="0"/>
          <w:divBdr>
            <w:top w:val="none" w:sz="0" w:space="0" w:color="auto"/>
            <w:left w:val="none" w:sz="0" w:space="0" w:color="auto"/>
            <w:bottom w:val="none" w:sz="0" w:space="0" w:color="auto"/>
            <w:right w:val="none" w:sz="0" w:space="0" w:color="auto"/>
          </w:divBdr>
          <w:divsChild>
            <w:div w:id="1376657331">
              <w:marLeft w:val="0"/>
              <w:marRight w:val="0"/>
              <w:marTop w:val="0"/>
              <w:marBottom w:val="0"/>
              <w:divBdr>
                <w:top w:val="none" w:sz="0" w:space="0" w:color="auto"/>
                <w:left w:val="none" w:sz="0" w:space="0" w:color="auto"/>
                <w:bottom w:val="none" w:sz="0" w:space="0" w:color="auto"/>
                <w:right w:val="none" w:sz="0" w:space="0" w:color="auto"/>
              </w:divBdr>
            </w:div>
            <w:div w:id="877625278">
              <w:marLeft w:val="0"/>
              <w:marRight w:val="0"/>
              <w:marTop w:val="0"/>
              <w:marBottom w:val="0"/>
              <w:divBdr>
                <w:top w:val="none" w:sz="0" w:space="0" w:color="auto"/>
                <w:left w:val="none" w:sz="0" w:space="0" w:color="auto"/>
                <w:bottom w:val="none" w:sz="0" w:space="0" w:color="auto"/>
                <w:right w:val="none" w:sz="0" w:space="0" w:color="auto"/>
              </w:divBdr>
            </w:div>
            <w:div w:id="1547450690">
              <w:marLeft w:val="0"/>
              <w:marRight w:val="0"/>
              <w:marTop w:val="0"/>
              <w:marBottom w:val="0"/>
              <w:divBdr>
                <w:top w:val="none" w:sz="0" w:space="0" w:color="auto"/>
                <w:left w:val="none" w:sz="0" w:space="0" w:color="auto"/>
                <w:bottom w:val="none" w:sz="0" w:space="0" w:color="auto"/>
                <w:right w:val="none" w:sz="0" w:space="0" w:color="auto"/>
              </w:divBdr>
            </w:div>
            <w:div w:id="783885325">
              <w:marLeft w:val="0"/>
              <w:marRight w:val="0"/>
              <w:marTop w:val="0"/>
              <w:marBottom w:val="0"/>
              <w:divBdr>
                <w:top w:val="none" w:sz="0" w:space="0" w:color="auto"/>
                <w:left w:val="none" w:sz="0" w:space="0" w:color="auto"/>
                <w:bottom w:val="none" w:sz="0" w:space="0" w:color="auto"/>
                <w:right w:val="none" w:sz="0" w:space="0" w:color="auto"/>
              </w:divBdr>
            </w:div>
            <w:div w:id="1321621680">
              <w:marLeft w:val="0"/>
              <w:marRight w:val="0"/>
              <w:marTop w:val="0"/>
              <w:marBottom w:val="0"/>
              <w:divBdr>
                <w:top w:val="none" w:sz="0" w:space="0" w:color="auto"/>
                <w:left w:val="none" w:sz="0" w:space="0" w:color="auto"/>
                <w:bottom w:val="none" w:sz="0" w:space="0" w:color="auto"/>
                <w:right w:val="none" w:sz="0" w:space="0" w:color="auto"/>
              </w:divBdr>
            </w:div>
          </w:divsChild>
        </w:div>
        <w:div w:id="1299338090">
          <w:marLeft w:val="0"/>
          <w:marRight w:val="0"/>
          <w:marTop w:val="0"/>
          <w:marBottom w:val="0"/>
          <w:divBdr>
            <w:top w:val="none" w:sz="0" w:space="0" w:color="auto"/>
            <w:left w:val="none" w:sz="0" w:space="0" w:color="auto"/>
            <w:bottom w:val="none" w:sz="0" w:space="0" w:color="auto"/>
            <w:right w:val="none" w:sz="0" w:space="0" w:color="auto"/>
          </w:divBdr>
          <w:divsChild>
            <w:div w:id="789278353">
              <w:marLeft w:val="0"/>
              <w:marRight w:val="0"/>
              <w:marTop w:val="0"/>
              <w:marBottom w:val="0"/>
              <w:divBdr>
                <w:top w:val="none" w:sz="0" w:space="0" w:color="auto"/>
                <w:left w:val="none" w:sz="0" w:space="0" w:color="auto"/>
                <w:bottom w:val="none" w:sz="0" w:space="0" w:color="auto"/>
                <w:right w:val="none" w:sz="0" w:space="0" w:color="auto"/>
              </w:divBdr>
            </w:div>
            <w:div w:id="1815020419">
              <w:marLeft w:val="0"/>
              <w:marRight w:val="0"/>
              <w:marTop w:val="0"/>
              <w:marBottom w:val="0"/>
              <w:divBdr>
                <w:top w:val="none" w:sz="0" w:space="0" w:color="auto"/>
                <w:left w:val="none" w:sz="0" w:space="0" w:color="auto"/>
                <w:bottom w:val="none" w:sz="0" w:space="0" w:color="auto"/>
                <w:right w:val="none" w:sz="0" w:space="0" w:color="auto"/>
              </w:divBdr>
            </w:div>
            <w:div w:id="1365407303">
              <w:marLeft w:val="0"/>
              <w:marRight w:val="0"/>
              <w:marTop w:val="0"/>
              <w:marBottom w:val="0"/>
              <w:divBdr>
                <w:top w:val="none" w:sz="0" w:space="0" w:color="auto"/>
                <w:left w:val="none" w:sz="0" w:space="0" w:color="auto"/>
                <w:bottom w:val="none" w:sz="0" w:space="0" w:color="auto"/>
                <w:right w:val="none" w:sz="0" w:space="0" w:color="auto"/>
              </w:divBdr>
            </w:div>
            <w:div w:id="19824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3636">
      <w:bodyDiv w:val="1"/>
      <w:marLeft w:val="0"/>
      <w:marRight w:val="0"/>
      <w:marTop w:val="0"/>
      <w:marBottom w:val="0"/>
      <w:divBdr>
        <w:top w:val="none" w:sz="0" w:space="0" w:color="auto"/>
        <w:left w:val="none" w:sz="0" w:space="0" w:color="auto"/>
        <w:bottom w:val="none" w:sz="0" w:space="0" w:color="auto"/>
        <w:right w:val="none" w:sz="0" w:space="0" w:color="auto"/>
      </w:divBdr>
    </w:div>
    <w:div w:id="517818539">
      <w:bodyDiv w:val="1"/>
      <w:marLeft w:val="0"/>
      <w:marRight w:val="0"/>
      <w:marTop w:val="0"/>
      <w:marBottom w:val="0"/>
      <w:divBdr>
        <w:top w:val="none" w:sz="0" w:space="0" w:color="auto"/>
        <w:left w:val="none" w:sz="0" w:space="0" w:color="auto"/>
        <w:bottom w:val="none" w:sz="0" w:space="0" w:color="auto"/>
        <w:right w:val="none" w:sz="0" w:space="0" w:color="auto"/>
      </w:divBdr>
    </w:div>
    <w:div w:id="605624054">
      <w:bodyDiv w:val="1"/>
      <w:marLeft w:val="0"/>
      <w:marRight w:val="0"/>
      <w:marTop w:val="0"/>
      <w:marBottom w:val="0"/>
      <w:divBdr>
        <w:top w:val="none" w:sz="0" w:space="0" w:color="auto"/>
        <w:left w:val="none" w:sz="0" w:space="0" w:color="auto"/>
        <w:bottom w:val="none" w:sz="0" w:space="0" w:color="auto"/>
        <w:right w:val="none" w:sz="0" w:space="0" w:color="auto"/>
      </w:divBdr>
    </w:div>
    <w:div w:id="818839249">
      <w:bodyDiv w:val="1"/>
      <w:marLeft w:val="0"/>
      <w:marRight w:val="0"/>
      <w:marTop w:val="0"/>
      <w:marBottom w:val="0"/>
      <w:divBdr>
        <w:top w:val="none" w:sz="0" w:space="0" w:color="auto"/>
        <w:left w:val="none" w:sz="0" w:space="0" w:color="auto"/>
        <w:bottom w:val="none" w:sz="0" w:space="0" w:color="auto"/>
        <w:right w:val="none" w:sz="0" w:space="0" w:color="auto"/>
      </w:divBdr>
    </w:div>
    <w:div w:id="1002390069">
      <w:bodyDiv w:val="1"/>
      <w:marLeft w:val="0"/>
      <w:marRight w:val="0"/>
      <w:marTop w:val="0"/>
      <w:marBottom w:val="0"/>
      <w:divBdr>
        <w:top w:val="none" w:sz="0" w:space="0" w:color="auto"/>
        <w:left w:val="none" w:sz="0" w:space="0" w:color="auto"/>
        <w:bottom w:val="none" w:sz="0" w:space="0" w:color="auto"/>
        <w:right w:val="none" w:sz="0" w:space="0" w:color="auto"/>
      </w:divBdr>
    </w:div>
    <w:div w:id="1021250189">
      <w:bodyDiv w:val="1"/>
      <w:marLeft w:val="0"/>
      <w:marRight w:val="0"/>
      <w:marTop w:val="0"/>
      <w:marBottom w:val="0"/>
      <w:divBdr>
        <w:top w:val="none" w:sz="0" w:space="0" w:color="auto"/>
        <w:left w:val="none" w:sz="0" w:space="0" w:color="auto"/>
        <w:bottom w:val="none" w:sz="0" w:space="0" w:color="auto"/>
        <w:right w:val="none" w:sz="0" w:space="0" w:color="auto"/>
      </w:divBdr>
    </w:div>
    <w:div w:id="1197696824">
      <w:bodyDiv w:val="1"/>
      <w:marLeft w:val="0"/>
      <w:marRight w:val="0"/>
      <w:marTop w:val="0"/>
      <w:marBottom w:val="0"/>
      <w:divBdr>
        <w:top w:val="none" w:sz="0" w:space="0" w:color="auto"/>
        <w:left w:val="none" w:sz="0" w:space="0" w:color="auto"/>
        <w:bottom w:val="none" w:sz="0" w:space="0" w:color="auto"/>
        <w:right w:val="none" w:sz="0" w:space="0" w:color="auto"/>
      </w:divBdr>
    </w:div>
    <w:div w:id="1454787859">
      <w:bodyDiv w:val="1"/>
      <w:marLeft w:val="0"/>
      <w:marRight w:val="0"/>
      <w:marTop w:val="0"/>
      <w:marBottom w:val="0"/>
      <w:divBdr>
        <w:top w:val="none" w:sz="0" w:space="0" w:color="auto"/>
        <w:left w:val="none" w:sz="0" w:space="0" w:color="auto"/>
        <w:bottom w:val="none" w:sz="0" w:space="0" w:color="auto"/>
        <w:right w:val="none" w:sz="0" w:space="0" w:color="auto"/>
      </w:divBdr>
      <w:divsChild>
        <w:div w:id="267585600">
          <w:marLeft w:val="1166"/>
          <w:marRight w:val="0"/>
          <w:marTop w:val="0"/>
          <w:marBottom w:val="0"/>
          <w:divBdr>
            <w:top w:val="none" w:sz="0" w:space="0" w:color="auto"/>
            <w:left w:val="none" w:sz="0" w:space="0" w:color="auto"/>
            <w:bottom w:val="none" w:sz="0" w:space="0" w:color="auto"/>
            <w:right w:val="none" w:sz="0" w:space="0" w:color="auto"/>
          </w:divBdr>
        </w:div>
        <w:div w:id="414209583">
          <w:marLeft w:val="1166"/>
          <w:marRight w:val="0"/>
          <w:marTop w:val="0"/>
          <w:marBottom w:val="0"/>
          <w:divBdr>
            <w:top w:val="none" w:sz="0" w:space="0" w:color="auto"/>
            <w:left w:val="none" w:sz="0" w:space="0" w:color="auto"/>
            <w:bottom w:val="none" w:sz="0" w:space="0" w:color="auto"/>
            <w:right w:val="none" w:sz="0" w:space="0" w:color="auto"/>
          </w:divBdr>
        </w:div>
        <w:div w:id="453332260">
          <w:marLeft w:val="1166"/>
          <w:marRight w:val="0"/>
          <w:marTop w:val="0"/>
          <w:marBottom w:val="0"/>
          <w:divBdr>
            <w:top w:val="none" w:sz="0" w:space="0" w:color="auto"/>
            <w:left w:val="none" w:sz="0" w:space="0" w:color="auto"/>
            <w:bottom w:val="none" w:sz="0" w:space="0" w:color="auto"/>
            <w:right w:val="none" w:sz="0" w:space="0" w:color="auto"/>
          </w:divBdr>
        </w:div>
        <w:div w:id="1231887948">
          <w:marLeft w:val="1166"/>
          <w:marRight w:val="0"/>
          <w:marTop w:val="0"/>
          <w:marBottom w:val="0"/>
          <w:divBdr>
            <w:top w:val="none" w:sz="0" w:space="0" w:color="auto"/>
            <w:left w:val="none" w:sz="0" w:space="0" w:color="auto"/>
            <w:bottom w:val="none" w:sz="0" w:space="0" w:color="auto"/>
            <w:right w:val="none" w:sz="0" w:space="0" w:color="auto"/>
          </w:divBdr>
        </w:div>
        <w:div w:id="1293707974">
          <w:marLeft w:val="1166"/>
          <w:marRight w:val="0"/>
          <w:marTop w:val="0"/>
          <w:marBottom w:val="0"/>
          <w:divBdr>
            <w:top w:val="none" w:sz="0" w:space="0" w:color="auto"/>
            <w:left w:val="none" w:sz="0" w:space="0" w:color="auto"/>
            <w:bottom w:val="none" w:sz="0" w:space="0" w:color="auto"/>
            <w:right w:val="none" w:sz="0" w:space="0" w:color="auto"/>
          </w:divBdr>
        </w:div>
      </w:divsChild>
    </w:div>
    <w:div w:id="1610316461">
      <w:bodyDiv w:val="1"/>
      <w:marLeft w:val="0"/>
      <w:marRight w:val="0"/>
      <w:marTop w:val="0"/>
      <w:marBottom w:val="0"/>
      <w:divBdr>
        <w:top w:val="none" w:sz="0" w:space="0" w:color="auto"/>
        <w:left w:val="none" w:sz="0" w:space="0" w:color="auto"/>
        <w:bottom w:val="none" w:sz="0" w:space="0" w:color="auto"/>
        <w:right w:val="none" w:sz="0" w:space="0" w:color="auto"/>
      </w:divBdr>
    </w:div>
    <w:div w:id="1689940627">
      <w:bodyDiv w:val="1"/>
      <w:marLeft w:val="0"/>
      <w:marRight w:val="0"/>
      <w:marTop w:val="0"/>
      <w:marBottom w:val="0"/>
      <w:divBdr>
        <w:top w:val="none" w:sz="0" w:space="0" w:color="auto"/>
        <w:left w:val="none" w:sz="0" w:space="0" w:color="auto"/>
        <w:bottom w:val="none" w:sz="0" w:space="0" w:color="auto"/>
        <w:right w:val="none" w:sz="0" w:space="0" w:color="auto"/>
      </w:divBdr>
    </w:div>
    <w:div w:id="1719351798">
      <w:bodyDiv w:val="1"/>
      <w:marLeft w:val="0"/>
      <w:marRight w:val="0"/>
      <w:marTop w:val="0"/>
      <w:marBottom w:val="0"/>
      <w:divBdr>
        <w:top w:val="none" w:sz="0" w:space="0" w:color="auto"/>
        <w:left w:val="none" w:sz="0" w:space="0" w:color="auto"/>
        <w:bottom w:val="none" w:sz="0" w:space="0" w:color="auto"/>
        <w:right w:val="none" w:sz="0" w:space="0" w:color="auto"/>
      </w:divBdr>
      <w:divsChild>
        <w:div w:id="1219316464">
          <w:marLeft w:val="0"/>
          <w:marRight w:val="0"/>
          <w:marTop w:val="0"/>
          <w:marBottom w:val="0"/>
          <w:divBdr>
            <w:top w:val="none" w:sz="0" w:space="0" w:color="auto"/>
            <w:left w:val="none" w:sz="0" w:space="0" w:color="auto"/>
            <w:bottom w:val="none" w:sz="0" w:space="0" w:color="auto"/>
            <w:right w:val="none" w:sz="0" w:space="0" w:color="auto"/>
          </w:divBdr>
          <w:divsChild>
            <w:div w:id="869074186">
              <w:marLeft w:val="0"/>
              <w:marRight w:val="0"/>
              <w:marTop w:val="0"/>
              <w:marBottom w:val="0"/>
              <w:divBdr>
                <w:top w:val="none" w:sz="0" w:space="0" w:color="auto"/>
                <w:left w:val="none" w:sz="0" w:space="0" w:color="auto"/>
                <w:bottom w:val="none" w:sz="0" w:space="0" w:color="auto"/>
                <w:right w:val="none" w:sz="0" w:space="0" w:color="auto"/>
              </w:divBdr>
              <w:divsChild>
                <w:div w:id="1187527218">
                  <w:marLeft w:val="0"/>
                  <w:marRight w:val="0"/>
                  <w:marTop w:val="0"/>
                  <w:marBottom w:val="0"/>
                  <w:divBdr>
                    <w:top w:val="none" w:sz="0" w:space="0" w:color="auto"/>
                    <w:left w:val="none" w:sz="0" w:space="0" w:color="auto"/>
                    <w:bottom w:val="none" w:sz="0" w:space="0" w:color="auto"/>
                    <w:right w:val="none" w:sz="0" w:space="0" w:color="auto"/>
                  </w:divBdr>
                  <w:divsChild>
                    <w:div w:id="878474533">
                      <w:marLeft w:val="0"/>
                      <w:marRight w:val="0"/>
                      <w:marTop w:val="0"/>
                      <w:marBottom w:val="0"/>
                      <w:divBdr>
                        <w:top w:val="none" w:sz="0" w:space="0" w:color="auto"/>
                        <w:left w:val="none" w:sz="0" w:space="0" w:color="auto"/>
                        <w:bottom w:val="none" w:sz="0" w:space="0" w:color="auto"/>
                        <w:right w:val="none" w:sz="0" w:space="0" w:color="auto"/>
                      </w:divBdr>
                      <w:divsChild>
                        <w:div w:id="1457407926">
                          <w:marLeft w:val="0"/>
                          <w:marRight w:val="0"/>
                          <w:marTop w:val="0"/>
                          <w:marBottom w:val="0"/>
                          <w:divBdr>
                            <w:top w:val="none" w:sz="0" w:space="0" w:color="auto"/>
                            <w:left w:val="none" w:sz="0" w:space="0" w:color="auto"/>
                            <w:bottom w:val="none" w:sz="0" w:space="0" w:color="auto"/>
                            <w:right w:val="none" w:sz="0" w:space="0" w:color="auto"/>
                          </w:divBdr>
                          <w:divsChild>
                            <w:div w:id="1524858024">
                              <w:marLeft w:val="0"/>
                              <w:marRight w:val="0"/>
                              <w:marTop w:val="0"/>
                              <w:marBottom w:val="0"/>
                              <w:divBdr>
                                <w:top w:val="none" w:sz="0" w:space="0" w:color="auto"/>
                                <w:left w:val="none" w:sz="0" w:space="0" w:color="auto"/>
                                <w:bottom w:val="none" w:sz="0" w:space="0" w:color="auto"/>
                                <w:right w:val="none" w:sz="0" w:space="0" w:color="auto"/>
                              </w:divBdr>
                              <w:divsChild>
                                <w:div w:id="457142729">
                                  <w:marLeft w:val="0"/>
                                  <w:marRight w:val="0"/>
                                  <w:marTop w:val="0"/>
                                  <w:marBottom w:val="0"/>
                                  <w:divBdr>
                                    <w:top w:val="none" w:sz="0" w:space="0" w:color="auto"/>
                                    <w:left w:val="none" w:sz="0" w:space="0" w:color="auto"/>
                                    <w:bottom w:val="none" w:sz="0" w:space="0" w:color="auto"/>
                                    <w:right w:val="none" w:sz="0" w:space="0" w:color="auto"/>
                                  </w:divBdr>
                                  <w:divsChild>
                                    <w:div w:id="1966304554">
                                      <w:marLeft w:val="0"/>
                                      <w:marRight w:val="0"/>
                                      <w:marTop w:val="0"/>
                                      <w:marBottom w:val="0"/>
                                      <w:divBdr>
                                        <w:top w:val="none" w:sz="0" w:space="0" w:color="auto"/>
                                        <w:left w:val="none" w:sz="0" w:space="0" w:color="auto"/>
                                        <w:bottom w:val="none" w:sz="0" w:space="0" w:color="auto"/>
                                        <w:right w:val="none" w:sz="0" w:space="0" w:color="auto"/>
                                      </w:divBdr>
                                      <w:divsChild>
                                        <w:div w:id="1312902402">
                                          <w:marLeft w:val="-225"/>
                                          <w:marRight w:val="-225"/>
                                          <w:marTop w:val="0"/>
                                          <w:marBottom w:val="0"/>
                                          <w:divBdr>
                                            <w:top w:val="none" w:sz="0" w:space="0" w:color="auto"/>
                                            <w:left w:val="none" w:sz="0" w:space="0" w:color="auto"/>
                                            <w:bottom w:val="none" w:sz="0" w:space="0" w:color="auto"/>
                                            <w:right w:val="none" w:sz="0" w:space="0" w:color="auto"/>
                                          </w:divBdr>
                                          <w:divsChild>
                                            <w:div w:id="579170137">
                                              <w:marLeft w:val="0"/>
                                              <w:marRight w:val="0"/>
                                              <w:marTop w:val="0"/>
                                              <w:marBottom w:val="0"/>
                                              <w:divBdr>
                                                <w:top w:val="none" w:sz="0" w:space="0" w:color="auto"/>
                                                <w:left w:val="none" w:sz="0" w:space="0" w:color="auto"/>
                                                <w:bottom w:val="none" w:sz="0" w:space="0" w:color="auto"/>
                                                <w:right w:val="none" w:sz="0" w:space="0" w:color="auto"/>
                                              </w:divBdr>
                                              <w:divsChild>
                                                <w:div w:id="139227662">
                                                  <w:marLeft w:val="0"/>
                                                  <w:marRight w:val="0"/>
                                                  <w:marTop w:val="0"/>
                                                  <w:marBottom w:val="0"/>
                                                  <w:divBdr>
                                                    <w:top w:val="none" w:sz="0" w:space="0" w:color="auto"/>
                                                    <w:left w:val="none" w:sz="0" w:space="0" w:color="auto"/>
                                                    <w:bottom w:val="none" w:sz="0" w:space="0" w:color="auto"/>
                                                    <w:right w:val="none" w:sz="0" w:space="0" w:color="auto"/>
                                                  </w:divBdr>
                                                  <w:divsChild>
                                                    <w:div w:id="702292988">
                                                      <w:marLeft w:val="0"/>
                                                      <w:marRight w:val="0"/>
                                                      <w:marTop w:val="0"/>
                                                      <w:marBottom w:val="0"/>
                                                      <w:divBdr>
                                                        <w:top w:val="none" w:sz="0" w:space="0" w:color="auto"/>
                                                        <w:left w:val="none" w:sz="0" w:space="0" w:color="auto"/>
                                                        <w:bottom w:val="none" w:sz="0" w:space="0" w:color="auto"/>
                                                        <w:right w:val="none" w:sz="0" w:space="0" w:color="auto"/>
                                                      </w:divBdr>
                                                      <w:divsChild>
                                                        <w:div w:id="604964789">
                                                          <w:marLeft w:val="0"/>
                                                          <w:marRight w:val="0"/>
                                                          <w:marTop w:val="0"/>
                                                          <w:marBottom w:val="0"/>
                                                          <w:divBdr>
                                                            <w:top w:val="none" w:sz="0" w:space="0" w:color="auto"/>
                                                            <w:left w:val="none" w:sz="0" w:space="0" w:color="auto"/>
                                                            <w:bottom w:val="none" w:sz="0" w:space="0" w:color="auto"/>
                                                            <w:right w:val="none" w:sz="0" w:space="0" w:color="auto"/>
                                                          </w:divBdr>
                                                          <w:divsChild>
                                                            <w:div w:id="510879445">
                                                              <w:marLeft w:val="0"/>
                                                              <w:marRight w:val="0"/>
                                                              <w:marTop w:val="0"/>
                                                              <w:marBottom w:val="0"/>
                                                              <w:divBdr>
                                                                <w:top w:val="none" w:sz="0" w:space="0" w:color="auto"/>
                                                                <w:left w:val="none" w:sz="0" w:space="0" w:color="auto"/>
                                                                <w:bottom w:val="none" w:sz="0" w:space="0" w:color="auto"/>
                                                                <w:right w:val="none" w:sz="0" w:space="0" w:color="auto"/>
                                                              </w:divBdr>
                                                              <w:divsChild>
                                                                <w:div w:id="1431585170">
                                                                  <w:marLeft w:val="0"/>
                                                                  <w:marRight w:val="0"/>
                                                                  <w:marTop w:val="0"/>
                                                                  <w:marBottom w:val="0"/>
                                                                  <w:divBdr>
                                                                    <w:top w:val="none" w:sz="0" w:space="0" w:color="auto"/>
                                                                    <w:left w:val="none" w:sz="0" w:space="0" w:color="auto"/>
                                                                    <w:bottom w:val="none" w:sz="0" w:space="0" w:color="auto"/>
                                                                    <w:right w:val="none" w:sz="0" w:space="0" w:color="auto"/>
                                                                  </w:divBdr>
                                                                  <w:divsChild>
                                                                    <w:div w:id="1326397636">
                                                                      <w:marLeft w:val="0"/>
                                                                      <w:marRight w:val="0"/>
                                                                      <w:marTop w:val="0"/>
                                                                      <w:marBottom w:val="0"/>
                                                                      <w:divBdr>
                                                                        <w:top w:val="none" w:sz="0" w:space="0" w:color="auto"/>
                                                                        <w:left w:val="none" w:sz="0" w:space="0" w:color="auto"/>
                                                                        <w:bottom w:val="none" w:sz="0" w:space="0" w:color="auto"/>
                                                                        <w:right w:val="none" w:sz="0" w:space="0" w:color="auto"/>
                                                                      </w:divBdr>
                                                                      <w:divsChild>
                                                                        <w:div w:id="1786658595">
                                                                          <w:marLeft w:val="0"/>
                                                                          <w:marRight w:val="0"/>
                                                                          <w:marTop w:val="0"/>
                                                                          <w:marBottom w:val="0"/>
                                                                          <w:divBdr>
                                                                            <w:top w:val="none" w:sz="0" w:space="0" w:color="auto"/>
                                                                            <w:left w:val="none" w:sz="0" w:space="0" w:color="auto"/>
                                                                            <w:bottom w:val="none" w:sz="0" w:space="0" w:color="auto"/>
                                                                            <w:right w:val="none" w:sz="0" w:space="0" w:color="auto"/>
                                                                          </w:divBdr>
                                                                          <w:divsChild>
                                                                            <w:div w:id="2108889926">
                                                                              <w:marLeft w:val="0"/>
                                                                              <w:marRight w:val="0"/>
                                                                              <w:marTop w:val="0"/>
                                                                              <w:marBottom w:val="0"/>
                                                                              <w:divBdr>
                                                                                <w:top w:val="none" w:sz="0" w:space="0" w:color="auto"/>
                                                                                <w:left w:val="none" w:sz="0" w:space="0" w:color="auto"/>
                                                                                <w:bottom w:val="none" w:sz="0" w:space="0" w:color="auto"/>
                                                                                <w:right w:val="none" w:sz="0" w:space="0" w:color="auto"/>
                                                                              </w:divBdr>
                                                                              <w:divsChild>
                                                                                <w:div w:id="1566335767">
                                                                                  <w:marLeft w:val="0"/>
                                                                                  <w:marRight w:val="0"/>
                                                                                  <w:marTop w:val="0"/>
                                                                                  <w:marBottom w:val="0"/>
                                                                                  <w:divBdr>
                                                                                    <w:top w:val="none" w:sz="0" w:space="0" w:color="auto"/>
                                                                                    <w:left w:val="none" w:sz="0" w:space="0" w:color="auto"/>
                                                                                    <w:bottom w:val="none" w:sz="0" w:space="0" w:color="auto"/>
                                                                                    <w:right w:val="none" w:sz="0" w:space="0" w:color="auto"/>
                                                                                  </w:divBdr>
                                                                                  <w:divsChild>
                                                                                    <w:div w:id="136953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677960">
      <w:bodyDiv w:val="1"/>
      <w:marLeft w:val="0"/>
      <w:marRight w:val="0"/>
      <w:marTop w:val="0"/>
      <w:marBottom w:val="0"/>
      <w:divBdr>
        <w:top w:val="none" w:sz="0" w:space="0" w:color="auto"/>
        <w:left w:val="none" w:sz="0" w:space="0" w:color="auto"/>
        <w:bottom w:val="none" w:sz="0" w:space="0" w:color="auto"/>
        <w:right w:val="none" w:sz="0" w:space="0" w:color="auto"/>
      </w:divBdr>
    </w:div>
    <w:div w:id="194099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higherwestyorks.ac.uk/care-leaver-covena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kirkleescollege.ac.uk/student-life/learning-support/" TargetMode="External"/><Relationship Id="rId2" Type="http://schemas.openxmlformats.org/officeDocument/2006/relationships/hyperlink" Target="https://assets.publishing.service.gov.uk/government/uploads/system/uploads/attachment_data/file/757922/Children_looked_after_in_England_2018_Text_revised.pdf" TargetMode="External"/><Relationship Id="rId1" Type="http://schemas.openxmlformats.org/officeDocument/2006/relationships/hyperlink" Target="https://www.ucas.com/file/175936/downl" TargetMode="External"/><Relationship Id="rId5" Type="http://schemas.openxmlformats.org/officeDocument/2006/relationships/hyperlink" Target="https://www.heacademy.ac.uk/individuals/strategic-priorities/retention/what-works" TargetMode="External"/><Relationship Id="rId4" Type="http://schemas.openxmlformats.org/officeDocument/2006/relationships/hyperlink" Target="http://www.educationopportunities.co.uk/news/new-report-shows-differences-in-white-working-class-students-going-to-university-by-higher-education-provider/" TargetMode="External"/></Relationships>
</file>

<file path=word/theme/theme1.xml><?xml version="1.0" encoding="utf-8"?>
<a:theme xmlns:a="http://schemas.openxmlformats.org/drawingml/2006/main" name="Office Theme">
  <a:themeElements>
    <a:clrScheme name="OfS">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F1B434"/>
      </a:hlink>
      <a:folHlink>
        <a:srgbClr val="0025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28392E69AEF14BBD117E1FA2C48E7D" ma:contentTypeVersion="13" ma:contentTypeDescription="Create a new document." ma:contentTypeScope="" ma:versionID="dd5241686a048226fdfe3b0a4dcbc612">
  <xsd:schema xmlns:xsd="http://www.w3.org/2001/XMLSchema" xmlns:xs="http://www.w3.org/2001/XMLSchema" xmlns:p="http://schemas.microsoft.com/office/2006/metadata/properties" xmlns:ns3="1192258d-2c8a-490e-8393-5ee8a55ca1cc" xmlns:ns4="36841945-1fdb-4623-acf7-da6431d4816b" targetNamespace="http://schemas.microsoft.com/office/2006/metadata/properties" ma:root="true" ma:fieldsID="d88d1f7a4353dd197c74e28419afbc9d" ns3:_="" ns4:_="">
    <xsd:import namespace="1192258d-2c8a-490e-8393-5ee8a55ca1cc"/>
    <xsd:import namespace="36841945-1fdb-4623-acf7-da6431d481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2258d-2c8a-490e-8393-5ee8a55ca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41945-1fdb-4623-acf7-da6431d481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8DB01-903B-48FC-9A8C-CA76E9797AF5}">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36841945-1fdb-4623-acf7-da6431d4816b"/>
    <ds:schemaRef ds:uri="http://schemas.openxmlformats.org/package/2006/metadata/core-properties"/>
    <ds:schemaRef ds:uri="1192258d-2c8a-490e-8393-5ee8a55ca1cc"/>
    <ds:schemaRef ds:uri="http://www.w3.org/XML/1998/namespace"/>
    <ds:schemaRef ds:uri="http://purl.org/dc/dcmitype/"/>
  </ds:schemaRefs>
</ds:datastoreItem>
</file>

<file path=customXml/itemProps2.xml><?xml version="1.0" encoding="utf-8"?>
<ds:datastoreItem xmlns:ds="http://schemas.openxmlformats.org/officeDocument/2006/customXml" ds:itemID="{48C8DC9C-FE28-4401-AB93-83A8DF2EB15F}">
  <ds:schemaRefs>
    <ds:schemaRef ds:uri="http://schemas.microsoft.com/sharepoint/v3/contenttype/forms"/>
  </ds:schemaRefs>
</ds:datastoreItem>
</file>

<file path=customXml/itemProps3.xml><?xml version="1.0" encoding="utf-8"?>
<ds:datastoreItem xmlns:ds="http://schemas.openxmlformats.org/officeDocument/2006/customXml" ds:itemID="{195C18A6-6DC1-4457-B2FC-4D1CD8F76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2258d-2c8a-490e-8393-5ee8a55ca1cc"/>
    <ds:schemaRef ds:uri="36841945-1fdb-4623-acf7-da6431d48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9EE4C9-8223-4415-BF8C-70D424D59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10492</Words>
  <Characters>59805</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Garnham [7457]</dc:creator>
  <cp:lastModifiedBy>Zulakha Desai</cp:lastModifiedBy>
  <cp:revision>2</cp:revision>
  <cp:lastPrinted>2019-06-26T16:18:00Z</cp:lastPrinted>
  <dcterms:created xsi:type="dcterms:W3CDTF">2021-02-25T11:36:00Z</dcterms:created>
  <dcterms:modified xsi:type="dcterms:W3CDTF">2021-02-25T11:36:00Z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0x0101005F28392E69AEF14BBD117E1FA2C48E7D</vt:lpwstr>
  </property>
  <property fmtid="{D5CDD505-2E9C-101B-9397-08002B2CF9AE}" pid="3" name="AuthorIds_UIVersion_1024">
    <vt:lpwstr>6</vt:lpwstr>
  </property>
</Properties>
</file>