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9C" w:rsidRDefault="000D419C">
      <w:pPr>
        <w:pStyle w:val="BodyText"/>
        <w:rPr>
          <w:rFonts w:ascii="Times New Roman"/>
          <w:sz w:val="20"/>
        </w:rPr>
      </w:pPr>
    </w:p>
    <w:p w:rsidR="000D419C" w:rsidRDefault="000D419C">
      <w:pPr>
        <w:pStyle w:val="BodyText"/>
        <w:spacing w:before="3"/>
        <w:rPr>
          <w:rFonts w:ascii="Times New Roman"/>
          <w:sz w:val="28"/>
        </w:rPr>
      </w:pPr>
    </w:p>
    <w:p w:rsidR="000D419C" w:rsidRDefault="00A85623">
      <w:pPr>
        <w:pStyle w:val="BodyText"/>
        <w:ind w:left="112"/>
        <w:rPr>
          <w:rFonts w:ascii="Times New Roman"/>
          <w:sz w:val="20"/>
        </w:rPr>
      </w:pPr>
      <w:r>
        <w:rPr>
          <w:rFonts w:ascii="Times New Roman"/>
          <w:noProof/>
          <w:sz w:val="20"/>
          <w:lang w:bidi="ar-SA"/>
        </w:rPr>
        <w:drawing>
          <wp:inline distT="0" distB="0" distL="0" distR="0">
            <wp:extent cx="6863716" cy="56753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63716" cy="5675376"/>
                    </a:xfrm>
                    <a:prstGeom prst="rect">
                      <a:avLst/>
                    </a:prstGeom>
                  </pic:spPr>
                </pic:pic>
              </a:graphicData>
            </a:graphic>
          </wp:inline>
        </w:drawing>
      </w:r>
    </w:p>
    <w:p w:rsidR="000D419C" w:rsidRDefault="000D419C">
      <w:pPr>
        <w:pStyle w:val="BodyText"/>
        <w:rPr>
          <w:rFonts w:ascii="Times New Roman"/>
          <w:sz w:val="20"/>
        </w:rPr>
      </w:pPr>
    </w:p>
    <w:p w:rsidR="000D419C" w:rsidRDefault="00326C76">
      <w:pPr>
        <w:pStyle w:val="BodyText"/>
        <w:spacing w:before="5"/>
        <w:rPr>
          <w:rFonts w:ascii="Times New Roman"/>
          <w:sz w:val="14"/>
        </w:rPr>
      </w:pPr>
      <w:r>
        <w:rPr>
          <w:noProof/>
          <w:lang w:bidi="ar-SA"/>
        </w:rPr>
        <mc:AlternateContent>
          <mc:Choice Requires="wps">
            <w:drawing>
              <wp:anchor distT="0" distB="0" distL="0" distR="0" simplePos="0" relativeHeight="251647488" behindDoc="0" locked="0" layoutInCell="1" allowOverlap="1">
                <wp:simplePos x="0" y="0"/>
                <wp:positionH relativeFrom="page">
                  <wp:posOffset>350520</wp:posOffset>
                </wp:positionH>
                <wp:positionV relativeFrom="paragraph">
                  <wp:posOffset>121285</wp:posOffset>
                </wp:positionV>
                <wp:extent cx="6850380" cy="2737485"/>
                <wp:effectExtent l="0" t="0" r="0" b="0"/>
                <wp:wrapTopAndBottom/>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73748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623" w:rsidRDefault="00A85623">
                            <w:pPr>
                              <w:spacing w:before="199" w:line="216" w:lineRule="auto"/>
                              <w:ind w:left="720" w:right="683"/>
                              <w:rPr>
                                <w:rFonts w:ascii="Cambria"/>
                                <w:sz w:val="96"/>
                              </w:rPr>
                            </w:pPr>
                            <w:r>
                              <w:rPr>
                                <w:rFonts w:ascii="Cambria"/>
                                <w:color w:val="FFFFFF"/>
                                <w:sz w:val="96"/>
                              </w:rPr>
                              <w:t>Kirklees College Report and Financial Statements</w:t>
                            </w:r>
                          </w:p>
                          <w:p w:rsidR="00A85623" w:rsidRDefault="00A85623">
                            <w:pPr>
                              <w:spacing w:before="242"/>
                              <w:ind w:left="720"/>
                              <w:rPr>
                                <w:rFonts w:ascii="Calibri"/>
                                <w:sz w:val="32"/>
                              </w:rPr>
                            </w:pPr>
                            <w:r>
                              <w:rPr>
                                <w:rFonts w:ascii="Calibri"/>
                                <w:color w:val="FFFFFF"/>
                                <w:sz w:val="32"/>
                              </w:rPr>
                              <w:t>For the year ended 31 July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margin-left:27.6pt;margin-top:9.55pt;width:539.4pt;height:215.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" fillcolor="#1f487c" stroked="f">
                <v:textbox inset="0,0,0,0">
                  <w:txbxContent>
                    <w:p w:rsidR="00A85623" w:rsidRDefault="00A85623">
                      <w:pPr>
                        <w:spacing w:before="199" w:line="216" w:lineRule="auto"/>
                        <w:ind w:left="720" w:right="683"/>
                        <w:rPr>
                          <w:rFonts w:ascii="Cambria"/>
                          <w:sz w:val="96"/>
                        </w:rPr>
                      </w:pPr>
                      <w:r>
                        <w:rPr>
                          <w:rFonts w:ascii="Cambria"/>
                          <w:color w:val="FFFFFF"/>
                          <w:sz w:val="96"/>
                        </w:rPr>
                        <w:t>Kirklees College Report and Financial Statements</w:t>
                      </w:r>
                    </w:p>
                    <w:p w:rsidR="00A85623" w:rsidRDefault="00A85623">
                      <w:pPr>
                        <w:spacing w:before="242"/>
                        <w:ind w:left="720"/>
                        <w:rPr>
                          <w:rFonts w:ascii="Calibri"/>
                          <w:sz w:val="32"/>
                        </w:rPr>
                      </w:pPr>
                      <w:r>
                        <w:rPr>
                          <w:rFonts w:ascii="Calibri"/>
                          <w:color w:val="FFFFFF"/>
                          <w:sz w:val="32"/>
                        </w:rPr>
                        <w:t>For the year ended 31 July 2020</w:t>
                      </w:r>
                    </w:p>
                  </w:txbxContent>
                </v:textbox>
                <w10:wrap type="topAndBottom" anchorx="page"/>
              </v:shape>
            </w:pict>
          </mc:Fallback>
        </mc:AlternateContent>
      </w:r>
    </w:p>
    <w:p w:rsidR="000D419C" w:rsidRDefault="000D419C">
      <w:pPr>
        <w:rPr>
          <w:rFonts w:ascii="Times New Roman"/>
          <w:sz w:val="14"/>
        </w:rPr>
        <w:sectPr w:rsidR="000D419C">
          <w:type w:val="continuous"/>
          <w:pgSz w:w="11910" w:h="16840"/>
          <w:pgMar w:top="660" w:right="360" w:bottom="280" w:left="440" w:header="182" w:footer="720" w:gutter="0"/>
          <w:cols w:space="720"/>
        </w:sectPr>
      </w:pPr>
    </w:p>
    <w:p w:rsidR="000D419C" w:rsidRDefault="000D419C">
      <w:pPr>
        <w:pStyle w:val="BodyText"/>
        <w:rPr>
          <w:rFonts w:ascii="Times New Roman"/>
          <w:sz w:val="20"/>
        </w:rPr>
      </w:pPr>
    </w:p>
    <w:p w:rsidR="000D419C" w:rsidRDefault="000D419C">
      <w:pPr>
        <w:pStyle w:val="BodyText"/>
        <w:rPr>
          <w:rFonts w:ascii="Times New Roman"/>
          <w:sz w:val="23"/>
        </w:rPr>
      </w:pPr>
    </w:p>
    <w:p w:rsidR="000D419C" w:rsidRDefault="00A85623">
      <w:pPr>
        <w:pStyle w:val="Heading3"/>
        <w:spacing w:before="93" w:line="544" w:lineRule="auto"/>
        <w:ind w:right="2189"/>
      </w:pPr>
      <w:r>
        <w:t>Key Management Personnel, Board of Governors and Professional advisers Key Management Personnel</w:t>
      </w:r>
    </w:p>
    <w:p w:rsidR="000D419C" w:rsidRDefault="00A85623">
      <w:pPr>
        <w:pStyle w:val="BodyText"/>
        <w:spacing w:line="208" w:lineRule="exact"/>
        <w:ind w:left="978"/>
      </w:pPr>
      <w:bookmarkStart w:id="0" w:name="Key_management_personnel_are_defined_as_"/>
      <w:bookmarkEnd w:id="0"/>
      <w:r>
        <w:t>Key management personnel are defined as members of the College Senior Management Team</w:t>
      </w:r>
    </w:p>
    <w:p w:rsidR="000D419C" w:rsidRDefault="00A85623">
      <w:pPr>
        <w:pStyle w:val="BodyText"/>
        <w:spacing w:line="252" w:lineRule="exact"/>
        <w:ind w:left="978"/>
      </w:pPr>
      <w:r>
        <w:t>and were represented by the following in 2019/20:</w:t>
      </w:r>
    </w:p>
    <w:p w:rsidR="000D419C" w:rsidRDefault="000D419C">
      <w:pPr>
        <w:pStyle w:val="BodyText"/>
        <w:spacing w:before="1"/>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5770"/>
      </w:tblGrid>
      <w:tr w:rsidR="000D419C">
        <w:trPr>
          <w:trHeight w:val="505"/>
        </w:trPr>
        <w:tc>
          <w:tcPr>
            <w:tcW w:w="3432" w:type="dxa"/>
          </w:tcPr>
          <w:p w:rsidR="000D419C" w:rsidRDefault="00A85623">
            <w:pPr>
              <w:pStyle w:val="TableParagraph"/>
              <w:ind w:left="107"/>
            </w:pPr>
            <w:r>
              <w:t>Mrs Marie Gilluley</w:t>
            </w:r>
          </w:p>
        </w:tc>
        <w:tc>
          <w:tcPr>
            <w:tcW w:w="5770" w:type="dxa"/>
          </w:tcPr>
          <w:p w:rsidR="000D419C" w:rsidRDefault="00A85623">
            <w:pPr>
              <w:pStyle w:val="TableParagraph"/>
              <w:ind w:left="107"/>
            </w:pPr>
            <w:r>
              <w:t>Principal and Chief Executive, Accounting Officer</w:t>
            </w:r>
          </w:p>
        </w:tc>
      </w:tr>
      <w:tr w:rsidR="000D419C">
        <w:trPr>
          <w:trHeight w:val="506"/>
        </w:trPr>
        <w:tc>
          <w:tcPr>
            <w:tcW w:w="3432" w:type="dxa"/>
          </w:tcPr>
          <w:p w:rsidR="000D419C" w:rsidRDefault="00A85623">
            <w:pPr>
              <w:pStyle w:val="TableParagraph"/>
              <w:ind w:left="107"/>
            </w:pPr>
            <w:r>
              <w:t>Mrs Carmen Gonzalez-Eslava</w:t>
            </w:r>
          </w:p>
        </w:tc>
        <w:tc>
          <w:tcPr>
            <w:tcW w:w="5770" w:type="dxa"/>
          </w:tcPr>
          <w:p w:rsidR="000D419C" w:rsidRDefault="00A85623">
            <w:pPr>
              <w:pStyle w:val="TableParagraph"/>
              <w:ind w:left="107"/>
            </w:pPr>
            <w:r>
              <w:t>Vice Principal, Curriculum, Performance and Innovation</w:t>
            </w:r>
          </w:p>
        </w:tc>
      </w:tr>
      <w:tr w:rsidR="000D419C">
        <w:trPr>
          <w:trHeight w:val="758"/>
        </w:trPr>
        <w:tc>
          <w:tcPr>
            <w:tcW w:w="3432" w:type="dxa"/>
          </w:tcPr>
          <w:p w:rsidR="000D419C" w:rsidRDefault="00A85623">
            <w:pPr>
              <w:pStyle w:val="TableParagraph"/>
              <w:ind w:left="107"/>
            </w:pPr>
            <w:r>
              <w:t>Mr Mark Bennington</w:t>
            </w:r>
          </w:p>
        </w:tc>
        <w:tc>
          <w:tcPr>
            <w:tcW w:w="5770" w:type="dxa"/>
          </w:tcPr>
          <w:p w:rsidR="000D419C" w:rsidRDefault="00A85623">
            <w:pPr>
              <w:pStyle w:val="TableParagraph"/>
              <w:ind w:left="107" w:right="94"/>
            </w:pPr>
            <w:r>
              <w:t>Vice Principal, Corporate Operations (Started 19th August 2019)</w:t>
            </w:r>
          </w:p>
        </w:tc>
      </w:tr>
      <w:tr w:rsidR="000D419C">
        <w:trPr>
          <w:trHeight w:val="505"/>
        </w:trPr>
        <w:tc>
          <w:tcPr>
            <w:tcW w:w="3432" w:type="dxa"/>
          </w:tcPr>
          <w:p w:rsidR="000D419C" w:rsidRDefault="00A85623">
            <w:pPr>
              <w:pStyle w:val="TableParagraph"/>
              <w:spacing w:before="2"/>
              <w:ind w:left="107"/>
            </w:pPr>
            <w:r>
              <w:t>Mrs Rebecca Meara</w:t>
            </w:r>
          </w:p>
        </w:tc>
        <w:tc>
          <w:tcPr>
            <w:tcW w:w="5770" w:type="dxa"/>
          </w:tcPr>
          <w:p w:rsidR="000D419C" w:rsidRDefault="00A85623">
            <w:pPr>
              <w:pStyle w:val="TableParagraph"/>
              <w:spacing w:before="2"/>
              <w:ind w:left="107"/>
            </w:pPr>
            <w:r>
              <w:t>Executive Director of Finance</w:t>
            </w:r>
          </w:p>
        </w:tc>
      </w:tr>
      <w:tr w:rsidR="000D419C">
        <w:trPr>
          <w:trHeight w:val="760"/>
        </w:trPr>
        <w:tc>
          <w:tcPr>
            <w:tcW w:w="3432" w:type="dxa"/>
          </w:tcPr>
          <w:p w:rsidR="000D419C" w:rsidRDefault="00A85623">
            <w:pPr>
              <w:pStyle w:val="TableParagraph"/>
              <w:ind w:left="107"/>
            </w:pPr>
            <w:r>
              <w:t>Mr Darren Rayneau</w:t>
            </w:r>
          </w:p>
        </w:tc>
        <w:tc>
          <w:tcPr>
            <w:tcW w:w="5770" w:type="dxa"/>
          </w:tcPr>
          <w:p w:rsidR="000D419C" w:rsidRDefault="00A85623">
            <w:pPr>
              <w:pStyle w:val="TableParagraph"/>
              <w:ind w:left="107"/>
            </w:pPr>
            <w:r>
              <w:t xml:space="preserve">Executive Director of Business Systems (Started 8th October </w:t>
            </w:r>
            <w:proofErr w:type="gramStart"/>
            <w:r>
              <w:t>2019 )</w:t>
            </w:r>
            <w:proofErr w:type="gramEnd"/>
          </w:p>
        </w:tc>
      </w:tr>
      <w:tr w:rsidR="000D419C">
        <w:trPr>
          <w:trHeight w:val="758"/>
        </w:trPr>
        <w:tc>
          <w:tcPr>
            <w:tcW w:w="3432" w:type="dxa"/>
          </w:tcPr>
          <w:p w:rsidR="000D419C" w:rsidRDefault="00A85623">
            <w:pPr>
              <w:pStyle w:val="TableParagraph"/>
              <w:ind w:left="107"/>
            </w:pPr>
            <w:r>
              <w:t>Mrs Jane Simpson</w:t>
            </w:r>
          </w:p>
        </w:tc>
        <w:tc>
          <w:tcPr>
            <w:tcW w:w="5770" w:type="dxa"/>
          </w:tcPr>
          <w:p w:rsidR="000D419C" w:rsidRDefault="00A85623">
            <w:pPr>
              <w:pStyle w:val="TableParagraph"/>
              <w:tabs>
                <w:tab w:val="left" w:pos="1367"/>
                <w:tab w:val="left" w:pos="2449"/>
                <w:tab w:val="left" w:pos="2944"/>
                <w:tab w:val="left" w:pos="3570"/>
                <w:tab w:val="left" w:pos="4244"/>
              </w:tabs>
              <w:ind w:left="107" w:right="94"/>
            </w:pPr>
            <w:r>
              <w:t>Executive</w:t>
            </w:r>
            <w:r>
              <w:tab/>
              <w:t>Director</w:t>
            </w:r>
            <w:r>
              <w:tab/>
              <w:t>of</w:t>
            </w:r>
            <w:r>
              <w:tab/>
              <w:t>HR</w:t>
            </w:r>
            <w:r>
              <w:tab/>
              <w:t>and</w:t>
            </w:r>
            <w:r>
              <w:tab/>
            </w:r>
            <w:r>
              <w:rPr>
                <w:spacing w:val="-1"/>
              </w:rPr>
              <w:t xml:space="preserve">Organisational </w:t>
            </w:r>
            <w:r>
              <w:t>Development</w:t>
            </w:r>
          </w:p>
        </w:tc>
      </w:tr>
      <w:tr w:rsidR="000D419C">
        <w:trPr>
          <w:trHeight w:val="506"/>
        </w:trPr>
        <w:tc>
          <w:tcPr>
            <w:tcW w:w="3432" w:type="dxa"/>
          </w:tcPr>
          <w:p w:rsidR="000D419C" w:rsidRDefault="00A85623">
            <w:pPr>
              <w:pStyle w:val="TableParagraph"/>
              <w:ind w:left="107"/>
            </w:pPr>
            <w:r>
              <w:t>Mrs Pauline Hughes</w:t>
            </w:r>
          </w:p>
        </w:tc>
        <w:tc>
          <w:tcPr>
            <w:tcW w:w="5770" w:type="dxa"/>
          </w:tcPr>
          <w:p w:rsidR="000D419C" w:rsidRDefault="00A85623">
            <w:pPr>
              <w:pStyle w:val="TableParagraph"/>
              <w:ind w:left="107"/>
            </w:pPr>
            <w:r>
              <w:t>Assistant Principal, Quality and Apprenticeships</w:t>
            </w:r>
          </w:p>
        </w:tc>
      </w:tr>
      <w:tr w:rsidR="000D419C">
        <w:trPr>
          <w:trHeight w:val="505"/>
        </w:trPr>
        <w:tc>
          <w:tcPr>
            <w:tcW w:w="3432" w:type="dxa"/>
          </w:tcPr>
          <w:p w:rsidR="000D419C" w:rsidRDefault="00A85623">
            <w:pPr>
              <w:pStyle w:val="TableParagraph"/>
              <w:ind w:left="107"/>
            </w:pPr>
            <w:r>
              <w:t>Mrs Philippa Firth</w:t>
            </w:r>
          </w:p>
        </w:tc>
        <w:tc>
          <w:tcPr>
            <w:tcW w:w="5770" w:type="dxa"/>
          </w:tcPr>
          <w:p w:rsidR="000D419C" w:rsidRDefault="00A85623">
            <w:pPr>
              <w:pStyle w:val="TableParagraph"/>
              <w:ind w:left="107"/>
            </w:pPr>
            <w:r>
              <w:t>Assistant Principal, Adults and Higher Education</w:t>
            </w:r>
          </w:p>
        </w:tc>
      </w:tr>
      <w:tr w:rsidR="000D419C">
        <w:trPr>
          <w:trHeight w:val="506"/>
        </w:trPr>
        <w:tc>
          <w:tcPr>
            <w:tcW w:w="3432" w:type="dxa"/>
          </w:tcPr>
          <w:p w:rsidR="000D419C" w:rsidRDefault="00A85623">
            <w:pPr>
              <w:pStyle w:val="TableParagraph"/>
              <w:ind w:left="107"/>
            </w:pPr>
            <w:r>
              <w:t>Mrs Julia Arechiga</w:t>
            </w:r>
          </w:p>
        </w:tc>
        <w:tc>
          <w:tcPr>
            <w:tcW w:w="5770" w:type="dxa"/>
          </w:tcPr>
          <w:p w:rsidR="000D419C" w:rsidRDefault="00A85623">
            <w:pPr>
              <w:pStyle w:val="TableParagraph"/>
              <w:ind w:left="107"/>
            </w:pPr>
            <w:r>
              <w:t>Assistant Principal, Study Programmes</w:t>
            </w:r>
          </w:p>
        </w:tc>
      </w:tr>
      <w:tr w:rsidR="000D419C">
        <w:trPr>
          <w:trHeight w:val="506"/>
        </w:trPr>
        <w:tc>
          <w:tcPr>
            <w:tcW w:w="3432" w:type="dxa"/>
          </w:tcPr>
          <w:p w:rsidR="000D419C" w:rsidRDefault="00A85623">
            <w:pPr>
              <w:pStyle w:val="TableParagraph"/>
              <w:ind w:left="107"/>
            </w:pPr>
            <w:r>
              <w:t>Mrs Polly Harrow-Wright</w:t>
            </w:r>
          </w:p>
        </w:tc>
        <w:tc>
          <w:tcPr>
            <w:tcW w:w="5770" w:type="dxa"/>
          </w:tcPr>
          <w:p w:rsidR="000D419C" w:rsidRDefault="00A85623">
            <w:pPr>
              <w:pStyle w:val="TableParagraph"/>
              <w:ind w:left="107"/>
            </w:pPr>
            <w:proofErr w:type="spellStart"/>
            <w:r>
              <w:t>Assistand</w:t>
            </w:r>
            <w:proofErr w:type="spellEnd"/>
            <w:r>
              <w:t xml:space="preserve"> Principal, Safeguarding and Inclusion</w:t>
            </w:r>
          </w:p>
        </w:tc>
      </w:tr>
      <w:tr w:rsidR="000D419C">
        <w:trPr>
          <w:trHeight w:val="505"/>
        </w:trPr>
        <w:tc>
          <w:tcPr>
            <w:tcW w:w="3432" w:type="dxa"/>
          </w:tcPr>
          <w:p w:rsidR="000D419C" w:rsidRDefault="00A85623">
            <w:pPr>
              <w:pStyle w:val="TableParagraph"/>
              <w:ind w:left="107"/>
            </w:pPr>
            <w:r>
              <w:t>Mrs Helen Rose</w:t>
            </w:r>
          </w:p>
        </w:tc>
        <w:tc>
          <w:tcPr>
            <w:tcW w:w="5770" w:type="dxa"/>
          </w:tcPr>
          <w:p w:rsidR="000D419C" w:rsidRDefault="00A85623">
            <w:pPr>
              <w:pStyle w:val="TableParagraph"/>
              <w:ind w:left="107"/>
            </w:pPr>
            <w:r>
              <w:t>Director of External Relations</w:t>
            </w:r>
          </w:p>
        </w:tc>
      </w:tr>
    </w:tbl>
    <w:p w:rsidR="000D419C" w:rsidRDefault="000D419C">
      <w:pPr>
        <w:pStyle w:val="BodyText"/>
        <w:spacing w:before="1"/>
      </w:pPr>
    </w:p>
    <w:p w:rsidR="000D419C" w:rsidRDefault="00A85623">
      <w:pPr>
        <w:pStyle w:val="Heading3"/>
      </w:pPr>
      <w:r>
        <w:t>Board of Governors</w:t>
      </w:r>
    </w:p>
    <w:p w:rsidR="000D419C" w:rsidRDefault="000D419C">
      <w:pPr>
        <w:pStyle w:val="BodyText"/>
        <w:spacing w:before="9"/>
        <w:rPr>
          <w:b/>
          <w:sz w:val="21"/>
        </w:rPr>
      </w:pPr>
    </w:p>
    <w:p w:rsidR="000D419C" w:rsidRDefault="00A85623">
      <w:pPr>
        <w:pStyle w:val="BodyText"/>
        <w:spacing w:before="1"/>
        <w:ind w:left="978" w:right="707" w:hanging="1"/>
      </w:pPr>
      <w:bookmarkStart w:id="1" w:name="A_full_list_of_Governors_is_given_on_pag"/>
      <w:bookmarkEnd w:id="1"/>
      <w:r>
        <w:t>A full list of Governors is given on page 16 of these financial statements. Mrs Joanna Green acted as Clerk to the Corporation.</w:t>
      </w:r>
    </w:p>
    <w:p w:rsidR="000D419C" w:rsidRDefault="000D419C">
      <w:pPr>
        <w:pStyle w:val="BodyText"/>
        <w:rPr>
          <w:sz w:val="24"/>
        </w:rPr>
      </w:pPr>
    </w:p>
    <w:p w:rsidR="000D419C" w:rsidRDefault="00A85623">
      <w:pPr>
        <w:pStyle w:val="Heading3"/>
      </w:pPr>
      <w:r>
        <w:t>Registered Office</w:t>
      </w:r>
    </w:p>
    <w:p w:rsidR="000D419C" w:rsidRDefault="000D419C">
      <w:pPr>
        <w:pStyle w:val="BodyText"/>
        <w:spacing w:before="11"/>
        <w:rPr>
          <w:b/>
          <w:sz w:val="19"/>
        </w:rPr>
      </w:pPr>
    </w:p>
    <w:p w:rsidR="000D419C" w:rsidRDefault="00A85623">
      <w:pPr>
        <w:pStyle w:val="BodyText"/>
        <w:ind w:left="978" w:right="8278"/>
      </w:pPr>
      <w:r>
        <w:t>Kirklees College Waterfront Quarter Manchester Road Huddersfield</w:t>
      </w:r>
    </w:p>
    <w:p w:rsidR="000D419C" w:rsidRDefault="00A85623">
      <w:pPr>
        <w:pStyle w:val="BodyText"/>
        <w:spacing w:before="1"/>
        <w:ind w:left="978"/>
      </w:pPr>
      <w:r>
        <w:t>HD1 3LD</w:t>
      </w:r>
    </w:p>
    <w:p w:rsidR="000D419C" w:rsidRDefault="000D419C">
      <w:pPr>
        <w:sectPr w:rsidR="000D419C">
          <w:pgSz w:w="11910" w:h="16840"/>
          <w:pgMar w:top="660" w:right="360" w:bottom="280" w:left="440" w:header="182" w:footer="0" w:gutter="0"/>
          <w:cols w:space="720"/>
        </w:sectPr>
      </w:pPr>
    </w:p>
    <w:p w:rsidR="000D419C" w:rsidRDefault="00A85623">
      <w:pPr>
        <w:spacing w:before="127"/>
        <w:ind w:left="978"/>
        <w:rPr>
          <w:b/>
        </w:rPr>
      </w:pPr>
      <w:r>
        <w:rPr>
          <w:b/>
        </w:rPr>
        <w:lastRenderedPageBreak/>
        <w:t>Professional advisers (</w:t>
      </w:r>
      <w:r>
        <w:rPr>
          <w:b/>
          <w:i/>
        </w:rPr>
        <w:t>continued</w:t>
      </w:r>
      <w:r>
        <w:rPr>
          <w:b/>
        </w:rPr>
        <w:t>)</w:t>
      </w:r>
    </w:p>
    <w:p w:rsidR="000D419C" w:rsidRDefault="000D419C">
      <w:pPr>
        <w:pStyle w:val="BodyText"/>
        <w:rPr>
          <w:b/>
        </w:rPr>
      </w:pPr>
    </w:p>
    <w:p w:rsidR="000D419C" w:rsidRDefault="00A85623">
      <w:pPr>
        <w:pStyle w:val="Heading3"/>
      </w:pPr>
      <w:r>
        <w:t>Financial statement and regularity auditors:</w:t>
      </w:r>
    </w:p>
    <w:p w:rsidR="000D419C" w:rsidRDefault="000D419C">
      <w:pPr>
        <w:pStyle w:val="BodyText"/>
        <w:rPr>
          <w:b/>
        </w:rPr>
      </w:pPr>
    </w:p>
    <w:p w:rsidR="000D419C" w:rsidRDefault="00A85623">
      <w:pPr>
        <w:pStyle w:val="BodyText"/>
        <w:spacing w:before="1"/>
        <w:ind w:left="978" w:right="7642"/>
      </w:pPr>
      <w:r>
        <w:t>Grant Thornton UK LLP No. 1 Whitehall Riverside Whitehall Road</w:t>
      </w:r>
    </w:p>
    <w:p w:rsidR="000D419C" w:rsidRDefault="00A85623">
      <w:pPr>
        <w:pStyle w:val="BodyText"/>
        <w:ind w:left="978" w:right="9231"/>
      </w:pPr>
      <w:r>
        <w:t>Leeds LS1 4BN</w:t>
      </w:r>
    </w:p>
    <w:p w:rsidR="000D419C" w:rsidRDefault="000D419C">
      <w:pPr>
        <w:pStyle w:val="BodyText"/>
        <w:spacing w:before="9"/>
        <w:rPr>
          <w:sz w:val="21"/>
        </w:rPr>
      </w:pPr>
    </w:p>
    <w:p w:rsidR="000D419C" w:rsidRDefault="00A85623">
      <w:pPr>
        <w:pStyle w:val="Heading3"/>
        <w:spacing w:before="1"/>
      </w:pPr>
      <w:r>
        <w:t>Internal auditors</w:t>
      </w:r>
    </w:p>
    <w:p w:rsidR="000D419C" w:rsidRDefault="000D419C">
      <w:pPr>
        <w:pStyle w:val="BodyText"/>
        <w:rPr>
          <w:b/>
        </w:rPr>
      </w:pPr>
    </w:p>
    <w:p w:rsidR="000D419C" w:rsidRDefault="00A85623">
      <w:pPr>
        <w:pStyle w:val="BodyText"/>
        <w:spacing w:line="252" w:lineRule="exact"/>
        <w:ind w:left="978"/>
      </w:pPr>
      <w:r>
        <w:t>TIAA Ltd</w:t>
      </w:r>
    </w:p>
    <w:p w:rsidR="000D419C" w:rsidRDefault="00A85623">
      <w:pPr>
        <w:pStyle w:val="BodyText"/>
        <w:ind w:left="978" w:right="8689"/>
      </w:pPr>
      <w:r>
        <w:t>Artillery House Fort Fareham Newgate Lane Fareham PO14 1AH</w:t>
      </w:r>
    </w:p>
    <w:p w:rsidR="000D419C" w:rsidRDefault="000D419C">
      <w:pPr>
        <w:pStyle w:val="BodyText"/>
      </w:pPr>
    </w:p>
    <w:p w:rsidR="000D419C" w:rsidRDefault="00A85623">
      <w:pPr>
        <w:pStyle w:val="Heading3"/>
      </w:pPr>
      <w:r>
        <w:t>Bankers:</w:t>
      </w:r>
    </w:p>
    <w:p w:rsidR="000D419C" w:rsidRDefault="000D419C">
      <w:pPr>
        <w:pStyle w:val="BodyText"/>
        <w:spacing w:before="1"/>
        <w:rPr>
          <w:b/>
        </w:rPr>
      </w:pPr>
    </w:p>
    <w:p w:rsidR="000D419C" w:rsidRDefault="00A85623">
      <w:pPr>
        <w:pStyle w:val="BodyText"/>
        <w:ind w:left="978" w:right="8571"/>
      </w:pPr>
      <w:r>
        <w:t>Lloyds Bank plc 1 Westgate Huddersfield HD1 2DN</w:t>
      </w:r>
    </w:p>
    <w:p w:rsidR="000D419C" w:rsidRDefault="000D419C">
      <w:pPr>
        <w:pStyle w:val="BodyText"/>
        <w:spacing w:before="11"/>
        <w:rPr>
          <w:sz w:val="21"/>
        </w:rPr>
      </w:pPr>
    </w:p>
    <w:p w:rsidR="000D419C" w:rsidRDefault="00A85623">
      <w:pPr>
        <w:pStyle w:val="BodyText"/>
        <w:ind w:left="978" w:right="8534"/>
      </w:pPr>
      <w:r>
        <w:t>Kirklees Council Civic Centre Huddersfield HD1 1WG</w:t>
      </w:r>
    </w:p>
    <w:p w:rsidR="000D419C" w:rsidRDefault="000D419C">
      <w:pPr>
        <w:pStyle w:val="BodyText"/>
        <w:rPr>
          <w:sz w:val="24"/>
        </w:rPr>
      </w:pPr>
    </w:p>
    <w:p w:rsidR="000D419C" w:rsidRDefault="000D419C">
      <w:pPr>
        <w:pStyle w:val="BodyText"/>
        <w:spacing w:before="10"/>
        <w:rPr>
          <w:sz w:val="19"/>
        </w:rPr>
      </w:pPr>
    </w:p>
    <w:p w:rsidR="000D419C" w:rsidRDefault="00A85623">
      <w:pPr>
        <w:pStyle w:val="Heading3"/>
      </w:pPr>
      <w:r>
        <w:t>Solicitors:</w:t>
      </w:r>
    </w:p>
    <w:p w:rsidR="000D419C" w:rsidRDefault="000D419C">
      <w:pPr>
        <w:pStyle w:val="BodyText"/>
        <w:rPr>
          <w:b/>
        </w:rPr>
      </w:pPr>
    </w:p>
    <w:p w:rsidR="000D419C" w:rsidRDefault="00A85623">
      <w:pPr>
        <w:pStyle w:val="BodyText"/>
        <w:ind w:left="978"/>
      </w:pPr>
      <w:r>
        <w:t>Shoosmiths LLP</w:t>
      </w:r>
    </w:p>
    <w:p w:rsidR="000D419C" w:rsidRDefault="00A85623">
      <w:pPr>
        <w:spacing w:before="2"/>
        <w:ind w:left="978"/>
        <w:rPr>
          <w:sz w:val="24"/>
        </w:rPr>
      </w:pPr>
      <w:r>
        <w:rPr>
          <w:sz w:val="24"/>
        </w:rPr>
        <w:t>The XYZ Building</w:t>
      </w:r>
    </w:p>
    <w:p w:rsidR="000D419C" w:rsidRDefault="00A85623">
      <w:pPr>
        <w:ind w:left="978" w:right="7777"/>
        <w:rPr>
          <w:sz w:val="24"/>
        </w:rPr>
      </w:pPr>
      <w:r>
        <w:rPr>
          <w:sz w:val="24"/>
        </w:rPr>
        <w:t>2 Hardman Boulevard Spinningfields Manchester</w:t>
      </w:r>
    </w:p>
    <w:p w:rsidR="000D419C" w:rsidRDefault="00A85623">
      <w:pPr>
        <w:ind w:left="978"/>
        <w:rPr>
          <w:sz w:val="24"/>
        </w:rPr>
      </w:pPr>
      <w:r>
        <w:rPr>
          <w:sz w:val="24"/>
        </w:rPr>
        <w:t>M3 3AZ</w:t>
      </w:r>
    </w:p>
    <w:p w:rsidR="000D419C" w:rsidRDefault="000D419C">
      <w:pPr>
        <w:pStyle w:val="BodyText"/>
        <w:spacing w:before="1"/>
      </w:pPr>
    </w:p>
    <w:p w:rsidR="000D419C" w:rsidRDefault="00A85623">
      <w:pPr>
        <w:pStyle w:val="BodyText"/>
        <w:ind w:left="978" w:right="8278"/>
      </w:pPr>
      <w:r>
        <w:t>Eversheds LLP Bridgewater Place Water Lane Leeds</w:t>
      </w:r>
    </w:p>
    <w:p w:rsidR="000D419C" w:rsidRDefault="00A85623">
      <w:pPr>
        <w:pStyle w:val="BodyText"/>
        <w:spacing w:line="251" w:lineRule="exact"/>
        <w:ind w:left="978"/>
      </w:pPr>
      <w:r>
        <w:t>LS11 5DR</w:t>
      </w:r>
    </w:p>
    <w:p w:rsidR="000D419C" w:rsidRDefault="000D419C">
      <w:pPr>
        <w:spacing w:line="251" w:lineRule="exact"/>
        <w:sectPr w:rsidR="000D419C">
          <w:pgSz w:w="11910" w:h="16840"/>
          <w:pgMar w:top="660" w:right="360" w:bottom="280" w:left="440" w:header="182" w:footer="0" w:gutter="0"/>
          <w:cols w:space="720"/>
        </w:sectPr>
      </w:pPr>
    </w:p>
    <w:p w:rsidR="000D419C" w:rsidRDefault="00A85623">
      <w:pPr>
        <w:pStyle w:val="Heading2"/>
        <w:spacing w:before="82" w:line="480" w:lineRule="auto"/>
        <w:ind w:right="6377"/>
      </w:pPr>
      <w:bookmarkStart w:id="2" w:name="Report_and_Financial_Statements"/>
      <w:bookmarkEnd w:id="2"/>
      <w:r>
        <w:lastRenderedPageBreak/>
        <w:t>Report and Financial Statements</w:t>
      </w:r>
      <w:bookmarkStart w:id="3" w:name="CONTENTS"/>
      <w:bookmarkEnd w:id="3"/>
      <w:r>
        <w:t xml:space="preserve"> CONTENTS</w:t>
      </w:r>
    </w:p>
    <w:p w:rsidR="000D419C" w:rsidRDefault="000D419C">
      <w:pPr>
        <w:pStyle w:val="BodyText"/>
        <w:rPr>
          <w:b/>
          <w:sz w:val="16"/>
        </w:rPr>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4"/>
        <w:gridCol w:w="1274"/>
      </w:tblGrid>
      <w:tr w:rsidR="000D419C">
        <w:trPr>
          <w:trHeight w:val="757"/>
        </w:trPr>
        <w:tc>
          <w:tcPr>
            <w:tcW w:w="7764" w:type="dxa"/>
          </w:tcPr>
          <w:p w:rsidR="000D419C" w:rsidRDefault="000D419C">
            <w:pPr>
              <w:pStyle w:val="TableParagraph"/>
              <w:rPr>
                <w:rFonts w:ascii="Times New Roman"/>
                <w:sz w:val="20"/>
              </w:rPr>
            </w:pPr>
          </w:p>
        </w:tc>
        <w:tc>
          <w:tcPr>
            <w:tcW w:w="1274" w:type="dxa"/>
          </w:tcPr>
          <w:p w:rsidR="000D419C" w:rsidRDefault="00A85623">
            <w:pPr>
              <w:pStyle w:val="TableParagraph"/>
              <w:ind w:left="244" w:right="217" w:firstLine="132"/>
            </w:pPr>
            <w:r>
              <w:t>Page Number</w:t>
            </w:r>
          </w:p>
        </w:tc>
      </w:tr>
      <w:tr w:rsidR="000D419C">
        <w:trPr>
          <w:trHeight w:val="736"/>
        </w:trPr>
        <w:tc>
          <w:tcPr>
            <w:tcW w:w="7764" w:type="dxa"/>
          </w:tcPr>
          <w:p w:rsidR="000D419C" w:rsidRDefault="000D419C">
            <w:pPr>
              <w:pStyle w:val="TableParagraph"/>
              <w:spacing w:before="1"/>
              <w:rPr>
                <w:b/>
              </w:rPr>
            </w:pPr>
          </w:p>
          <w:p w:rsidR="000D419C" w:rsidRDefault="00A85623">
            <w:pPr>
              <w:pStyle w:val="TableParagraph"/>
              <w:ind w:left="107"/>
            </w:pPr>
            <w:r>
              <w:t>Strategic Report</w:t>
            </w:r>
          </w:p>
        </w:tc>
        <w:tc>
          <w:tcPr>
            <w:tcW w:w="1274" w:type="dxa"/>
          </w:tcPr>
          <w:p w:rsidR="000D419C" w:rsidRDefault="000D419C">
            <w:pPr>
              <w:pStyle w:val="TableParagraph"/>
              <w:spacing w:before="1"/>
              <w:rPr>
                <w:b/>
              </w:rPr>
            </w:pPr>
          </w:p>
          <w:p w:rsidR="000D419C" w:rsidRDefault="00A85623">
            <w:pPr>
              <w:pStyle w:val="TableParagraph"/>
              <w:ind w:left="5"/>
              <w:jc w:val="center"/>
            </w:pPr>
            <w:r>
              <w:t>1</w:t>
            </w:r>
          </w:p>
        </w:tc>
      </w:tr>
      <w:tr w:rsidR="000D419C">
        <w:trPr>
          <w:trHeight w:val="736"/>
        </w:trPr>
        <w:tc>
          <w:tcPr>
            <w:tcW w:w="7764" w:type="dxa"/>
          </w:tcPr>
          <w:p w:rsidR="000D419C" w:rsidRDefault="000D419C">
            <w:pPr>
              <w:pStyle w:val="TableParagraph"/>
              <w:spacing w:before="10"/>
              <w:rPr>
                <w:b/>
                <w:sz w:val="21"/>
              </w:rPr>
            </w:pPr>
          </w:p>
          <w:p w:rsidR="000D419C" w:rsidRDefault="00A85623">
            <w:pPr>
              <w:pStyle w:val="TableParagraph"/>
              <w:ind w:left="107"/>
            </w:pPr>
            <w:r>
              <w:t>Statement of Corporate Governance and Internal Control</w:t>
            </w:r>
          </w:p>
        </w:tc>
        <w:tc>
          <w:tcPr>
            <w:tcW w:w="1274" w:type="dxa"/>
          </w:tcPr>
          <w:p w:rsidR="000D419C" w:rsidRDefault="000D419C">
            <w:pPr>
              <w:pStyle w:val="TableParagraph"/>
              <w:spacing w:before="10"/>
              <w:rPr>
                <w:b/>
                <w:sz w:val="21"/>
              </w:rPr>
            </w:pPr>
          </w:p>
          <w:p w:rsidR="000D419C" w:rsidRDefault="00A85623">
            <w:pPr>
              <w:pStyle w:val="TableParagraph"/>
              <w:ind w:left="332" w:right="325"/>
              <w:jc w:val="center"/>
            </w:pPr>
            <w:r>
              <w:t>16</w:t>
            </w:r>
          </w:p>
        </w:tc>
      </w:tr>
      <w:tr w:rsidR="000D419C">
        <w:trPr>
          <w:trHeight w:val="734"/>
        </w:trPr>
        <w:tc>
          <w:tcPr>
            <w:tcW w:w="7764" w:type="dxa"/>
          </w:tcPr>
          <w:p w:rsidR="000D419C" w:rsidRDefault="000D419C">
            <w:pPr>
              <w:pStyle w:val="TableParagraph"/>
              <w:spacing w:before="10"/>
              <w:rPr>
                <w:b/>
                <w:sz w:val="21"/>
              </w:rPr>
            </w:pPr>
          </w:p>
          <w:p w:rsidR="000D419C" w:rsidRDefault="00A85623">
            <w:pPr>
              <w:pStyle w:val="TableParagraph"/>
              <w:ind w:left="107"/>
            </w:pPr>
            <w:r>
              <w:t>Statement of Regularity, Propriety and Compliance</w:t>
            </w:r>
          </w:p>
        </w:tc>
        <w:tc>
          <w:tcPr>
            <w:tcW w:w="1274" w:type="dxa"/>
          </w:tcPr>
          <w:p w:rsidR="000D419C" w:rsidRDefault="000D419C">
            <w:pPr>
              <w:pStyle w:val="TableParagraph"/>
              <w:spacing w:before="10"/>
              <w:rPr>
                <w:b/>
                <w:sz w:val="21"/>
              </w:rPr>
            </w:pPr>
          </w:p>
          <w:p w:rsidR="000D419C" w:rsidRDefault="00A85623">
            <w:pPr>
              <w:pStyle w:val="TableParagraph"/>
              <w:ind w:left="332" w:right="325"/>
              <w:jc w:val="center"/>
            </w:pPr>
            <w:r>
              <w:t>26</w:t>
            </w:r>
          </w:p>
        </w:tc>
      </w:tr>
      <w:tr w:rsidR="000D419C">
        <w:trPr>
          <w:trHeight w:val="736"/>
        </w:trPr>
        <w:tc>
          <w:tcPr>
            <w:tcW w:w="7764" w:type="dxa"/>
          </w:tcPr>
          <w:p w:rsidR="000D419C" w:rsidRDefault="000D419C">
            <w:pPr>
              <w:pStyle w:val="TableParagraph"/>
              <w:spacing w:before="1"/>
              <w:rPr>
                <w:b/>
              </w:rPr>
            </w:pPr>
          </w:p>
          <w:p w:rsidR="000D419C" w:rsidRDefault="00A85623">
            <w:pPr>
              <w:pStyle w:val="TableParagraph"/>
              <w:ind w:left="107"/>
            </w:pPr>
            <w:r>
              <w:t>Statement of Responsibilities of the Members of the Corporation</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27</w:t>
            </w:r>
          </w:p>
        </w:tc>
      </w:tr>
      <w:tr w:rsidR="000D419C">
        <w:trPr>
          <w:trHeight w:val="988"/>
        </w:trPr>
        <w:tc>
          <w:tcPr>
            <w:tcW w:w="7764" w:type="dxa"/>
          </w:tcPr>
          <w:p w:rsidR="000D419C" w:rsidRDefault="000D419C">
            <w:pPr>
              <w:pStyle w:val="TableParagraph"/>
              <w:spacing w:before="1"/>
              <w:rPr>
                <w:b/>
              </w:rPr>
            </w:pPr>
          </w:p>
          <w:p w:rsidR="000D419C" w:rsidRDefault="00A85623">
            <w:pPr>
              <w:pStyle w:val="TableParagraph"/>
              <w:ind w:left="107" w:right="2698"/>
            </w:pPr>
            <w:r>
              <w:t>Independent Auditors’ Report to the Corporation of Kirklees College</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28</w:t>
            </w:r>
          </w:p>
        </w:tc>
      </w:tr>
      <w:tr w:rsidR="000D419C">
        <w:trPr>
          <w:trHeight w:val="736"/>
        </w:trPr>
        <w:tc>
          <w:tcPr>
            <w:tcW w:w="7764" w:type="dxa"/>
          </w:tcPr>
          <w:p w:rsidR="000D419C" w:rsidRDefault="000D419C">
            <w:pPr>
              <w:pStyle w:val="TableParagraph"/>
              <w:spacing w:before="1"/>
              <w:rPr>
                <w:b/>
              </w:rPr>
            </w:pPr>
          </w:p>
          <w:p w:rsidR="000D419C" w:rsidRDefault="00A85623">
            <w:pPr>
              <w:pStyle w:val="TableParagraph"/>
              <w:ind w:left="107"/>
            </w:pPr>
            <w:r>
              <w:t>Reporting Accountant’s Assurance Report on Regularity</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31</w:t>
            </w:r>
          </w:p>
        </w:tc>
      </w:tr>
      <w:tr w:rsidR="000D419C">
        <w:trPr>
          <w:trHeight w:val="736"/>
        </w:trPr>
        <w:tc>
          <w:tcPr>
            <w:tcW w:w="7764" w:type="dxa"/>
          </w:tcPr>
          <w:p w:rsidR="000D419C" w:rsidRDefault="000D419C">
            <w:pPr>
              <w:pStyle w:val="TableParagraph"/>
              <w:spacing w:before="1"/>
              <w:rPr>
                <w:b/>
              </w:rPr>
            </w:pPr>
          </w:p>
          <w:p w:rsidR="000D419C" w:rsidRDefault="00A85623">
            <w:pPr>
              <w:pStyle w:val="TableParagraph"/>
              <w:ind w:left="107"/>
            </w:pPr>
            <w:r>
              <w:t>Statement of Comprehensive Income</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33</w:t>
            </w:r>
          </w:p>
        </w:tc>
      </w:tr>
      <w:tr w:rsidR="000D419C">
        <w:trPr>
          <w:trHeight w:val="757"/>
        </w:trPr>
        <w:tc>
          <w:tcPr>
            <w:tcW w:w="7764" w:type="dxa"/>
          </w:tcPr>
          <w:p w:rsidR="000D419C" w:rsidRDefault="000D419C">
            <w:pPr>
              <w:pStyle w:val="TableParagraph"/>
              <w:spacing w:before="1"/>
              <w:rPr>
                <w:b/>
              </w:rPr>
            </w:pPr>
          </w:p>
          <w:p w:rsidR="000D419C" w:rsidRDefault="00A85623">
            <w:pPr>
              <w:pStyle w:val="TableParagraph"/>
              <w:ind w:left="107"/>
            </w:pPr>
            <w:r>
              <w:t>Statement of Changes in Reserves</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34</w:t>
            </w:r>
          </w:p>
        </w:tc>
      </w:tr>
      <w:tr w:rsidR="000D419C">
        <w:trPr>
          <w:trHeight w:val="760"/>
        </w:trPr>
        <w:tc>
          <w:tcPr>
            <w:tcW w:w="7764" w:type="dxa"/>
          </w:tcPr>
          <w:p w:rsidR="000D419C" w:rsidRDefault="000D419C">
            <w:pPr>
              <w:pStyle w:val="TableParagraph"/>
              <w:spacing w:before="1"/>
              <w:rPr>
                <w:b/>
              </w:rPr>
            </w:pPr>
          </w:p>
          <w:p w:rsidR="000D419C" w:rsidRDefault="00A85623">
            <w:pPr>
              <w:pStyle w:val="TableParagraph"/>
              <w:ind w:left="107"/>
            </w:pPr>
            <w:r>
              <w:t>Balance Sheet as at 31 July</w:t>
            </w:r>
          </w:p>
        </w:tc>
        <w:tc>
          <w:tcPr>
            <w:tcW w:w="1274" w:type="dxa"/>
          </w:tcPr>
          <w:p w:rsidR="000D419C" w:rsidRDefault="000D419C">
            <w:pPr>
              <w:pStyle w:val="TableParagraph"/>
              <w:spacing w:before="1"/>
              <w:rPr>
                <w:b/>
              </w:rPr>
            </w:pPr>
          </w:p>
          <w:p w:rsidR="000D419C" w:rsidRDefault="00A85623">
            <w:pPr>
              <w:pStyle w:val="TableParagraph"/>
              <w:ind w:left="332" w:right="325"/>
              <w:jc w:val="center"/>
            </w:pPr>
            <w:r>
              <w:t>35</w:t>
            </w:r>
          </w:p>
        </w:tc>
      </w:tr>
      <w:tr w:rsidR="000D419C">
        <w:trPr>
          <w:trHeight w:val="758"/>
        </w:trPr>
        <w:tc>
          <w:tcPr>
            <w:tcW w:w="7764" w:type="dxa"/>
          </w:tcPr>
          <w:p w:rsidR="000D419C" w:rsidRDefault="000D419C">
            <w:pPr>
              <w:pStyle w:val="TableParagraph"/>
              <w:spacing w:before="10"/>
              <w:rPr>
                <w:b/>
                <w:sz w:val="21"/>
              </w:rPr>
            </w:pPr>
          </w:p>
          <w:p w:rsidR="000D419C" w:rsidRDefault="00A85623">
            <w:pPr>
              <w:pStyle w:val="TableParagraph"/>
              <w:ind w:left="107"/>
            </w:pPr>
            <w:r>
              <w:t>Statement of Cash Flows</w:t>
            </w:r>
          </w:p>
        </w:tc>
        <w:tc>
          <w:tcPr>
            <w:tcW w:w="1274" w:type="dxa"/>
          </w:tcPr>
          <w:p w:rsidR="000D419C" w:rsidRDefault="000D419C">
            <w:pPr>
              <w:pStyle w:val="TableParagraph"/>
              <w:spacing w:before="10"/>
              <w:rPr>
                <w:b/>
                <w:sz w:val="21"/>
              </w:rPr>
            </w:pPr>
          </w:p>
          <w:p w:rsidR="000D419C" w:rsidRDefault="00A85623">
            <w:pPr>
              <w:pStyle w:val="TableParagraph"/>
              <w:ind w:left="332" w:right="325"/>
              <w:jc w:val="center"/>
            </w:pPr>
            <w:r>
              <w:t>36</w:t>
            </w:r>
          </w:p>
        </w:tc>
      </w:tr>
      <w:tr w:rsidR="000D419C">
        <w:trPr>
          <w:trHeight w:val="760"/>
        </w:trPr>
        <w:tc>
          <w:tcPr>
            <w:tcW w:w="7764" w:type="dxa"/>
          </w:tcPr>
          <w:p w:rsidR="000D419C" w:rsidRDefault="000D419C">
            <w:pPr>
              <w:pStyle w:val="TableParagraph"/>
              <w:spacing w:before="1"/>
              <w:rPr>
                <w:b/>
              </w:rPr>
            </w:pPr>
          </w:p>
          <w:p w:rsidR="000D419C" w:rsidRDefault="00A85623">
            <w:pPr>
              <w:pStyle w:val="TableParagraph"/>
              <w:ind w:left="107"/>
            </w:pPr>
            <w:r>
              <w:t>Notes to the Accounts</w:t>
            </w:r>
          </w:p>
        </w:tc>
        <w:tc>
          <w:tcPr>
            <w:tcW w:w="1274" w:type="dxa"/>
          </w:tcPr>
          <w:p w:rsidR="000D419C" w:rsidRDefault="000D419C">
            <w:pPr>
              <w:pStyle w:val="TableParagraph"/>
              <w:spacing w:before="1"/>
              <w:rPr>
                <w:b/>
              </w:rPr>
            </w:pPr>
          </w:p>
          <w:p w:rsidR="000D419C" w:rsidRDefault="00A85623">
            <w:pPr>
              <w:pStyle w:val="TableParagraph"/>
              <w:ind w:left="335" w:right="325"/>
              <w:jc w:val="center"/>
            </w:pPr>
            <w:r>
              <w:t>37-62</w:t>
            </w:r>
          </w:p>
        </w:tc>
      </w:tr>
    </w:tbl>
    <w:p w:rsidR="000D419C" w:rsidRDefault="000D419C">
      <w:pPr>
        <w:jc w:val="center"/>
        <w:sectPr w:rsidR="000D419C">
          <w:pgSz w:w="11910" w:h="16840"/>
          <w:pgMar w:top="660" w:right="360" w:bottom="280" w:left="440" w:header="182" w:footer="0" w:gutter="0"/>
          <w:cols w:space="720"/>
        </w:sectPr>
      </w:pPr>
    </w:p>
    <w:p w:rsidR="000D419C" w:rsidRDefault="000D419C">
      <w:pPr>
        <w:pStyle w:val="BodyText"/>
        <w:rPr>
          <w:b/>
          <w:sz w:val="17"/>
        </w:rPr>
      </w:pPr>
    </w:p>
    <w:p w:rsidR="000D419C" w:rsidRDefault="00A85623">
      <w:pPr>
        <w:spacing w:before="93"/>
        <w:ind w:left="978"/>
        <w:rPr>
          <w:b/>
          <w:sz w:val="24"/>
        </w:rPr>
      </w:pPr>
      <w:r>
        <w:rPr>
          <w:b/>
          <w:sz w:val="24"/>
        </w:rPr>
        <w:t>Strategic Report</w:t>
      </w:r>
    </w:p>
    <w:p w:rsidR="000D419C" w:rsidRDefault="000D419C">
      <w:pPr>
        <w:pStyle w:val="BodyText"/>
        <w:spacing w:before="11"/>
        <w:rPr>
          <w:b/>
          <w:sz w:val="23"/>
        </w:rPr>
      </w:pPr>
    </w:p>
    <w:p w:rsidR="000D419C" w:rsidRDefault="00A85623">
      <w:pPr>
        <w:pStyle w:val="Heading3"/>
      </w:pPr>
      <w:r>
        <w:t>OBJECTIVES AND STRATEGY</w:t>
      </w:r>
    </w:p>
    <w:p w:rsidR="000D419C" w:rsidRDefault="000D419C">
      <w:pPr>
        <w:pStyle w:val="BodyText"/>
        <w:rPr>
          <w:b/>
        </w:rPr>
      </w:pPr>
    </w:p>
    <w:p w:rsidR="000D419C" w:rsidRDefault="00A85623">
      <w:pPr>
        <w:pStyle w:val="BodyText"/>
        <w:ind w:left="978" w:right="770"/>
        <w:jc w:val="both"/>
      </w:pPr>
      <w:r>
        <w:t>The</w:t>
      </w:r>
      <w:r>
        <w:rPr>
          <w:spacing w:val="-6"/>
        </w:rPr>
        <w:t xml:space="preserve"> </w:t>
      </w:r>
      <w:r>
        <w:t>Governing</w:t>
      </w:r>
      <w:r>
        <w:rPr>
          <w:spacing w:val="-2"/>
        </w:rPr>
        <w:t xml:space="preserve"> </w:t>
      </w:r>
      <w:r>
        <w:t>Body</w:t>
      </w:r>
      <w:r>
        <w:rPr>
          <w:spacing w:val="-4"/>
        </w:rPr>
        <w:t xml:space="preserve"> </w:t>
      </w:r>
      <w:r>
        <w:t>present</w:t>
      </w:r>
      <w:r>
        <w:rPr>
          <w:spacing w:val="-3"/>
        </w:rPr>
        <w:t xml:space="preserve"> </w:t>
      </w:r>
      <w:r>
        <w:t>their</w:t>
      </w:r>
      <w:r>
        <w:rPr>
          <w:spacing w:val="-5"/>
        </w:rPr>
        <w:t xml:space="preserve"> </w:t>
      </w:r>
      <w:r>
        <w:t>report</w:t>
      </w:r>
      <w:r>
        <w:rPr>
          <w:spacing w:val="-2"/>
        </w:rPr>
        <w:t xml:space="preserve"> </w:t>
      </w:r>
      <w:r>
        <w:t>and</w:t>
      </w:r>
      <w:r>
        <w:rPr>
          <w:spacing w:val="-4"/>
        </w:rPr>
        <w:t xml:space="preserve"> </w:t>
      </w:r>
      <w:r>
        <w:t>the</w:t>
      </w:r>
      <w:r>
        <w:rPr>
          <w:spacing w:val="-6"/>
        </w:rPr>
        <w:t xml:space="preserve"> </w:t>
      </w:r>
      <w:r>
        <w:t>audited</w:t>
      </w:r>
      <w:r>
        <w:rPr>
          <w:spacing w:val="-4"/>
        </w:rPr>
        <w:t xml:space="preserve"> </w:t>
      </w:r>
      <w:r>
        <w:t>financial</w:t>
      </w:r>
      <w:r>
        <w:rPr>
          <w:spacing w:val="-2"/>
        </w:rPr>
        <w:t xml:space="preserve"> </w:t>
      </w:r>
      <w:r>
        <w:t>statements</w:t>
      </w:r>
      <w:r>
        <w:rPr>
          <w:spacing w:val="-6"/>
        </w:rPr>
        <w:t xml:space="preserve"> </w:t>
      </w:r>
      <w:r>
        <w:t>for</w:t>
      </w:r>
      <w:r>
        <w:rPr>
          <w:spacing w:val="-3"/>
        </w:rPr>
        <w:t xml:space="preserve"> </w:t>
      </w:r>
      <w:r>
        <w:t>the</w:t>
      </w:r>
      <w:r>
        <w:rPr>
          <w:spacing w:val="-4"/>
        </w:rPr>
        <w:t xml:space="preserve"> </w:t>
      </w:r>
      <w:r>
        <w:t>year</w:t>
      </w:r>
      <w:r>
        <w:rPr>
          <w:spacing w:val="-3"/>
        </w:rPr>
        <w:t xml:space="preserve"> </w:t>
      </w:r>
      <w:r>
        <w:t>ended 31 July</w:t>
      </w:r>
      <w:r>
        <w:rPr>
          <w:spacing w:val="-3"/>
        </w:rPr>
        <w:t xml:space="preserve"> </w:t>
      </w:r>
      <w:r>
        <w:t>2020.</w:t>
      </w:r>
    </w:p>
    <w:p w:rsidR="000D419C" w:rsidRDefault="000D419C">
      <w:pPr>
        <w:pStyle w:val="BodyText"/>
        <w:spacing w:before="11"/>
        <w:rPr>
          <w:sz w:val="21"/>
        </w:rPr>
      </w:pPr>
    </w:p>
    <w:p w:rsidR="000D419C" w:rsidRDefault="00A85623">
      <w:pPr>
        <w:pStyle w:val="Heading3"/>
      </w:pPr>
      <w:bookmarkStart w:id="4" w:name="Legal_status"/>
      <w:bookmarkEnd w:id="4"/>
      <w:r>
        <w:t>Legal status</w:t>
      </w:r>
    </w:p>
    <w:p w:rsidR="000D419C" w:rsidRDefault="000D419C">
      <w:pPr>
        <w:pStyle w:val="BodyText"/>
        <w:rPr>
          <w:b/>
        </w:rPr>
      </w:pPr>
    </w:p>
    <w:p w:rsidR="000D419C" w:rsidRDefault="00A85623">
      <w:pPr>
        <w:pStyle w:val="BodyText"/>
        <w:ind w:left="978" w:right="710"/>
        <w:jc w:val="both"/>
      </w:pPr>
      <w:r>
        <w:t>The</w:t>
      </w:r>
      <w:r>
        <w:rPr>
          <w:spacing w:val="-19"/>
        </w:rPr>
        <w:t xml:space="preserve"> </w:t>
      </w:r>
      <w:r>
        <w:t>Corporation</w:t>
      </w:r>
      <w:r>
        <w:rPr>
          <w:spacing w:val="-19"/>
        </w:rPr>
        <w:t xml:space="preserve"> </w:t>
      </w:r>
      <w:r>
        <w:t>was</w:t>
      </w:r>
      <w:r>
        <w:rPr>
          <w:spacing w:val="-17"/>
        </w:rPr>
        <w:t xml:space="preserve"> </w:t>
      </w:r>
      <w:r>
        <w:t>established</w:t>
      </w:r>
      <w:r>
        <w:rPr>
          <w:spacing w:val="-17"/>
        </w:rPr>
        <w:t xml:space="preserve"> </w:t>
      </w:r>
      <w:r>
        <w:t>under</w:t>
      </w:r>
      <w:r>
        <w:rPr>
          <w:spacing w:val="-18"/>
        </w:rPr>
        <w:t xml:space="preserve"> </w:t>
      </w:r>
      <w:r>
        <w:t>the</w:t>
      </w:r>
      <w:r>
        <w:rPr>
          <w:spacing w:val="-19"/>
        </w:rPr>
        <w:t xml:space="preserve"> </w:t>
      </w:r>
      <w:r>
        <w:t>Further</w:t>
      </w:r>
      <w:r>
        <w:rPr>
          <w:spacing w:val="-16"/>
        </w:rPr>
        <w:t xml:space="preserve"> </w:t>
      </w:r>
      <w:r>
        <w:t>and</w:t>
      </w:r>
      <w:r>
        <w:rPr>
          <w:spacing w:val="-19"/>
        </w:rPr>
        <w:t xml:space="preserve"> </w:t>
      </w:r>
      <w:r>
        <w:t>Higher</w:t>
      </w:r>
      <w:r>
        <w:rPr>
          <w:spacing w:val="-18"/>
        </w:rPr>
        <w:t xml:space="preserve"> </w:t>
      </w:r>
      <w:r>
        <w:t>Education</w:t>
      </w:r>
      <w:r>
        <w:rPr>
          <w:spacing w:val="-20"/>
        </w:rPr>
        <w:t xml:space="preserve"> </w:t>
      </w:r>
      <w:r>
        <w:t>Act</w:t>
      </w:r>
      <w:r>
        <w:rPr>
          <w:spacing w:val="-16"/>
        </w:rPr>
        <w:t xml:space="preserve"> </w:t>
      </w:r>
      <w:r>
        <w:t>1992</w:t>
      </w:r>
      <w:r>
        <w:rPr>
          <w:spacing w:val="-22"/>
        </w:rPr>
        <w:t xml:space="preserve"> </w:t>
      </w:r>
      <w:r>
        <w:t>for</w:t>
      </w:r>
      <w:r>
        <w:rPr>
          <w:spacing w:val="-21"/>
        </w:rPr>
        <w:t xml:space="preserve"> </w:t>
      </w:r>
      <w:r>
        <w:t>the</w:t>
      </w:r>
      <w:r>
        <w:rPr>
          <w:spacing w:val="-19"/>
        </w:rPr>
        <w:t xml:space="preserve"> </w:t>
      </w:r>
      <w:r>
        <w:t>purpose of conducting the business of Huddersfield Technical College. The College is an exempt charity for the purposes of Part 3 of the Charities Act</w:t>
      </w:r>
      <w:r>
        <w:rPr>
          <w:spacing w:val="-8"/>
        </w:rPr>
        <w:t xml:space="preserve"> </w:t>
      </w:r>
      <w:r>
        <w:t>2011.</w:t>
      </w:r>
    </w:p>
    <w:p w:rsidR="000D419C" w:rsidRDefault="000D419C">
      <w:pPr>
        <w:pStyle w:val="BodyText"/>
        <w:spacing w:before="6"/>
        <w:rPr>
          <w:sz w:val="21"/>
        </w:rPr>
      </w:pPr>
    </w:p>
    <w:p w:rsidR="000D419C" w:rsidRDefault="00A85623">
      <w:pPr>
        <w:pStyle w:val="BodyText"/>
        <w:ind w:left="978" w:right="712" w:hanging="1"/>
        <w:jc w:val="both"/>
      </w:pPr>
      <w:r>
        <w:t>The Corporation was incorporated as Huddersfield Technical College. However, on 1</w:t>
      </w:r>
      <w:proofErr w:type="spellStart"/>
      <w:r>
        <w:rPr>
          <w:position w:val="8"/>
          <w:sz w:val="14"/>
        </w:rPr>
        <w:t>st</w:t>
      </w:r>
      <w:proofErr w:type="spellEnd"/>
      <w:r>
        <w:rPr>
          <w:position w:val="8"/>
          <w:sz w:val="14"/>
        </w:rPr>
        <w:t xml:space="preserve"> </w:t>
      </w:r>
      <w:r>
        <w:rPr>
          <w:spacing w:val="-3"/>
        </w:rPr>
        <w:t xml:space="preserve">August </w:t>
      </w:r>
      <w:r>
        <w:t>2008</w:t>
      </w:r>
      <w:r>
        <w:rPr>
          <w:spacing w:val="-8"/>
        </w:rPr>
        <w:t xml:space="preserve"> </w:t>
      </w:r>
      <w:r>
        <w:t>the</w:t>
      </w:r>
      <w:r>
        <w:rPr>
          <w:spacing w:val="-8"/>
        </w:rPr>
        <w:t xml:space="preserve"> </w:t>
      </w:r>
      <w:r>
        <w:t>College</w:t>
      </w:r>
      <w:r>
        <w:rPr>
          <w:spacing w:val="-10"/>
        </w:rPr>
        <w:t xml:space="preserve"> </w:t>
      </w:r>
      <w:r>
        <w:t>merged</w:t>
      </w:r>
      <w:r>
        <w:rPr>
          <w:spacing w:val="-8"/>
        </w:rPr>
        <w:t xml:space="preserve"> </w:t>
      </w:r>
      <w:r>
        <w:t>its</w:t>
      </w:r>
      <w:r>
        <w:rPr>
          <w:spacing w:val="-7"/>
        </w:rPr>
        <w:t xml:space="preserve"> </w:t>
      </w:r>
      <w:r>
        <w:t>activities</w:t>
      </w:r>
      <w:r>
        <w:rPr>
          <w:spacing w:val="-7"/>
        </w:rPr>
        <w:t xml:space="preserve"> </w:t>
      </w:r>
      <w:r>
        <w:t>with</w:t>
      </w:r>
      <w:r>
        <w:rPr>
          <w:spacing w:val="-8"/>
        </w:rPr>
        <w:t xml:space="preserve"> </w:t>
      </w:r>
      <w:r>
        <w:t>Dewsbury</w:t>
      </w:r>
      <w:r>
        <w:rPr>
          <w:spacing w:val="-9"/>
        </w:rPr>
        <w:t xml:space="preserve"> </w:t>
      </w:r>
      <w:r>
        <w:t>College</w:t>
      </w:r>
      <w:r>
        <w:rPr>
          <w:spacing w:val="-8"/>
        </w:rPr>
        <w:t xml:space="preserve"> </w:t>
      </w:r>
      <w:r>
        <w:t>and</w:t>
      </w:r>
      <w:r>
        <w:rPr>
          <w:spacing w:val="-8"/>
        </w:rPr>
        <w:t xml:space="preserve"> </w:t>
      </w:r>
      <w:r>
        <w:t>at</w:t>
      </w:r>
      <w:r>
        <w:rPr>
          <w:spacing w:val="-8"/>
        </w:rPr>
        <w:t xml:space="preserve"> </w:t>
      </w:r>
      <w:r>
        <w:t>that</w:t>
      </w:r>
      <w:r>
        <w:rPr>
          <w:spacing w:val="-8"/>
        </w:rPr>
        <w:t xml:space="preserve"> </w:t>
      </w:r>
      <w:r>
        <w:t>date</w:t>
      </w:r>
      <w:r>
        <w:rPr>
          <w:spacing w:val="-8"/>
        </w:rPr>
        <w:t xml:space="preserve"> </w:t>
      </w:r>
      <w:r>
        <w:t>all</w:t>
      </w:r>
      <w:r>
        <w:rPr>
          <w:spacing w:val="-8"/>
        </w:rPr>
        <w:t xml:space="preserve"> </w:t>
      </w:r>
      <w:r>
        <w:t>assets,</w:t>
      </w:r>
      <w:r>
        <w:rPr>
          <w:spacing w:val="-6"/>
        </w:rPr>
        <w:t xml:space="preserve"> </w:t>
      </w:r>
      <w:r>
        <w:t>liabilities and activities of Dewsbury College were transferred to Huddersfield Technical College and Dewsbury College was dissolved. The Secretary of State granted consent to the Corporation to change the College’s name to Kirklees College with effect from that</w:t>
      </w:r>
      <w:r>
        <w:rPr>
          <w:spacing w:val="-17"/>
        </w:rPr>
        <w:t xml:space="preserve"> </w:t>
      </w:r>
      <w:r>
        <w:t>date.</w:t>
      </w:r>
    </w:p>
    <w:p w:rsidR="000D419C" w:rsidRDefault="000D419C">
      <w:pPr>
        <w:pStyle w:val="BodyText"/>
        <w:spacing w:before="1"/>
      </w:pPr>
    </w:p>
    <w:p w:rsidR="000D419C" w:rsidRDefault="00A85623">
      <w:pPr>
        <w:pStyle w:val="Heading3"/>
      </w:pPr>
      <w:r>
        <w:t>Mission</w:t>
      </w:r>
    </w:p>
    <w:p w:rsidR="000D419C" w:rsidRDefault="000D419C">
      <w:pPr>
        <w:pStyle w:val="BodyText"/>
        <w:rPr>
          <w:b/>
        </w:rPr>
      </w:pPr>
    </w:p>
    <w:p w:rsidR="000D419C" w:rsidRDefault="00A85623">
      <w:pPr>
        <w:pStyle w:val="BodyText"/>
        <w:ind w:left="978" w:right="712"/>
        <w:jc w:val="both"/>
      </w:pPr>
      <w:r>
        <w:t>Kirklees</w:t>
      </w:r>
      <w:r>
        <w:rPr>
          <w:spacing w:val="-14"/>
        </w:rPr>
        <w:t xml:space="preserve"> </w:t>
      </w:r>
      <w:r>
        <w:t>College</w:t>
      </w:r>
      <w:r>
        <w:rPr>
          <w:spacing w:val="-15"/>
        </w:rPr>
        <w:t xml:space="preserve"> </w:t>
      </w:r>
      <w:r>
        <w:t>is</w:t>
      </w:r>
      <w:r>
        <w:rPr>
          <w:spacing w:val="-14"/>
        </w:rPr>
        <w:t xml:space="preserve"> </w:t>
      </w:r>
      <w:r>
        <w:t>committed</w:t>
      </w:r>
      <w:r>
        <w:rPr>
          <w:spacing w:val="-15"/>
        </w:rPr>
        <w:t xml:space="preserve"> </w:t>
      </w:r>
      <w:r>
        <w:t>to</w:t>
      </w:r>
      <w:r>
        <w:rPr>
          <w:spacing w:val="-15"/>
        </w:rPr>
        <w:t xml:space="preserve"> </w:t>
      </w:r>
      <w:r>
        <w:t>creating</w:t>
      </w:r>
      <w:r>
        <w:rPr>
          <w:spacing w:val="-13"/>
        </w:rPr>
        <w:t xml:space="preserve"> </w:t>
      </w:r>
      <w:r>
        <w:t>a</w:t>
      </w:r>
      <w:r>
        <w:rPr>
          <w:spacing w:val="-15"/>
        </w:rPr>
        <w:t xml:space="preserve"> </w:t>
      </w:r>
      <w:r>
        <w:t>culture</w:t>
      </w:r>
      <w:r>
        <w:rPr>
          <w:spacing w:val="-17"/>
        </w:rPr>
        <w:t xml:space="preserve"> </w:t>
      </w:r>
      <w:r>
        <w:t>of</w:t>
      </w:r>
      <w:r>
        <w:rPr>
          <w:spacing w:val="-12"/>
        </w:rPr>
        <w:t xml:space="preserve"> </w:t>
      </w:r>
      <w:r>
        <w:t>continuous</w:t>
      </w:r>
      <w:r>
        <w:rPr>
          <w:spacing w:val="-14"/>
        </w:rPr>
        <w:t xml:space="preserve"> </w:t>
      </w:r>
      <w:r>
        <w:t>improvement</w:t>
      </w:r>
      <w:r>
        <w:rPr>
          <w:spacing w:val="-13"/>
        </w:rPr>
        <w:t xml:space="preserve"> </w:t>
      </w:r>
      <w:r>
        <w:t>that</w:t>
      </w:r>
      <w:r>
        <w:rPr>
          <w:spacing w:val="-13"/>
        </w:rPr>
        <w:t xml:space="preserve"> </w:t>
      </w:r>
      <w:r>
        <w:t>challenges</w:t>
      </w:r>
      <w:r>
        <w:rPr>
          <w:spacing w:val="-14"/>
        </w:rPr>
        <w:t xml:space="preserve"> </w:t>
      </w:r>
      <w:r>
        <w:t xml:space="preserve">and stretches our ambition. </w:t>
      </w:r>
      <w:r>
        <w:rPr>
          <w:spacing w:val="1"/>
        </w:rPr>
        <w:t xml:space="preserve">We </w:t>
      </w:r>
      <w:r>
        <w:t>aim to be a desirable place to work and learn, exhibiting values and behaviours that encourage staff and students to be aspirational for themselves and inspirational to</w:t>
      </w:r>
      <w:r>
        <w:rPr>
          <w:spacing w:val="-1"/>
        </w:rPr>
        <w:t xml:space="preserve"> </w:t>
      </w:r>
      <w:r>
        <w:t>others.</w:t>
      </w:r>
    </w:p>
    <w:p w:rsidR="000D419C" w:rsidRDefault="000D419C">
      <w:pPr>
        <w:pStyle w:val="BodyText"/>
      </w:pPr>
    </w:p>
    <w:p w:rsidR="000D419C" w:rsidRDefault="00A85623">
      <w:pPr>
        <w:pStyle w:val="BodyText"/>
        <w:ind w:left="978"/>
      </w:pPr>
      <w:r>
        <w:t>The College’s mission is:</w:t>
      </w:r>
    </w:p>
    <w:p w:rsidR="000D419C" w:rsidRDefault="000D419C">
      <w:pPr>
        <w:pStyle w:val="BodyText"/>
        <w:spacing w:before="9"/>
        <w:rPr>
          <w:sz w:val="21"/>
        </w:rPr>
      </w:pPr>
    </w:p>
    <w:p w:rsidR="000D419C" w:rsidRDefault="00A85623">
      <w:pPr>
        <w:ind w:left="978"/>
        <w:rPr>
          <w:i/>
        </w:rPr>
      </w:pPr>
      <w:r>
        <w:rPr>
          <w:i/>
        </w:rPr>
        <w:t>‘Creating opportunity, changing lives’</w:t>
      </w:r>
    </w:p>
    <w:p w:rsidR="000D419C" w:rsidRDefault="000D419C">
      <w:pPr>
        <w:pStyle w:val="BodyText"/>
        <w:rPr>
          <w:i/>
        </w:rPr>
      </w:pPr>
    </w:p>
    <w:p w:rsidR="000D419C" w:rsidRDefault="00A85623">
      <w:pPr>
        <w:pStyle w:val="BodyText"/>
        <w:ind w:left="978" w:right="709"/>
        <w:jc w:val="both"/>
      </w:pPr>
      <w:r>
        <w:t>This mission statement was agreed following an extensive consultation exercise with stakeholders.</w:t>
      </w:r>
      <w:r>
        <w:rPr>
          <w:spacing w:val="-11"/>
        </w:rPr>
        <w:t xml:space="preserve"> </w:t>
      </w:r>
      <w:r>
        <w:t>The</w:t>
      </w:r>
      <w:r>
        <w:rPr>
          <w:spacing w:val="-10"/>
        </w:rPr>
        <w:t xml:space="preserve"> </w:t>
      </w:r>
      <w:r>
        <w:t>roadmap</w:t>
      </w:r>
      <w:r>
        <w:rPr>
          <w:spacing w:val="-8"/>
        </w:rPr>
        <w:t xml:space="preserve"> </w:t>
      </w:r>
      <w:r>
        <w:t>to</w:t>
      </w:r>
      <w:r>
        <w:rPr>
          <w:spacing w:val="-12"/>
        </w:rPr>
        <w:t xml:space="preserve"> </w:t>
      </w:r>
      <w:r>
        <w:t>the</w:t>
      </w:r>
      <w:r>
        <w:rPr>
          <w:spacing w:val="-10"/>
        </w:rPr>
        <w:t xml:space="preserve"> </w:t>
      </w:r>
      <w:r>
        <w:t>delivery</w:t>
      </w:r>
      <w:r>
        <w:rPr>
          <w:spacing w:val="-9"/>
        </w:rPr>
        <w:t xml:space="preserve"> </w:t>
      </w:r>
      <w:r>
        <w:t>of</w:t>
      </w:r>
      <w:r>
        <w:rPr>
          <w:spacing w:val="-6"/>
        </w:rPr>
        <w:t xml:space="preserve"> </w:t>
      </w:r>
      <w:r>
        <w:t>this</w:t>
      </w:r>
      <w:r>
        <w:rPr>
          <w:spacing w:val="-12"/>
        </w:rPr>
        <w:t xml:space="preserve"> </w:t>
      </w:r>
      <w:r>
        <w:t>mission</w:t>
      </w:r>
      <w:r>
        <w:rPr>
          <w:spacing w:val="-8"/>
        </w:rPr>
        <w:t xml:space="preserve"> </w:t>
      </w:r>
      <w:r>
        <w:t>was</w:t>
      </w:r>
      <w:r>
        <w:rPr>
          <w:spacing w:val="-7"/>
        </w:rPr>
        <w:t xml:space="preserve"> </w:t>
      </w:r>
      <w:r>
        <w:t>then</w:t>
      </w:r>
      <w:r>
        <w:rPr>
          <w:spacing w:val="-10"/>
        </w:rPr>
        <w:t xml:space="preserve"> </w:t>
      </w:r>
      <w:r>
        <w:t>established</w:t>
      </w:r>
      <w:r>
        <w:rPr>
          <w:spacing w:val="-10"/>
        </w:rPr>
        <w:t xml:space="preserve"> </w:t>
      </w:r>
      <w:r>
        <w:t>through</w:t>
      </w:r>
      <w:r>
        <w:rPr>
          <w:spacing w:val="-10"/>
        </w:rPr>
        <w:t xml:space="preserve"> </w:t>
      </w:r>
      <w:r>
        <w:t>a</w:t>
      </w:r>
      <w:r>
        <w:rPr>
          <w:spacing w:val="-10"/>
        </w:rPr>
        <w:t xml:space="preserve"> </w:t>
      </w:r>
      <w:r>
        <w:t>revision to the College values and its strategic plan. This mission celebrates the fact that Kirklees College is</w:t>
      </w:r>
      <w:r>
        <w:rPr>
          <w:spacing w:val="-19"/>
        </w:rPr>
        <w:t xml:space="preserve"> </w:t>
      </w:r>
      <w:r>
        <w:t>an</w:t>
      </w:r>
      <w:r>
        <w:rPr>
          <w:spacing w:val="-19"/>
        </w:rPr>
        <w:t xml:space="preserve"> </w:t>
      </w:r>
      <w:r>
        <w:t>institution</w:t>
      </w:r>
      <w:r>
        <w:rPr>
          <w:spacing w:val="-21"/>
        </w:rPr>
        <w:t xml:space="preserve"> </w:t>
      </w:r>
      <w:r>
        <w:t>that</w:t>
      </w:r>
      <w:r>
        <w:rPr>
          <w:spacing w:val="-20"/>
        </w:rPr>
        <w:t xml:space="preserve"> </w:t>
      </w:r>
      <w:r>
        <w:t>provides</w:t>
      </w:r>
      <w:r>
        <w:rPr>
          <w:spacing w:val="-19"/>
        </w:rPr>
        <w:t xml:space="preserve"> </w:t>
      </w:r>
      <w:r>
        <w:t>ladders</w:t>
      </w:r>
      <w:r>
        <w:rPr>
          <w:spacing w:val="-20"/>
        </w:rPr>
        <w:t xml:space="preserve"> </w:t>
      </w:r>
      <w:r>
        <w:t>of</w:t>
      </w:r>
      <w:r>
        <w:rPr>
          <w:spacing w:val="-18"/>
        </w:rPr>
        <w:t xml:space="preserve"> </w:t>
      </w:r>
      <w:r>
        <w:t>opportunity</w:t>
      </w:r>
      <w:r>
        <w:rPr>
          <w:spacing w:val="-20"/>
        </w:rPr>
        <w:t xml:space="preserve"> </w:t>
      </w:r>
      <w:r>
        <w:t>irrespective</w:t>
      </w:r>
      <w:r>
        <w:rPr>
          <w:spacing w:val="-19"/>
        </w:rPr>
        <w:t xml:space="preserve"> </w:t>
      </w:r>
      <w:r>
        <w:t>of</w:t>
      </w:r>
      <w:r>
        <w:rPr>
          <w:spacing w:val="-18"/>
        </w:rPr>
        <w:t xml:space="preserve"> </w:t>
      </w:r>
      <w:r>
        <w:t>previous</w:t>
      </w:r>
      <w:r>
        <w:rPr>
          <w:spacing w:val="-20"/>
        </w:rPr>
        <w:t xml:space="preserve"> </w:t>
      </w:r>
      <w:r>
        <w:t>academic</w:t>
      </w:r>
      <w:r>
        <w:rPr>
          <w:spacing w:val="-19"/>
        </w:rPr>
        <w:t xml:space="preserve"> </w:t>
      </w:r>
      <w:r>
        <w:t>achievement and</w:t>
      </w:r>
      <w:r>
        <w:rPr>
          <w:spacing w:val="-18"/>
        </w:rPr>
        <w:t xml:space="preserve"> </w:t>
      </w:r>
      <w:r>
        <w:t>changes</w:t>
      </w:r>
      <w:r>
        <w:rPr>
          <w:spacing w:val="-20"/>
        </w:rPr>
        <w:t xml:space="preserve"> </w:t>
      </w:r>
      <w:r>
        <w:t>lives</w:t>
      </w:r>
      <w:r>
        <w:rPr>
          <w:spacing w:val="-18"/>
        </w:rPr>
        <w:t xml:space="preserve"> </w:t>
      </w:r>
      <w:r>
        <w:t>through</w:t>
      </w:r>
      <w:r>
        <w:rPr>
          <w:spacing w:val="-18"/>
        </w:rPr>
        <w:t xml:space="preserve"> </w:t>
      </w:r>
      <w:r>
        <w:t>the</w:t>
      </w:r>
      <w:r>
        <w:rPr>
          <w:spacing w:val="-20"/>
        </w:rPr>
        <w:t xml:space="preserve"> </w:t>
      </w:r>
      <w:r>
        <w:t>power</w:t>
      </w:r>
      <w:r>
        <w:rPr>
          <w:spacing w:val="-17"/>
        </w:rPr>
        <w:t xml:space="preserve"> </w:t>
      </w:r>
      <w:r>
        <w:t>of</w:t>
      </w:r>
      <w:r>
        <w:rPr>
          <w:spacing w:val="-19"/>
        </w:rPr>
        <w:t xml:space="preserve"> </w:t>
      </w:r>
      <w:proofErr w:type="gramStart"/>
      <w:r>
        <w:t>high</w:t>
      </w:r>
      <w:r>
        <w:rPr>
          <w:spacing w:val="-23"/>
        </w:rPr>
        <w:t xml:space="preserve"> </w:t>
      </w:r>
      <w:r>
        <w:t>quality</w:t>
      </w:r>
      <w:proofErr w:type="gramEnd"/>
      <w:r>
        <w:rPr>
          <w:spacing w:val="-20"/>
        </w:rPr>
        <w:t xml:space="preserve"> </w:t>
      </w:r>
      <w:r>
        <w:t>vocational</w:t>
      </w:r>
      <w:r>
        <w:rPr>
          <w:spacing w:val="-19"/>
        </w:rPr>
        <w:t xml:space="preserve"> </w:t>
      </w:r>
      <w:r>
        <w:t>education</w:t>
      </w:r>
      <w:r>
        <w:rPr>
          <w:spacing w:val="-18"/>
        </w:rPr>
        <w:t xml:space="preserve"> </w:t>
      </w:r>
      <w:r>
        <w:t>and</w:t>
      </w:r>
      <w:r>
        <w:rPr>
          <w:spacing w:val="-18"/>
        </w:rPr>
        <w:t xml:space="preserve"> </w:t>
      </w:r>
      <w:r>
        <w:t>training</w:t>
      </w:r>
      <w:r>
        <w:rPr>
          <w:spacing w:val="-18"/>
        </w:rPr>
        <w:t xml:space="preserve"> </w:t>
      </w:r>
      <w:r>
        <w:t>which</w:t>
      </w:r>
      <w:r>
        <w:rPr>
          <w:spacing w:val="-18"/>
        </w:rPr>
        <w:t xml:space="preserve"> </w:t>
      </w:r>
      <w:r>
        <w:t>deliver successful outcomes and progression to meet individual and community</w:t>
      </w:r>
      <w:r>
        <w:rPr>
          <w:spacing w:val="-21"/>
        </w:rPr>
        <w:t xml:space="preserve"> </w:t>
      </w:r>
      <w:r>
        <w:t>needs.</w:t>
      </w:r>
    </w:p>
    <w:p w:rsidR="000D419C" w:rsidRDefault="000D419C">
      <w:pPr>
        <w:pStyle w:val="BodyText"/>
      </w:pPr>
    </w:p>
    <w:p w:rsidR="000D419C" w:rsidRDefault="00A85623">
      <w:pPr>
        <w:pStyle w:val="Heading3"/>
      </w:pPr>
      <w:bookmarkStart w:id="5" w:name="Implementation_of_strategic_plan"/>
      <w:bookmarkEnd w:id="5"/>
      <w:r>
        <w:t>Implementation of strategic plan</w:t>
      </w:r>
    </w:p>
    <w:p w:rsidR="000D419C" w:rsidRDefault="000D419C">
      <w:pPr>
        <w:pStyle w:val="BodyText"/>
        <w:spacing w:before="9"/>
        <w:rPr>
          <w:b/>
          <w:sz w:val="21"/>
        </w:rPr>
      </w:pPr>
    </w:p>
    <w:p w:rsidR="000D419C" w:rsidRDefault="00A85623">
      <w:pPr>
        <w:pStyle w:val="BodyText"/>
        <w:ind w:left="978" w:right="770"/>
        <w:jc w:val="both"/>
      </w:pPr>
      <w:r>
        <w:t>On</w:t>
      </w:r>
      <w:r>
        <w:rPr>
          <w:spacing w:val="-8"/>
        </w:rPr>
        <w:t xml:space="preserve"> </w:t>
      </w:r>
      <w:r>
        <w:t>1</w:t>
      </w:r>
      <w:proofErr w:type="spellStart"/>
      <w:r>
        <w:rPr>
          <w:position w:val="8"/>
          <w:sz w:val="14"/>
        </w:rPr>
        <w:t>st</w:t>
      </w:r>
      <w:proofErr w:type="spellEnd"/>
      <w:r>
        <w:rPr>
          <w:spacing w:val="-5"/>
          <w:position w:val="8"/>
          <w:sz w:val="14"/>
        </w:rPr>
        <w:t xml:space="preserve"> </w:t>
      </w:r>
      <w:r>
        <w:t>February</w:t>
      </w:r>
      <w:r>
        <w:rPr>
          <w:spacing w:val="-9"/>
        </w:rPr>
        <w:t xml:space="preserve"> </w:t>
      </w:r>
      <w:r>
        <w:t>2019,</w:t>
      </w:r>
      <w:r>
        <w:rPr>
          <w:spacing w:val="-8"/>
        </w:rPr>
        <w:t xml:space="preserve"> </w:t>
      </w:r>
      <w:r>
        <w:t>the</w:t>
      </w:r>
      <w:r>
        <w:rPr>
          <w:spacing w:val="-8"/>
        </w:rPr>
        <w:t xml:space="preserve"> </w:t>
      </w:r>
      <w:r>
        <w:t>Corporation</w:t>
      </w:r>
      <w:r>
        <w:rPr>
          <w:spacing w:val="-9"/>
        </w:rPr>
        <w:t xml:space="preserve"> </w:t>
      </w:r>
      <w:r>
        <w:t>formally</w:t>
      </w:r>
      <w:r>
        <w:rPr>
          <w:spacing w:val="-9"/>
        </w:rPr>
        <w:t xml:space="preserve"> </w:t>
      </w:r>
      <w:r>
        <w:t>approved</w:t>
      </w:r>
      <w:r>
        <w:rPr>
          <w:spacing w:val="-8"/>
        </w:rPr>
        <w:t xml:space="preserve"> </w:t>
      </w:r>
      <w:r>
        <w:t>amendments</w:t>
      </w:r>
      <w:r>
        <w:rPr>
          <w:spacing w:val="-9"/>
        </w:rPr>
        <w:t xml:space="preserve"> </w:t>
      </w:r>
      <w:r>
        <w:t>to</w:t>
      </w:r>
      <w:r>
        <w:rPr>
          <w:spacing w:val="-11"/>
        </w:rPr>
        <w:t xml:space="preserve"> </w:t>
      </w:r>
      <w:r>
        <w:t>the</w:t>
      </w:r>
      <w:r>
        <w:rPr>
          <w:spacing w:val="-8"/>
        </w:rPr>
        <w:t xml:space="preserve"> </w:t>
      </w:r>
      <w:r>
        <w:t>College’s</w:t>
      </w:r>
      <w:r>
        <w:rPr>
          <w:spacing w:val="-7"/>
        </w:rPr>
        <w:t xml:space="preserve"> </w:t>
      </w:r>
      <w:r>
        <w:t>Vision</w:t>
      </w:r>
      <w:r>
        <w:rPr>
          <w:spacing w:val="-9"/>
        </w:rPr>
        <w:t xml:space="preserve"> </w:t>
      </w:r>
      <w:r>
        <w:t>for 2022.</w:t>
      </w:r>
      <w:r>
        <w:rPr>
          <w:spacing w:val="41"/>
        </w:rPr>
        <w:t xml:space="preserve"> </w:t>
      </w:r>
      <w:r>
        <w:t>The</w:t>
      </w:r>
      <w:r>
        <w:rPr>
          <w:spacing w:val="-12"/>
        </w:rPr>
        <w:t xml:space="preserve"> </w:t>
      </w:r>
      <w:r>
        <w:t>review</w:t>
      </w:r>
      <w:r>
        <w:rPr>
          <w:spacing w:val="-13"/>
        </w:rPr>
        <w:t xml:space="preserve"> </w:t>
      </w:r>
      <w:r>
        <w:t>outlined</w:t>
      </w:r>
      <w:r>
        <w:rPr>
          <w:spacing w:val="-10"/>
        </w:rPr>
        <w:t xml:space="preserve"> </w:t>
      </w:r>
      <w:r>
        <w:t>the</w:t>
      </w:r>
      <w:r>
        <w:rPr>
          <w:spacing w:val="-10"/>
        </w:rPr>
        <w:t xml:space="preserve"> </w:t>
      </w:r>
      <w:r>
        <w:t>College’s</w:t>
      </w:r>
      <w:r>
        <w:rPr>
          <w:spacing w:val="-9"/>
        </w:rPr>
        <w:t xml:space="preserve"> </w:t>
      </w:r>
      <w:r>
        <w:t>strategic</w:t>
      </w:r>
      <w:r>
        <w:rPr>
          <w:spacing w:val="-12"/>
        </w:rPr>
        <w:t xml:space="preserve"> </w:t>
      </w:r>
      <w:r>
        <w:t>priorities</w:t>
      </w:r>
      <w:r>
        <w:rPr>
          <w:spacing w:val="-9"/>
        </w:rPr>
        <w:t xml:space="preserve"> </w:t>
      </w:r>
      <w:r>
        <w:t>and</w:t>
      </w:r>
      <w:r>
        <w:rPr>
          <w:spacing w:val="-12"/>
        </w:rPr>
        <w:t xml:space="preserve"> </w:t>
      </w:r>
      <w:r>
        <w:t>the</w:t>
      </w:r>
      <w:r>
        <w:rPr>
          <w:spacing w:val="-10"/>
        </w:rPr>
        <w:t xml:space="preserve"> </w:t>
      </w:r>
      <w:r>
        <w:t>values</w:t>
      </w:r>
      <w:r>
        <w:rPr>
          <w:spacing w:val="-9"/>
        </w:rPr>
        <w:t xml:space="preserve"> </w:t>
      </w:r>
      <w:r>
        <w:t>that</w:t>
      </w:r>
      <w:r>
        <w:rPr>
          <w:spacing w:val="-8"/>
        </w:rPr>
        <w:t xml:space="preserve"> </w:t>
      </w:r>
      <w:r>
        <w:t>the</w:t>
      </w:r>
      <w:r>
        <w:rPr>
          <w:spacing w:val="-12"/>
        </w:rPr>
        <w:t xml:space="preserve"> </w:t>
      </w:r>
      <w:r>
        <w:t>College</w:t>
      </w:r>
      <w:r>
        <w:rPr>
          <w:spacing w:val="-10"/>
        </w:rPr>
        <w:t xml:space="preserve"> </w:t>
      </w:r>
      <w:r>
        <w:t>aimed to operate within to create a ‘culture’ that underpinned professional standards and</w:t>
      </w:r>
      <w:r>
        <w:rPr>
          <w:spacing w:val="-33"/>
        </w:rPr>
        <w:t xml:space="preserve"> </w:t>
      </w:r>
      <w:r>
        <w:t>behaviours.</w:t>
      </w:r>
    </w:p>
    <w:p w:rsidR="000D419C" w:rsidRDefault="000D419C">
      <w:pPr>
        <w:pStyle w:val="BodyText"/>
      </w:pPr>
    </w:p>
    <w:p w:rsidR="000D419C" w:rsidRDefault="00A85623">
      <w:pPr>
        <w:pStyle w:val="BodyText"/>
        <w:ind w:left="978"/>
        <w:jc w:val="both"/>
      </w:pPr>
      <w:r>
        <w:t>The 2022 Vision was agreed as:</w:t>
      </w:r>
    </w:p>
    <w:p w:rsidR="000D419C" w:rsidRDefault="000D419C">
      <w:pPr>
        <w:pStyle w:val="BodyText"/>
        <w:spacing w:before="2"/>
        <w:rPr>
          <w:sz w:val="20"/>
        </w:rPr>
      </w:pPr>
    </w:p>
    <w:p w:rsidR="000D419C" w:rsidRDefault="00A85623">
      <w:pPr>
        <w:pStyle w:val="ListParagraph"/>
        <w:numPr>
          <w:ilvl w:val="0"/>
          <w:numId w:val="4"/>
        </w:numPr>
        <w:tabs>
          <w:tab w:val="left" w:pos="1830"/>
          <w:tab w:val="left" w:pos="1831"/>
        </w:tabs>
      </w:pPr>
      <w:r>
        <w:t>First choice in Kirklees for technical and professional</w:t>
      </w:r>
      <w:r>
        <w:rPr>
          <w:spacing w:val="-6"/>
        </w:rPr>
        <w:t xml:space="preserve"> </w:t>
      </w:r>
      <w:r>
        <w:t>careers;</w:t>
      </w:r>
    </w:p>
    <w:p w:rsidR="000D419C" w:rsidRDefault="00A85623">
      <w:pPr>
        <w:pStyle w:val="ListParagraph"/>
        <w:numPr>
          <w:ilvl w:val="0"/>
          <w:numId w:val="4"/>
        </w:numPr>
        <w:tabs>
          <w:tab w:val="left" w:pos="1830"/>
          <w:tab w:val="left" w:pos="1831"/>
        </w:tabs>
        <w:spacing w:before="21"/>
      </w:pPr>
      <w:r>
        <w:t>Providing the best routes to apprenticeships and</w:t>
      </w:r>
      <w:r>
        <w:rPr>
          <w:spacing w:val="-7"/>
        </w:rPr>
        <w:t xml:space="preserve"> </w:t>
      </w:r>
      <w:r>
        <w:t>employment;</w:t>
      </w:r>
    </w:p>
    <w:p w:rsidR="000D419C" w:rsidRDefault="00A85623">
      <w:pPr>
        <w:pStyle w:val="ListParagraph"/>
        <w:numPr>
          <w:ilvl w:val="0"/>
          <w:numId w:val="4"/>
        </w:numPr>
        <w:tabs>
          <w:tab w:val="left" w:pos="1830"/>
          <w:tab w:val="left" w:pos="1831"/>
        </w:tabs>
        <w:spacing w:before="18"/>
      </w:pPr>
      <w:r>
        <w:t>Specialist centres providing for local, regional and national</w:t>
      </w:r>
      <w:r>
        <w:rPr>
          <w:spacing w:val="-4"/>
        </w:rPr>
        <w:t xml:space="preserve"> </w:t>
      </w:r>
      <w:r>
        <w:t>needs;</w:t>
      </w:r>
    </w:p>
    <w:p w:rsidR="000D419C" w:rsidRDefault="00A85623">
      <w:pPr>
        <w:pStyle w:val="ListParagraph"/>
        <w:numPr>
          <w:ilvl w:val="0"/>
          <w:numId w:val="4"/>
        </w:numPr>
        <w:tabs>
          <w:tab w:val="left" w:pos="1830"/>
          <w:tab w:val="left" w:pos="1831"/>
        </w:tabs>
        <w:spacing w:before="21"/>
      </w:pPr>
      <w:r>
        <w:t>Aspirational and inclusive in our expectations of our students and each</w:t>
      </w:r>
      <w:r>
        <w:rPr>
          <w:spacing w:val="-16"/>
        </w:rPr>
        <w:t xml:space="preserve"> </w:t>
      </w:r>
      <w:r>
        <w:t>other;</w:t>
      </w:r>
    </w:p>
    <w:p w:rsidR="000D419C" w:rsidRDefault="00A85623">
      <w:pPr>
        <w:pStyle w:val="ListParagraph"/>
        <w:numPr>
          <w:ilvl w:val="0"/>
          <w:numId w:val="4"/>
        </w:numPr>
        <w:tabs>
          <w:tab w:val="left" w:pos="1830"/>
          <w:tab w:val="left" w:pos="1831"/>
        </w:tabs>
        <w:spacing w:before="20"/>
      </w:pPr>
      <w:r>
        <w:t>A proactive, innovative and trusted local and regional</w:t>
      </w:r>
      <w:r>
        <w:rPr>
          <w:spacing w:val="-6"/>
        </w:rPr>
        <w:t xml:space="preserve"> </w:t>
      </w:r>
      <w:r>
        <w:t>partner;</w:t>
      </w:r>
    </w:p>
    <w:p w:rsidR="000D419C" w:rsidRDefault="00A85623">
      <w:pPr>
        <w:pStyle w:val="ListParagraph"/>
        <w:numPr>
          <w:ilvl w:val="0"/>
          <w:numId w:val="4"/>
        </w:numPr>
        <w:tabs>
          <w:tab w:val="left" w:pos="1830"/>
          <w:tab w:val="left" w:pos="1831"/>
        </w:tabs>
        <w:spacing w:before="21"/>
      </w:pPr>
      <w:r>
        <w:t>Good financial</w:t>
      </w:r>
      <w:r>
        <w:rPr>
          <w:spacing w:val="-3"/>
        </w:rPr>
        <w:t xml:space="preserve"> </w:t>
      </w:r>
      <w:r>
        <w:t>health;</w:t>
      </w:r>
    </w:p>
    <w:p w:rsidR="000D419C" w:rsidRDefault="00A85623">
      <w:pPr>
        <w:pStyle w:val="ListParagraph"/>
        <w:numPr>
          <w:ilvl w:val="0"/>
          <w:numId w:val="4"/>
        </w:numPr>
        <w:tabs>
          <w:tab w:val="left" w:pos="1830"/>
          <w:tab w:val="left" w:pos="1831"/>
        </w:tabs>
        <w:spacing w:before="18"/>
      </w:pPr>
      <w:r>
        <w:t>A great place to work and</w:t>
      </w:r>
      <w:r>
        <w:rPr>
          <w:spacing w:val="-1"/>
        </w:rPr>
        <w:t xml:space="preserve"> </w:t>
      </w:r>
      <w:r>
        <w:t>study.</w:t>
      </w:r>
    </w:p>
    <w:p w:rsidR="000D419C" w:rsidRDefault="000D419C">
      <w:pPr>
        <w:sectPr w:rsidR="000D419C">
          <w:footerReference w:type="default" r:id="rId8"/>
          <w:pgSz w:w="11910" w:h="16840"/>
          <w:pgMar w:top="660" w:right="360" w:bottom="1200" w:left="440" w:header="182" w:footer="1002" w:gutter="0"/>
          <w:pgNumType w:start="1"/>
          <w:cols w:space="720"/>
        </w:sectPr>
      </w:pPr>
    </w:p>
    <w:p w:rsidR="000D419C" w:rsidRDefault="000D419C">
      <w:pPr>
        <w:pStyle w:val="BodyText"/>
        <w:rPr>
          <w:sz w:val="17"/>
        </w:rPr>
      </w:pPr>
    </w:p>
    <w:p w:rsidR="000D419C" w:rsidRDefault="00A85623">
      <w:pPr>
        <w:spacing w:before="93"/>
        <w:ind w:left="978"/>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pPr>
      <w:r>
        <w:t>The College values were refreshed as INSPIRE:</w:t>
      </w:r>
    </w:p>
    <w:p w:rsidR="000D419C" w:rsidRDefault="000D419C">
      <w:pPr>
        <w:pStyle w:val="BodyText"/>
      </w:pPr>
    </w:p>
    <w:p w:rsidR="000D419C" w:rsidRDefault="00A85623">
      <w:pPr>
        <w:pStyle w:val="BodyText"/>
        <w:ind w:left="1477" w:right="2153"/>
      </w:pPr>
      <w:r>
        <w:rPr>
          <w:b/>
        </w:rPr>
        <w:t xml:space="preserve">Inclusive </w:t>
      </w:r>
      <w:r>
        <w:t>– creating an environment where all individuals are treated equally and with respect</w:t>
      </w:r>
    </w:p>
    <w:p w:rsidR="000D419C" w:rsidRDefault="00A85623">
      <w:pPr>
        <w:pStyle w:val="BodyText"/>
        <w:spacing w:before="1"/>
        <w:ind w:left="1477" w:right="2556"/>
      </w:pPr>
      <w:r>
        <w:rPr>
          <w:b/>
        </w:rPr>
        <w:t xml:space="preserve">Nurturing </w:t>
      </w:r>
      <w:r>
        <w:t>our students and staff to get the best out of them and develop them continually</w:t>
      </w:r>
    </w:p>
    <w:p w:rsidR="000D419C" w:rsidRDefault="00A85623">
      <w:pPr>
        <w:pStyle w:val="BodyText"/>
        <w:ind w:left="1477" w:right="2324"/>
      </w:pPr>
      <w:r>
        <w:rPr>
          <w:b/>
        </w:rPr>
        <w:t xml:space="preserve">Supportive </w:t>
      </w:r>
      <w:r>
        <w:t>of our students and our staff, and creating an environment that demonstrates care</w:t>
      </w:r>
    </w:p>
    <w:p w:rsidR="000D419C" w:rsidRDefault="00A85623">
      <w:pPr>
        <w:pStyle w:val="BodyText"/>
        <w:spacing w:line="251" w:lineRule="exact"/>
        <w:ind w:left="1477"/>
      </w:pPr>
      <w:r>
        <w:rPr>
          <w:b/>
        </w:rPr>
        <w:t xml:space="preserve">Pride </w:t>
      </w:r>
      <w:r>
        <w:t>for being part of the Kirklees College family</w:t>
      </w:r>
    </w:p>
    <w:p w:rsidR="000D419C" w:rsidRDefault="00A85623">
      <w:pPr>
        <w:pStyle w:val="BodyText"/>
        <w:spacing w:before="2"/>
        <w:ind w:left="1477" w:right="2740"/>
      </w:pPr>
      <w:r>
        <w:rPr>
          <w:b/>
        </w:rPr>
        <w:t xml:space="preserve">Integrity </w:t>
      </w:r>
      <w:r>
        <w:t>- transparency, fairness and honesty in our management and communications</w:t>
      </w:r>
    </w:p>
    <w:p w:rsidR="000D419C" w:rsidRDefault="00A85623">
      <w:pPr>
        <w:pStyle w:val="BodyText"/>
        <w:ind w:left="1477" w:right="2654"/>
      </w:pPr>
      <w:r>
        <w:rPr>
          <w:b/>
        </w:rPr>
        <w:t xml:space="preserve">Respect </w:t>
      </w:r>
      <w:r>
        <w:t>– respectful and supportive behaviour towards each other, our students and our community</w:t>
      </w:r>
    </w:p>
    <w:p w:rsidR="000D419C" w:rsidRDefault="00A85623">
      <w:pPr>
        <w:pStyle w:val="BodyText"/>
        <w:spacing w:before="1" w:line="477" w:lineRule="auto"/>
        <w:ind w:left="978" w:right="5293" w:firstLine="499"/>
      </w:pPr>
      <w:r>
        <w:rPr>
          <w:b/>
        </w:rPr>
        <w:t xml:space="preserve">Excellence </w:t>
      </w:r>
      <w:r>
        <w:t>– being the best that we can be The College strategic objectives were updated to:</w:t>
      </w:r>
    </w:p>
    <w:p w:rsidR="000D419C" w:rsidRDefault="00A85623">
      <w:pPr>
        <w:pStyle w:val="ListParagraph"/>
        <w:numPr>
          <w:ilvl w:val="0"/>
          <w:numId w:val="11"/>
        </w:numPr>
        <w:tabs>
          <w:tab w:val="left" w:pos="1619"/>
          <w:tab w:val="left" w:pos="1620"/>
        </w:tabs>
        <w:spacing w:before="3"/>
        <w:ind w:right="993"/>
      </w:pPr>
      <w:r>
        <w:t>To ensure that all of our learners develop personally and progress successfully into further training, employment or Higher Education.</w:t>
      </w:r>
    </w:p>
    <w:p w:rsidR="000D419C" w:rsidRDefault="00A85623">
      <w:pPr>
        <w:pStyle w:val="ListParagraph"/>
        <w:numPr>
          <w:ilvl w:val="0"/>
          <w:numId w:val="11"/>
        </w:numPr>
        <w:tabs>
          <w:tab w:val="left" w:pos="1619"/>
          <w:tab w:val="left" w:pos="1620"/>
        </w:tabs>
        <w:ind w:right="995"/>
      </w:pPr>
      <w:r>
        <w:t>To</w:t>
      </w:r>
      <w:r>
        <w:rPr>
          <w:spacing w:val="-9"/>
        </w:rPr>
        <w:t xml:space="preserve"> </w:t>
      </w:r>
      <w:r>
        <w:t>provide</w:t>
      </w:r>
      <w:r>
        <w:rPr>
          <w:spacing w:val="-9"/>
        </w:rPr>
        <w:t xml:space="preserve"> </w:t>
      </w:r>
      <w:r>
        <w:t>high</w:t>
      </w:r>
      <w:r>
        <w:rPr>
          <w:spacing w:val="-11"/>
        </w:rPr>
        <w:t xml:space="preserve"> </w:t>
      </w:r>
      <w:r>
        <w:t>quality</w:t>
      </w:r>
      <w:r>
        <w:rPr>
          <w:spacing w:val="-10"/>
        </w:rPr>
        <w:t xml:space="preserve"> </w:t>
      </w:r>
      <w:r>
        <w:t>teaching,</w:t>
      </w:r>
      <w:r>
        <w:rPr>
          <w:spacing w:val="-8"/>
        </w:rPr>
        <w:t xml:space="preserve"> </w:t>
      </w:r>
      <w:r>
        <w:t>learning</w:t>
      </w:r>
      <w:r>
        <w:rPr>
          <w:spacing w:val="-9"/>
        </w:rPr>
        <w:t xml:space="preserve"> </w:t>
      </w:r>
      <w:r>
        <w:t>and</w:t>
      </w:r>
      <w:r>
        <w:rPr>
          <w:spacing w:val="-9"/>
        </w:rPr>
        <w:t xml:space="preserve"> </w:t>
      </w:r>
      <w:r>
        <w:t>assessment</w:t>
      </w:r>
      <w:r>
        <w:rPr>
          <w:spacing w:val="-7"/>
        </w:rPr>
        <w:t xml:space="preserve"> </w:t>
      </w:r>
      <w:r>
        <w:t>which</w:t>
      </w:r>
      <w:r>
        <w:rPr>
          <w:spacing w:val="-9"/>
        </w:rPr>
        <w:t xml:space="preserve"> </w:t>
      </w:r>
      <w:r>
        <w:t>is</w:t>
      </w:r>
      <w:r>
        <w:rPr>
          <w:spacing w:val="-8"/>
        </w:rPr>
        <w:t xml:space="preserve"> </w:t>
      </w:r>
      <w:r>
        <w:t>innovative,</w:t>
      </w:r>
      <w:r>
        <w:rPr>
          <w:spacing w:val="-7"/>
        </w:rPr>
        <w:t xml:space="preserve"> </w:t>
      </w:r>
      <w:r>
        <w:t>inclusive and</w:t>
      </w:r>
      <w:r>
        <w:rPr>
          <w:spacing w:val="-1"/>
        </w:rPr>
        <w:t xml:space="preserve"> </w:t>
      </w:r>
      <w:r>
        <w:t>inspirational.</w:t>
      </w:r>
    </w:p>
    <w:p w:rsidR="000D419C" w:rsidRDefault="00A85623">
      <w:pPr>
        <w:pStyle w:val="ListParagraph"/>
        <w:numPr>
          <w:ilvl w:val="0"/>
          <w:numId w:val="11"/>
        </w:numPr>
        <w:tabs>
          <w:tab w:val="left" w:pos="1619"/>
          <w:tab w:val="left" w:pos="1620"/>
        </w:tabs>
        <w:spacing w:before="1"/>
        <w:ind w:right="995"/>
      </w:pPr>
      <w:r>
        <w:t>To provide safe learning environments with industry standard resources in high quality, sustainable</w:t>
      </w:r>
      <w:r>
        <w:rPr>
          <w:spacing w:val="-1"/>
        </w:rPr>
        <w:t xml:space="preserve"> </w:t>
      </w:r>
      <w:r>
        <w:t>accommodation.</w:t>
      </w:r>
    </w:p>
    <w:p w:rsidR="000D419C" w:rsidRDefault="00A85623">
      <w:pPr>
        <w:pStyle w:val="ListParagraph"/>
        <w:numPr>
          <w:ilvl w:val="0"/>
          <w:numId w:val="11"/>
        </w:numPr>
        <w:tabs>
          <w:tab w:val="left" w:pos="1619"/>
          <w:tab w:val="left" w:pos="1620"/>
        </w:tabs>
        <w:spacing w:line="252" w:lineRule="exact"/>
      </w:pPr>
      <w:r>
        <w:t>To</w:t>
      </w:r>
      <w:r>
        <w:rPr>
          <w:spacing w:val="-14"/>
        </w:rPr>
        <w:t xml:space="preserve"> </w:t>
      </w:r>
      <w:r>
        <w:t>develop</w:t>
      </w:r>
      <w:r>
        <w:rPr>
          <w:spacing w:val="-11"/>
        </w:rPr>
        <w:t xml:space="preserve"> </w:t>
      </w:r>
      <w:r>
        <w:t>a</w:t>
      </w:r>
      <w:r>
        <w:rPr>
          <w:spacing w:val="-14"/>
        </w:rPr>
        <w:t xml:space="preserve"> </w:t>
      </w:r>
      <w:r>
        <w:t>culture</w:t>
      </w:r>
      <w:r>
        <w:rPr>
          <w:spacing w:val="-14"/>
        </w:rPr>
        <w:t xml:space="preserve"> </w:t>
      </w:r>
      <w:r>
        <w:t>of</w:t>
      </w:r>
      <w:r>
        <w:rPr>
          <w:spacing w:val="-10"/>
        </w:rPr>
        <w:t xml:space="preserve"> </w:t>
      </w:r>
      <w:r>
        <w:t>inspirational</w:t>
      </w:r>
      <w:r>
        <w:rPr>
          <w:spacing w:val="-12"/>
        </w:rPr>
        <w:t xml:space="preserve"> </w:t>
      </w:r>
      <w:r>
        <w:t>and</w:t>
      </w:r>
      <w:r>
        <w:rPr>
          <w:spacing w:val="-14"/>
        </w:rPr>
        <w:t xml:space="preserve"> </w:t>
      </w:r>
      <w:r>
        <w:t>creative</w:t>
      </w:r>
      <w:r>
        <w:rPr>
          <w:spacing w:val="-11"/>
        </w:rPr>
        <w:t xml:space="preserve"> </w:t>
      </w:r>
      <w:r>
        <w:t>leadership</w:t>
      </w:r>
      <w:r>
        <w:rPr>
          <w:spacing w:val="-11"/>
        </w:rPr>
        <w:t xml:space="preserve"> </w:t>
      </w:r>
      <w:r>
        <w:t>throughout</w:t>
      </w:r>
      <w:r>
        <w:rPr>
          <w:spacing w:val="-15"/>
        </w:rPr>
        <w:t xml:space="preserve"> </w:t>
      </w:r>
      <w:r>
        <w:t>the</w:t>
      </w:r>
      <w:r>
        <w:rPr>
          <w:spacing w:val="-14"/>
        </w:rPr>
        <w:t xml:space="preserve"> </w:t>
      </w:r>
      <w:r>
        <w:t>organisation.</w:t>
      </w:r>
    </w:p>
    <w:p w:rsidR="000D419C" w:rsidRDefault="00A85623">
      <w:pPr>
        <w:pStyle w:val="ListParagraph"/>
        <w:numPr>
          <w:ilvl w:val="0"/>
          <w:numId w:val="11"/>
        </w:numPr>
        <w:tabs>
          <w:tab w:val="left" w:pos="1619"/>
          <w:tab w:val="left" w:pos="1620"/>
        </w:tabs>
        <w:ind w:right="991"/>
      </w:pPr>
      <w:r>
        <w:t>To recruit, motivate and develop a highly skilled, effective and professional workforce which is representative of the communities we</w:t>
      </w:r>
      <w:r>
        <w:rPr>
          <w:spacing w:val="-3"/>
        </w:rPr>
        <w:t xml:space="preserve"> </w:t>
      </w:r>
      <w:r>
        <w:t>serve.</w:t>
      </w:r>
    </w:p>
    <w:p w:rsidR="000D419C" w:rsidRDefault="00A85623">
      <w:pPr>
        <w:pStyle w:val="ListParagraph"/>
        <w:numPr>
          <w:ilvl w:val="0"/>
          <w:numId w:val="11"/>
        </w:numPr>
        <w:tabs>
          <w:tab w:val="left" w:pos="1619"/>
          <w:tab w:val="left" w:pos="1620"/>
        </w:tabs>
      </w:pPr>
      <w:r>
        <w:t>To consistently achieve our business targets and maintain financial</w:t>
      </w:r>
      <w:r>
        <w:rPr>
          <w:spacing w:val="-21"/>
        </w:rPr>
        <w:t xml:space="preserve"> </w:t>
      </w:r>
      <w:r>
        <w:t>sustainability.</w:t>
      </w:r>
    </w:p>
    <w:p w:rsidR="000D419C" w:rsidRDefault="000D419C">
      <w:pPr>
        <w:pStyle w:val="BodyText"/>
        <w:spacing w:before="1"/>
      </w:pPr>
    </w:p>
    <w:p w:rsidR="000D419C" w:rsidRDefault="00A85623">
      <w:pPr>
        <w:pStyle w:val="BodyText"/>
        <w:ind w:left="978"/>
      </w:pPr>
      <w:r>
        <w:t>Key achievements against these objectives in 2019/20 include:</w:t>
      </w:r>
    </w:p>
    <w:p w:rsidR="000D419C" w:rsidRDefault="000D419C">
      <w:pPr>
        <w:pStyle w:val="BodyText"/>
        <w:spacing w:before="11"/>
        <w:rPr>
          <w:sz w:val="21"/>
        </w:rPr>
      </w:pPr>
    </w:p>
    <w:p w:rsidR="00A85623" w:rsidRPr="00A85623" w:rsidRDefault="00A85623" w:rsidP="00A85623">
      <w:pPr>
        <w:pStyle w:val="ListParagraph"/>
        <w:numPr>
          <w:ilvl w:val="0"/>
          <w:numId w:val="10"/>
        </w:numPr>
        <w:tabs>
          <w:tab w:val="left" w:pos="1339"/>
        </w:tabs>
        <w:ind w:right="767" w:hanging="360"/>
        <w:jc w:val="both"/>
        <w:rPr>
          <w:rFonts w:ascii="Symbol" w:hAnsi="Symbol"/>
        </w:rPr>
      </w:pPr>
      <w:r>
        <w:t>Significant progress was made on the refurbishment of Pioneer House in Dewsbury, the final stage in the College’s ten-year estate transformation programme. The building opened to students in November 2020 and provides first class facilities for our students in the North of the Kirklees</w:t>
      </w:r>
      <w:r>
        <w:rPr>
          <w:spacing w:val="-3"/>
        </w:rPr>
        <w:t xml:space="preserve"> </w:t>
      </w:r>
      <w:r>
        <w:t>District.</w:t>
      </w:r>
    </w:p>
    <w:p w:rsidR="00A85623" w:rsidRPr="00A85623" w:rsidRDefault="00A85623" w:rsidP="00A85623">
      <w:pPr>
        <w:pStyle w:val="ListParagraph"/>
        <w:numPr>
          <w:ilvl w:val="0"/>
          <w:numId w:val="10"/>
        </w:numPr>
        <w:tabs>
          <w:tab w:val="left" w:pos="1339"/>
        </w:tabs>
        <w:ind w:right="767" w:hanging="360"/>
        <w:jc w:val="both"/>
        <w:rPr>
          <w:rFonts w:ascii="Symbol" w:hAnsi="Symbol"/>
        </w:rPr>
      </w:pPr>
      <w:r>
        <w:t>The</w:t>
      </w:r>
      <w:r w:rsidRPr="00A85623">
        <w:rPr>
          <w:spacing w:val="-12"/>
        </w:rPr>
        <w:t xml:space="preserve"> </w:t>
      </w:r>
      <w:r>
        <w:t>College</w:t>
      </w:r>
      <w:r w:rsidRPr="00A85623">
        <w:rPr>
          <w:spacing w:val="-12"/>
        </w:rPr>
        <w:t xml:space="preserve"> </w:t>
      </w:r>
      <w:r>
        <w:t>met</w:t>
      </w:r>
      <w:r w:rsidRPr="00A85623">
        <w:rPr>
          <w:spacing w:val="-11"/>
        </w:rPr>
        <w:t xml:space="preserve"> </w:t>
      </w:r>
      <w:r>
        <w:t>the</w:t>
      </w:r>
      <w:r w:rsidRPr="00A85623">
        <w:rPr>
          <w:spacing w:val="-15"/>
        </w:rPr>
        <w:t xml:space="preserve"> </w:t>
      </w:r>
      <w:r>
        <w:t>financial</w:t>
      </w:r>
      <w:r w:rsidRPr="00A85623">
        <w:rPr>
          <w:spacing w:val="-10"/>
        </w:rPr>
        <w:t xml:space="preserve"> </w:t>
      </w:r>
      <w:r>
        <w:t>operating</w:t>
      </w:r>
      <w:r w:rsidRPr="00A85623">
        <w:rPr>
          <w:spacing w:val="-10"/>
        </w:rPr>
        <w:t xml:space="preserve"> </w:t>
      </w:r>
      <w:r>
        <w:t>performance</w:t>
      </w:r>
      <w:r w:rsidRPr="00A85623">
        <w:rPr>
          <w:spacing w:val="-12"/>
        </w:rPr>
        <w:t xml:space="preserve"> </w:t>
      </w:r>
      <w:r>
        <w:t>targets</w:t>
      </w:r>
      <w:r w:rsidRPr="00A85623">
        <w:rPr>
          <w:spacing w:val="-12"/>
        </w:rPr>
        <w:t xml:space="preserve"> </w:t>
      </w:r>
      <w:r>
        <w:t>in</w:t>
      </w:r>
      <w:r w:rsidRPr="00A85623">
        <w:rPr>
          <w:spacing w:val="-10"/>
        </w:rPr>
        <w:t xml:space="preserve"> </w:t>
      </w:r>
      <w:r>
        <w:t>its</w:t>
      </w:r>
      <w:r w:rsidRPr="00A85623">
        <w:rPr>
          <w:spacing w:val="-12"/>
        </w:rPr>
        <w:t xml:space="preserve"> </w:t>
      </w:r>
      <w:r>
        <w:t>Restructuring</w:t>
      </w:r>
      <w:r w:rsidRPr="00A85623">
        <w:rPr>
          <w:spacing w:val="-10"/>
        </w:rPr>
        <w:t xml:space="preserve"> </w:t>
      </w:r>
      <w:r>
        <w:t>Fund</w:t>
      </w:r>
      <w:r w:rsidRPr="00A85623">
        <w:rPr>
          <w:spacing w:val="-12"/>
        </w:rPr>
        <w:t xml:space="preserve"> </w:t>
      </w:r>
      <w:r>
        <w:t>plan</w:t>
      </w:r>
      <w:r w:rsidRPr="00A85623">
        <w:rPr>
          <w:spacing w:val="-12"/>
        </w:rPr>
        <w:t xml:space="preserve"> </w:t>
      </w:r>
      <w:r>
        <w:t>for the third consecutive</w:t>
      </w:r>
      <w:r w:rsidRPr="00A85623">
        <w:rPr>
          <w:spacing w:val="-3"/>
        </w:rPr>
        <w:t xml:space="preserve"> </w:t>
      </w:r>
      <w:r>
        <w:t>year.</w:t>
      </w:r>
    </w:p>
    <w:p w:rsidR="00A85623" w:rsidRPr="00A85623" w:rsidRDefault="00A85623" w:rsidP="00A85623">
      <w:pPr>
        <w:pStyle w:val="ListParagraph"/>
        <w:numPr>
          <w:ilvl w:val="0"/>
          <w:numId w:val="10"/>
        </w:numPr>
        <w:tabs>
          <w:tab w:val="left" w:pos="1339"/>
        </w:tabs>
        <w:ind w:right="767" w:hanging="360"/>
        <w:jc w:val="both"/>
        <w:rPr>
          <w:rFonts w:ascii="Symbol" w:hAnsi="Symbol"/>
        </w:rPr>
      </w:pPr>
      <w:r>
        <w:t xml:space="preserve">Consistent financial performance in line with the recovery plan meant that the College </w:t>
      </w:r>
      <w:r w:rsidRPr="00A85623">
        <w:rPr>
          <w:spacing w:val="-2"/>
        </w:rPr>
        <w:t xml:space="preserve">was </w:t>
      </w:r>
      <w:r>
        <w:t>removed from FE Commissioner intervention in March</w:t>
      </w:r>
      <w:r w:rsidRPr="00A85623">
        <w:rPr>
          <w:spacing w:val="-2"/>
        </w:rPr>
        <w:t xml:space="preserve"> </w:t>
      </w:r>
      <w:r>
        <w:t>2020.</w:t>
      </w:r>
    </w:p>
    <w:p w:rsidR="00A85623" w:rsidRPr="00A85623" w:rsidRDefault="00A85623" w:rsidP="00A85623">
      <w:pPr>
        <w:pStyle w:val="ListParagraph"/>
        <w:numPr>
          <w:ilvl w:val="0"/>
          <w:numId w:val="10"/>
        </w:numPr>
        <w:tabs>
          <w:tab w:val="left" w:pos="1339"/>
        </w:tabs>
        <w:ind w:right="767" w:hanging="360"/>
        <w:jc w:val="both"/>
        <w:rPr>
          <w:rFonts w:ascii="Symbol" w:hAnsi="Symbol"/>
        </w:rPr>
      </w:pPr>
      <w:r>
        <w:t>The College responded highly effectively to the need to transition extremely quickly to new remote</w:t>
      </w:r>
      <w:r w:rsidRPr="00A85623">
        <w:rPr>
          <w:spacing w:val="-13"/>
        </w:rPr>
        <w:t xml:space="preserve"> </w:t>
      </w:r>
      <w:r>
        <w:t>ways</w:t>
      </w:r>
      <w:r w:rsidRPr="00A85623">
        <w:rPr>
          <w:spacing w:val="-13"/>
        </w:rPr>
        <w:t xml:space="preserve"> </w:t>
      </w:r>
      <w:r>
        <w:t>of</w:t>
      </w:r>
      <w:r w:rsidRPr="00A85623">
        <w:rPr>
          <w:spacing w:val="-10"/>
        </w:rPr>
        <w:t xml:space="preserve"> </w:t>
      </w:r>
      <w:r>
        <w:t>working,</w:t>
      </w:r>
      <w:r w:rsidRPr="00A85623">
        <w:rPr>
          <w:spacing w:val="-12"/>
        </w:rPr>
        <w:t xml:space="preserve"> </w:t>
      </w:r>
      <w:r>
        <w:t>including</w:t>
      </w:r>
      <w:r w:rsidRPr="00A85623">
        <w:rPr>
          <w:spacing w:val="-11"/>
        </w:rPr>
        <w:t xml:space="preserve"> </w:t>
      </w:r>
      <w:r>
        <w:t>digital</w:t>
      </w:r>
      <w:r w:rsidRPr="00A85623">
        <w:rPr>
          <w:spacing w:val="-14"/>
        </w:rPr>
        <w:t xml:space="preserve"> </w:t>
      </w:r>
      <w:r>
        <w:t>delivery,</w:t>
      </w:r>
      <w:r w:rsidRPr="00A85623">
        <w:rPr>
          <w:spacing w:val="-10"/>
        </w:rPr>
        <w:t xml:space="preserve"> </w:t>
      </w:r>
      <w:r>
        <w:t>virtual</w:t>
      </w:r>
      <w:r w:rsidRPr="00A85623">
        <w:rPr>
          <w:spacing w:val="-14"/>
        </w:rPr>
        <w:t xml:space="preserve"> </w:t>
      </w:r>
      <w:r>
        <w:t>open</w:t>
      </w:r>
      <w:r w:rsidRPr="00A85623">
        <w:rPr>
          <w:spacing w:val="-13"/>
        </w:rPr>
        <w:t xml:space="preserve"> </w:t>
      </w:r>
      <w:r>
        <w:t>days</w:t>
      </w:r>
      <w:r w:rsidRPr="00A85623">
        <w:rPr>
          <w:spacing w:val="-13"/>
        </w:rPr>
        <w:t xml:space="preserve"> </w:t>
      </w:r>
      <w:r>
        <w:t>and</w:t>
      </w:r>
      <w:r w:rsidRPr="00A85623">
        <w:rPr>
          <w:spacing w:val="-13"/>
        </w:rPr>
        <w:t xml:space="preserve"> </w:t>
      </w:r>
      <w:r>
        <w:t>online</w:t>
      </w:r>
      <w:r w:rsidRPr="00A85623">
        <w:rPr>
          <w:spacing w:val="-13"/>
        </w:rPr>
        <w:t xml:space="preserve"> </w:t>
      </w:r>
      <w:r>
        <w:t>enrolment</w:t>
      </w:r>
      <w:r w:rsidRPr="00A85623">
        <w:rPr>
          <w:spacing w:val="-12"/>
        </w:rPr>
        <w:t xml:space="preserve"> </w:t>
      </w:r>
      <w:r>
        <w:t>with minimal disruption to levels of</w:t>
      </w:r>
      <w:r w:rsidRPr="00A85623">
        <w:rPr>
          <w:spacing w:val="-1"/>
        </w:rPr>
        <w:t xml:space="preserve"> </w:t>
      </w:r>
      <w:r>
        <w:t>service.</w:t>
      </w:r>
    </w:p>
    <w:p w:rsidR="000D419C" w:rsidRPr="00A85623" w:rsidRDefault="00A85623" w:rsidP="00A85623">
      <w:pPr>
        <w:pStyle w:val="ListParagraph"/>
        <w:numPr>
          <w:ilvl w:val="0"/>
          <w:numId w:val="10"/>
        </w:numPr>
        <w:tabs>
          <w:tab w:val="left" w:pos="1339"/>
        </w:tabs>
        <w:ind w:right="767" w:hanging="360"/>
        <w:jc w:val="both"/>
        <w:rPr>
          <w:rFonts w:ascii="Symbol" w:hAnsi="Symbol"/>
        </w:rPr>
      </w:pPr>
      <w:r>
        <w:t>Similarly, the College facilitated a smooth reopening of facilities, reporting very few numbers of Covid-19</w:t>
      </w:r>
      <w:r w:rsidRPr="00A85623">
        <w:rPr>
          <w:spacing w:val="2"/>
        </w:rPr>
        <w:t xml:space="preserve"> </w:t>
      </w:r>
      <w:r>
        <w:t>cases.</w:t>
      </w:r>
    </w:p>
    <w:p w:rsidR="00A85623" w:rsidRPr="00A85623" w:rsidRDefault="00A85623" w:rsidP="00A85623">
      <w:pPr>
        <w:pStyle w:val="ListParagraph"/>
        <w:numPr>
          <w:ilvl w:val="0"/>
          <w:numId w:val="10"/>
        </w:numPr>
        <w:tabs>
          <w:tab w:val="left" w:pos="1340"/>
        </w:tabs>
        <w:spacing w:before="4" w:line="237" w:lineRule="auto"/>
        <w:ind w:left="1339" w:right="774" w:hanging="360"/>
        <w:jc w:val="both"/>
        <w:rPr>
          <w:rFonts w:ascii="Symbol" w:hAnsi="Symbol"/>
        </w:rPr>
      </w:pPr>
      <w:r>
        <w:t>The College was awarded ‘Microsoft showcase college’ status, only one of twelve nationally, reflecting how well technology is used across the college for students and</w:t>
      </w:r>
      <w:r>
        <w:rPr>
          <w:spacing w:val="-22"/>
        </w:rPr>
        <w:t xml:space="preserve"> </w:t>
      </w:r>
      <w:r>
        <w:t>staff.</w:t>
      </w:r>
    </w:p>
    <w:p w:rsidR="00A85623" w:rsidRPr="00A85623" w:rsidRDefault="00A85623" w:rsidP="00A85623">
      <w:pPr>
        <w:pStyle w:val="ListParagraph"/>
        <w:numPr>
          <w:ilvl w:val="0"/>
          <w:numId w:val="10"/>
        </w:numPr>
        <w:tabs>
          <w:tab w:val="left" w:pos="1340"/>
        </w:tabs>
        <w:spacing w:before="4" w:line="237" w:lineRule="auto"/>
        <w:ind w:left="1339" w:right="774" w:hanging="360"/>
        <w:jc w:val="both"/>
        <w:rPr>
          <w:rFonts w:ascii="Symbol" w:hAnsi="Symbol"/>
        </w:rPr>
      </w:pPr>
      <w:r>
        <w:t>The</w:t>
      </w:r>
      <w:r w:rsidRPr="00A85623">
        <w:rPr>
          <w:spacing w:val="-7"/>
        </w:rPr>
        <w:t xml:space="preserve"> </w:t>
      </w:r>
      <w:r>
        <w:t>College</w:t>
      </w:r>
      <w:r w:rsidRPr="00A85623">
        <w:rPr>
          <w:spacing w:val="-7"/>
        </w:rPr>
        <w:t xml:space="preserve"> </w:t>
      </w:r>
      <w:r>
        <w:t>became</w:t>
      </w:r>
      <w:r w:rsidRPr="00A85623">
        <w:rPr>
          <w:spacing w:val="-7"/>
        </w:rPr>
        <w:t xml:space="preserve"> </w:t>
      </w:r>
      <w:r>
        <w:t>part</w:t>
      </w:r>
      <w:r w:rsidRPr="00A85623">
        <w:rPr>
          <w:spacing w:val="-6"/>
        </w:rPr>
        <w:t xml:space="preserve"> </w:t>
      </w:r>
      <w:r>
        <w:t>of</w:t>
      </w:r>
      <w:r w:rsidRPr="00A85623">
        <w:rPr>
          <w:spacing w:val="-6"/>
        </w:rPr>
        <w:t xml:space="preserve"> </w:t>
      </w:r>
      <w:r>
        <w:t>the</w:t>
      </w:r>
      <w:r w:rsidRPr="00A85623">
        <w:rPr>
          <w:spacing w:val="-7"/>
        </w:rPr>
        <w:t xml:space="preserve"> </w:t>
      </w:r>
      <w:r>
        <w:t>Microsoft</w:t>
      </w:r>
      <w:r w:rsidRPr="00A85623">
        <w:rPr>
          <w:spacing w:val="-6"/>
        </w:rPr>
        <w:t xml:space="preserve"> </w:t>
      </w:r>
      <w:r>
        <w:t>showcase</w:t>
      </w:r>
      <w:r w:rsidRPr="00A85623">
        <w:rPr>
          <w:spacing w:val="-8"/>
        </w:rPr>
        <w:t xml:space="preserve"> </w:t>
      </w:r>
      <w:r>
        <w:t>teaching</w:t>
      </w:r>
      <w:r w:rsidRPr="00A85623">
        <w:rPr>
          <w:spacing w:val="-5"/>
        </w:rPr>
        <w:t xml:space="preserve"> </w:t>
      </w:r>
      <w:r>
        <w:t>programme,</w:t>
      </w:r>
      <w:r w:rsidRPr="00A85623">
        <w:rPr>
          <w:spacing w:val="-8"/>
        </w:rPr>
        <w:t xml:space="preserve"> </w:t>
      </w:r>
      <w:r>
        <w:t>promoting</w:t>
      </w:r>
      <w:r w:rsidRPr="00A85623">
        <w:rPr>
          <w:spacing w:val="-8"/>
        </w:rPr>
        <w:t xml:space="preserve"> </w:t>
      </w:r>
      <w:r>
        <w:t>the</w:t>
      </w:r>
      <w:r w:rsidRPr="00A85623">
        <w:rPr>
          <w:spacing w:val="-7"/>
        </w:rPr>
        <w:t xml:space="preserve"> </w:t>
      </w:r>
      <w:r>
        <w:t>use of</w:t>
      </w:r>
      <w:r w:rsidRPr="00A85623">
        <w:rPr>
          <w:spacing w:val="-7"/>
        </w:rPr>
        <w:t xml:space="preserve"> </w:t>
      </w:r>
      <w:r>
        <w:t>tools</w:t>
      </w:r>
      <w:r w:rsidRPr="00A85623">
        <w:rPr>
          <w:spacing w:val="-12"/>
        </w:rPr>
        <w:t xml:space="preserve"> </w:t>
      </w:r>
      <w:r>
        <w:t>such</w:t>
      </w:r>
      <w:r w:rsidRPr="00A85623">
        <w:rPr>
          <w:spacing w:val="-10"/>
        </w:rPr>
        <w:t xml:space="preserve"> </w:t>
      </w:r>
      <w:r>
        <w:t>as</w:t>
      </w:r>
      <w:r w:rsidRPr="00A85623">
        <w:rPr>
          <w:spacing w:val="-9"/>
        </w:rPr>
        <w:t xml:space="preserve"> </w:t>
      </w:r>
      <w:r>
        <w:t>Surface</w:t>
      </w:r>
      <w:r w:rsidRPr="00A85623">
        <w:rPr>
          <w:spacing w:val="-12"/>
        </w:rPr>
        <w:t xml:space="preserve"> </w:t>
      </w:r>
      <w:r>
        <w:t>and</w:t>
      </w:r>
      <w:r w:rsidRPr="00A85623">
        <w:rPr>
          <w:spacing w:val="-10"/>
        </w:rPr>
        <w:t xml:space="preserve"> </w:t>
      </w:r>
      <w:r>
        <w:t>Office</w:t>
      </w:r>
      <w:r w:rsidRPr="00A85623">
        <w:rPr>
          <w:spacing w:val="-12"/>
        </w:rPr>
        <w:t xml:space="preserve"> </w:t>
      </w:r>
      <w:r>
        <w:t>to</w:t>
      </w:r>
      <w:r w:rsidRPr="00A85623">
        <w:rPr>
          <w:spacing w:val="-10"/>
        </w:rPr>
        <w:t xml:space="preserve"> </w:t>
      </w:r>
      <w:r>
        <w:t>improve</w:t>
      </w:r>
      <w:r w:rsidRPr="00A85623">
        <w:rPr>
          <w:spacing w:val="-10"/>
        </w:rPr>
        <w:t xml:space="preserve"> </w:t>
      </w:r>
      <w:r>
        <w:t>accessibility,</w:t>
      </w:r>
      <w:r w:rsidRPr="00A85623">
        <w:rPr>
          <w:spacing w:val="-8"/>
        </w:rPr>
        <w:t xml:space="preserve"> </w:t>
      </w:r>
      <w:r>
        <w:t>collaboration</w:t>
      </w:r>
      <w:r w:rsidRPr="00A85623">
        <w:rPr>
          <w:spacing w:val="-10"/>
        </w:rPr>
        <w:t xml:space="preserve"> </w:t>
      </w:r>
      <w:r>
        <w:t>and</w:t>
      </w:r>
      <w:r w:rsidRPr="00A85623">
        <w:rPr>
          <w:spacing w:val="-10"/>
        </w:rPr>
        <w:t xml:space="preserve"> </w:t>
      </w:r>
      <w:r>
        <w:t>communication and increase digital skills in</w:t>
      </w:r>
      <w:r w:rsidRPr="00A85623">
        <w:rPr>
          <w:spacing w:val="-6"/>
        </w:rPr>
        <w:t xml:space="preserve"> </w:t>
      </w:r>
      <w:r>
        <w:t>classrooms.</w:t>
      </w:r>
    </w:p>
    <w:p w:rsidR="00A85623" w:rsidRPr="00A85623" w:rsidRDefault="00A85623" w:rsidP="00A85623">
      <w:pPr>
        <w:pStyle w:val="ListParagraph"/>
        <w:numPr>
          <w:ilvl w:val="0"/>
          <w:numId w:val="10"/>
        </w:numPr>
        <w:tabs>
          <w:tab w:val="left" w:pos="1340"/>
        </w:tabs>
        <w:spacing w:before="4" w:line="237" w:lineRule="auto"/>
        <w:ind w:left="1339" w:right="774" w:hanging="360"/>
        <w:jc w:val="both"/>
        <w:rPr>
          <w:rFonts w:ascii="Symbol" w:hAnsi="Symbol"/>
        </w:rPr>
      </w:pPr>
      <w:r>
        <w:t>A</w:t>
      </w:r>
      <w:r w:rsidRPr="00A85623">
        <w:rPr>
          <w:spacing w:val="-10"/>
        </w:rPr>
        <w:t xml:space="preserve"> </w:t>
      </w:r>
      <w:r>
        <w:t>new</w:t>
      </w:r>
      <w:r w:rsidRPr="00A85623">
        <w:rPr>
          <w:spacing w:val="-13"/>
        </w:rPr>
        <w:t xml:space="preserve"> </w:t>
      </w:r>
      <w:r>
        <w:t>partnership</w:t>
      </w:r>
      <w:r w:rsidRPr="00A85623">
        <w:rPr>
          <w:spacing w:val="-12"/>
        </w:rPr>
        <w:t xml:space="preserve"> </w:t>
      </w:r>
      <w:r>
        <w:t>with</w:t>
      </w:r>
      <w:r w:rsidRPr="00A85623">
        <w:rPr>
          <w:spacing w:val="-12"/>
        </w:rPr>
        <w:t xml:space="preserve"> </w:t>
      </w:r>
      <w:r>
        <w:t>TogetherAll</w:t>
      </w:r>
      <w:r w:rsidRPr="00A85623">
        <w:rPr>
          <w:spacing w:val="-10"/>
        </w:rPr>
        <w:t xml:space="preserve"> </w:t>
      </w:r>
      <w:r>
        <w:t>was</w:t>
      </w:r>
      <w:r w:rsidRPr="00A85623">
        <w:rPr>
          <w:spacing w:val="-9"/>
        </w:rPr>
        <w:t xml:space="preserve"> </w:t>
      </w:r>
      <w:r>
        <w:t>launched</w:t>
      </w:r>
      <w:r w:rsidRPr="00A85623">
        <w:rPr>
          <w:spacing w:val="-14"/>
        </w:rPr>
        <w:t xml:space="preserve"> </w:t>
      </w:r>
      <w:r>
        <w:t>to</w:t>
      </w:r>
      <w:r w:rsidRPr="00A85623">
        <w:rPr>
          <w:spacing w:val="-12"/>
        </w:rPr>
        <w:t xml:space="preserve"> </w:t>
      </w:r>
      <w:r>
        <w:t>provide</w:t>
      </w:r>
      <w:r w:rsidRPr="00A85623">
        <w:rPr>
          <w:spacing w:val="-10"/>
        </w:rPr>
        <w:t xml:space="preserve"> </w:t>
      </w:r>
      <w:r>
        <w:t>access</w:t>
      </w:r>
      <w:r w:rsidRPr="00A85623">
        <w:rPr>
          <w:spacing w:val="-13"/>
        </w:rPr>
        <w:t xml:space="preserve"> </w:t>
      </w:r>
      <w:r>
        <w:t>to</w:t>
      </w:r>
      <w:r w:rsidRPr="00A85623">
        <w:rPr>
          <w:spacing w:val="-12"/>
        </w:rPr>
        <w:t xml:space="preserve"> </w:t>
      </w:r>
      <w:r>
        <w:t>round</w:t>
      </w:r>
      <w:r w:rsidRPr="00A85623">
        <w:rPr>
          <w:spacing w:val="-12"/>
        </w:rPr>
        <w:t xml:space="preserve"> </w:t>
      </w:r>
      <w:r>
        <w:t>the</w:t>
      </w:r>
      <w:r w:rsidRPr="00A85623">
        <w:rPr>
          <w:spacing w:val="-12"/>
        </w:rPr>
        <w:t xml:space="preserve"> </w:t>
      </w:r>
      <w:r>
        <w:t>clock</w:t>
      </w:r>
      <w:r w:rsidRPr="00A85623">
        <w:rPr>
          <w:spacing w:val="-9"/>
        </w:rPr>
        <w:t xml:space="preserve"> </w:t>
      </w:r>
      <w:r>
        <w:t>mental health support for students and</w:t>
      </w:r>
      <w:r w:rsidRPr="00A85623">
        <w:rPr>
          <w:spacing w:val="-3"/>
        </w:rPr>
        <w:t xml:space="preserve"> </w:t>
      </w:r>
      <w:r>
        <w:t>staff.</w:t>
      </w:r>
    </w:p>
    <w:p w:rsidR="000D419C" w:rsidRPr="00A85623" w:rsidRDefault="00A85623" w:rsidP="00A85623">
      <w:pPr>
        <w:pStyle w:val="ListParagraph"/>
        <w:numPr>
          <w:ilvl w:val="0"/>
          <w:numId w:val="10"/>
        </w:numPr>
        <w:tabs>
          <w:tab w:val="left" w:pos="1340"/>
        </w:tabs>
        <w:spacing w:before="4" w:line="237" w:lineRule="auto"/>
        <w:ind w:left="1339" w:right="774" w:hanging="360"/>
        <w:jc w:val="both"/>
        <w:rPr>
          <w:rFonts w:ascii="Symbol" w:hAnsi="Symbol"/>
        </w:rPr>
      </w:pPr>
      <w:r>
        <w:t>The College partnered with Youth Central, Conscious Youth CIC, a virtual youth centre delivering support and activities to tackle inequalities and improve outcomes for disadvantaged young people in</w:t>
      </w:r>
      <w:r w:rsidRPr="00A85623">
        <w:rPr>
          <w:spacing w:val="-1"/>
        </w:rPr>
        <w:t xml:space="preserve"> </w:t>
      </w:r>
      <w:r>
        <w:t>Kirklees.</w:t>
      </w:r>
    </w:p>
    <w:p w:rsidR="00A85623" w:rsidRPr="00A85623" w:rsidRDefault="00A85623" w:rsidP="00A85623">
      <w:pPr>
        <w:tabs>
          <w:tab w:val="left" w:pos="1340"/>
        </w:tabs>
        <w:spacing w:before="4" w:line="237" w:lineRule="auto"/>
        <w:ind w:left="979" w:right="774"/>
        <w:jc w:val="both"/>
        <w:rPr>
          <w:rFonts w:ascii="Symbol" w:hAnsi="Symbol"/>
        </w:rPr>
      </w:pPr>
    </w:p>
    <w:p w:rsidR="000D419C" w:rsidRDefault="000D419C">
      <w:pPr>
        <w:spacing w:line="235" w:lineRule="auto"/>
        <w:jc w:val="both"/>
        <w:rPr>
          <w:rFonts w:ascii="Symbol"/>
          <w:sz w:val="24"/>
        </w:rPr>
      </w:pPr>
    </w:p>
    <w:p w:rsidR="00A85623" w:rsidRDefault="00A85623">
      <w:pPr>
        <w:spacing w:line="235" w:lineRule="auto"/>
        <w:jc w:val="both"/>
        <w:rPr>
          <w:rFonts w:ascii="Symbol"/>
          <w:sz w:val="24"/>
        </w:rPr>
        <w:sectPr w:rsidR="00A85623">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rPr>
          <w:b/>
          <w:sz w:val="24"/>
        </w:rPr>
      </w:pPr>
      <w:r>
        <w:rPr>
          <w:b/>
          <w:sz w:val="24"/>
        </w:rPr>
        <w:t>Strategic Report (</w:t>
      </w:r>
      <w:r>
        <w:rPr>
          <w:b/>
          <w:i/>
          <w:sz w:val="24"/>
        </w:rPr>
        <w:t>continued</w:t>
      </w:r>
      <w:r>
        <w:rPr>
          <w:b/>
          <w:sz w:val="24"/>
        </w:rPr>
        <w:t>)</w:t>
      </w:r>
    </w:p>
    <w:p w:rsidR="000D419C" w:rsidRDefault="000D419C">
      <w:pPr>
        <w:pStyle w:val="BodyText"/>
        <w:spacing w:before="10"/>
        <w:rPr>
          <w:b/>
          <w:sz w:val="23"/>
        </w:rPr>
      </w:pPr>
    </w:p>
    <w:p w:rsidR="000D419C" w:rsidRPr="00A11AA1" w:rsidRDefault="00A85623" w:rsidP="00A11AA1">
      <w:pPr>
        <w:pStyle w:val="ListParagraph"/>
        <w:numPr>
          <w:ilvl w:val="0"/>
          <w:numId w:val="13"/>
        </w:numPr>
        <w:ind w:left="1276" w:right="770" w:hanging="283"/>
        <w:jc w:val="both"/>
        <w:rPr>
          <w:rFonts w:ascii="Symbol"/>
        </w:rPr>
      </w:pPr>
      <w:r>
        <w:t>For the third consecutive year, Leaders and Governors have created the business environment that has allowed growth in the number of 16-18-year olds which has impacted positively on financial</w:t>
      </w:r>
      <w:r w:rsidRPr="00A11AA1">
        <w:rPr>
          <w:spacing w:val="-5"/>
        </w:rPr>
        <w:t xml:space="preserve"> </w:t>
      </w:r>
      <w:r>
        <w:t>recovery.</w:t>
      </w:r>
    </w:p>
    <w:p w:rsidR="000D419C" w:rsidRPr="00A11AA1" w:rsidRDefault="00A85623" w:rsidP="00A11AA1">
      <w:pPr>
        <w:pStyle w:val="ListParagraph"/>
        <w:numPr>
          <w:ilvl w:val="0"/>
          <w:numId w:val="13"/>
        </w:numPr>
        <w:spacing w:before="2" w:line="237" w:lineRule="auto"/>
        <w:ind w:left="1276" w:right="768" w:hanging="283"/>
        <w:jc w:val="both"/>
        <w:rPr>
          <w:rFonts w:ascii="Symbol"/>
        </w:rPr>
      </w:pPr>
      <w:r w:rsidRPr="00A11AA1">
        <w:rPr>
          <w:spacing w:val="1"/>
        </w:rPr>
        <w:t>We</w:t>
      </w:r>
      <w:r w:rsidRPr="00A11AA1">
        <w:rPr>
          <w:spacing w:val="-16"/>
        </w:rPr>
        <w:t xml:space="preserve"> </w:t>
      </w:r>
      <w:r>
        <w:t>enhanced</w:t>
      </w:r>
      <w:r w:rsidRPr="00A11AA1">
        <w:rPr>
          <w:spacing w:val="-14"/>
        </w:rPr>
        <w:t xml:space="preserve"> </w:t>
      </w:r>
      <w:r>
        <w:t>Governor</w:t>
      </w:r>
      <w:r w:rsidRPr="00A11AA1">
        <w:rPr>
          <w:spacing w:val="-12"/>
        </w:rPr>
        <w:t xml:space="preserve"> </w:t>
      </w:r>
      <w:r>
        <w:t>and</w:t>
      </w:r>
      <w:r w:rsidRPr="00A11AA1">
        <w:rPr>
          <w:spacing w:val="-11"/>
        </w:rPr>
        <w:t xml:space="preserve"> </w:t>
      </w:r>
      <w:r>
        <w:t>Senior</w:t>
      </w:r>
      <w:r w:rsidRPr="00A11AA1">
        <w:rPr>
          <w:spacing w:val="-10"/>
        </w:rPr>
        <w:t xml:space="preserve"> </w:t>
      </w:r>
      <w:r>
        <w:t>Leaders</w:t>
      </w:r>
      <w:r w:rsidRPr="00A11AA1">
        <w:rPr>
          <w:spacing w:val="-13"/>
        </w:rPr>
        <w:t xml:space="preserve"> </w:t>
      </w:r>
      <w:r>
        <w:t>skills</w:t>
      </w:r>
      <w:r w:rsidRPr="00A11AA1">
        <w:rPr>
          <w:spacing w:val="-11"/>
        </w:rPr>
        <w:t xml:space="preserve"> </w:t>
      </w:r>
      <w:r>
        <w:t>and</w:t>
      </w:r>
      <w:r w:rsidRPr="00A11AA1">
        <w:rPr>
          <w:spacing w:val="-11"/>
        </w:rPr>
        <w:t xml:space="preserve"> </w:t>
      </w:r>
      <w:r>
        <w:t>recruited</w:t>
      </w:r>
      <w:r w:rsidRPr="00A11AA1">
        <w:rPr>
          <w:spacing w:val="-11"/>
        </w:rPr>
        <w:t xml:space="preserve"> </w:t>
      </w:r>
      <w:r>
        <w:t>new</w:t>
      </w:r>
      <w:r w:rsidRPr="00A11AA1">
        <w:rPr>
          <w:spacing w:val="-14"/>
        </w:rPr>
        <w:t xml:space="preserve"> </w:t>
      </w:r>
      <w:r>
        <w:t>Governors</w:t>
      </w:r>
      <w:r w:rsidRPr="00A11AA1">
        <w:rPr>
          <w:spacing w:val="-11"/>
        </w:rPr>
        <w:t xml:space="preserve"> </w:t>
      </w:r>
      <w:r>
        <w:t>and</w:t>
      </w:r>
      <w:r w:rsidRPr="00A11AA1">
        <w:rPr>
          <w:spacing w:val="-11"/>
        </w:rPr>
        <w:t xml:space="preserve"> </w:t>
      </w:r>
      <w:r>
        <w:t>staff</w:t>
      </w:r>
      <w:r w:rsidRPr="00A11AA1">
        <w:rPr>
          <w:spacing w:val="-10"/>
        </w:rPr>
        <w:t xml:space="preserve"> </w:t>
      </w:r>
      <w:r>
        <w:t>with improved skills &amp; expertise, providing good oversight of the College</w:t>
      </w:r>
      <w:r w:rsidRPr="00A11AA1">
        <w:rPr>
          <w:spacing w:val="-11"/>
        </w:rPr>
        <w:t xml:space="preserve"> </w:t>
      </w:r>
      <w:r>
        <w:t>recovery.</w:t>
      </w:r>
    </w:p>
    <w:p w:rsidR="000D419C" w:rsidRDefault="000D419C">
      <w:pPr>
        <w:pStyle w:val="BodyText"/>
        <w:spacing w:before="1"/>
      </w:pPr>
    </w:p>
    <w:p w:rsidR="000D419C" w:rsidRDefault="00A85623">
      <w:pPr>
        <w:pStyle w:val="Heading4"/>
        <w:jc w:val="left"/>
      </w:pPr>
      <w:r>
        <w:t>Operational Impact of Covid-19</w:t>
      </w:r>
    </w:p>
    <w:p w:rsidR="000D419C" w:rsidRDefault="000D419C">
      <w:pPr>
        <w:pStyle w:val="BodyText"/>
        <w:spacing w:before="9"/>
        <w:rPr>
          <w:b/>
          <w:i/>
          <w:sz w:val="21"/>
        </w:rPr>
      </w:pPr>
    </w:p>
    <w:p w:rsidR="000D419C" w:rsidRDefault="00A85623">
      <w:pPr>
        <w:pStyle w:val="BodyText"/>
        <w:ind w:left="978" w:right="711"/>
        <w:jc w:val="both"/>
      </w:pPr>
      <w:r>
        <w:t>The onset of the pandemic had the potential to have a significant adverse impact on all College operations. However, from the outset, the College was determined to ensure that the quality of the learner experience was maintained as far as possible whilst operating within the guidance issued by central government. Some of the key actions taken to keep students safe and learning throughout lockdown were:</w:t>
      </w:r>
    </w:p>
    <w:p w:rsidR="000D419C" w:rsidRDefault="000D419C">
      <w:pPr>
        <w:pStyle w:val="BodyText"/>
        <w:spacing w:before="1"/>
      </w:pPr>
    </w:p>
    <w:p w:rsidR="000D419C" w:rsidRDefault="00A85623">
      <w:pPr>
        <w:pStyle w:val="ListParagraph"/>
        <w:numPr>
          <w:ilvl w:val="0"/>
          <w:numId w:val="10"/>
        </w:numPr>
        <w:tabs>
          <w:tab w:val="left" w:pos="1339"/>
        </w:tabs>
        <w:ind w:right="769" w:hanging="360"/>
        <w:jc w:val="both"/>
        <w:rPr>
          <w:rFonts w:ascii="Symbol" w:hAnsi="Symbol"/>
        </w:rPr>
      </w:pPr>
      <w:r>
        <w:rPr>
          <w:b/>
        </w:rPr>
        <w:t xml:space="preserve">Engagement </w:t>
      </w:r>
      <w:r>
        <w:t>- the college developed a tracker that monitored and reported levels of engagement</w:t>
      </w:r>
      <w:r>
        <w:rPr>
          <w:spacing w:val="-6"/>
        </w:rPr>
        <w:t xml:space="preserve"> </w:t>
      </w:r>
      <w:r>
        <w:t>for</w:t>
      </w:r>
      <w:r>
        <w:rPr>
          <w:spacing w:val="-4"/>
        </w:rPr>
        <w:t xml:space="preserve"> </w:t>
      </w:r>
      <w:r>
        <w:t>each</w:t>
      </w:r>
      <w:r>
        <w:rPr>
          <w:spacing w:val="-5"/>
        </w:rPr>
        <w:t xml:space="preserve"> </w:t>
      </w:r>
      <w:r>
        <w:t>individual</w:t>
      </w:r>
      <w:r>
        <w:rPr>
          <w:spacing w:val="-3"/>
        </w:rPr>
        <w:t xml:space="preserve"> </w:t>
      </w:r>
      <w:r>
        <w:t>learner,</w:t>
      </w:r>
      <w:r>
        <w:rPr>
          <w:spacing w:val="-3"/>
        </w:rPr>
        <w:t xml:space="preserve"> </w:t>
      </w:r>
      <w:r>
        <w:t>at</w:t>
      </w:r>
      <w:r>
        <w:rPr>
          <w:spacing w:val="-6"/>
        </w:rPr>
        <w:t xml:space="preserve"> </w:t>
      </w:r>
      <w:r>
        <w:t>faculty</w:t>
      </w:r>
      <w:r>
        <w:rPr>
          <w:spacing w:val="-7"/>
        </w:rPr>
        <w:t xml:space="preserve"> </w:t>
      </w:r>
      <w:r>
        <w:t>level,</w:t>
      </w:r>
      <w:r>
        <w:rPr>
          <w:spacing w:val="-1"/>
        </w:rPr>
        <w:t xml:space="preserve"> </w:t>
      </w:r>
      <w:r>
        <w:t>on</w:t>
      </w:r>
      <w:r>
        <w:rPr>
          <w:spacing w:val="-5"/>
        </w:rPr>
        <w:t xml:space="preserve"> </w:t>
      </w:r>
      <w:r>
        <w:t>a</w:t>
      </w:r>
      <w:r>
        <w:rPr>
          <w:spacing w:val="-5"/>
        </w:rPr>
        <w:t xml:space="preserve"> </w:t>
      </w:r>
      <w:r>
        <w:t>weekly</w:t>
      </w:r>
      <w:r>
        <w:rPr>
          <w:spacing w:val="-5"/>
        </w:rPr>
        <w:t xml:space="preserve"> </w:t>
      </w:r>
      <w:r>
        <w:t>basis.</w:t>
      </w:r>
      <w:r>
        <w:rPr>
          <w:spacing w:val="-6"/>
        </w:rPr>
        <w:t xml:space="preserve"> </w:t>
      </w:r>
      <w:r>
        <w:t>This</w:t>
      </w:r>
      <w:r>
        <w:rPr>
          <w:spacing w:val="-5"/>
        </w:rPr>
        <w:t xml:space="preserve"> </w:t>
      </w:r>
      <w:r>
        <w:t>applied</w:t>
      </w:r>
      <w:r>
        <w:rPr>
          <w:spacing w:val="-5"/>
        </w:rPr>
        <w:t xml:space="preserve"> </w:t>
      </w:r>
      <w:r>
        <w:t>to</w:t>
      </w:r>
      <w:r>
        <w:rPr>
          <w:spacing w:val="-5"/>
        </w:rPr>
        <w:t xml:space="preserve"> </w:t>
      </w:r>
      <w:r>
        <w:t>all learners and enabled compliance with ESFA monitoring requirements as well as providing a tool to identify ‘at risk’</w:t>
      </w:r>
      <w:r>
        <w:rPr>
          <w:spacing w:val="-6"/>
        </w:rPr>
        <w:t xml:space="preserve"> </w:t>
      </w:r>
      <w:r>
        <w:t>students.</w:t>
      </w:r>
    </w:p>
    <w:p w:rsidR="000D419C" w:rsidRDefault="00A85623">
      <w:pPr>
        <w:pStyle w:val="ListParagraph"/>
        <w:numPr>
          <w:ilvl w:val="0"/>
          <w:numId w:val="10"/>
        </w:numPr>
        <w:tabs>
          <w:tab w:val="left" w:pos="1339"/>
        </w:tabs>
        <w:ind w:right="710" w:hanging="360"/>
        <w:jc w:val="both"/>
        <w:rPr>
          <w:rFonts w:ascii="Symbol" w:hAnsi="Symbol"/>
        </w:rPr>
      </w:pPr>
      <w:r>
        <w:rPr>
          <w:b/>
        </w:rPr>
        <w:t xml:space="preserve">Financial support </w:t>
      </w:r>
      <w:r>
        <w:t>– the college increased the daily allowance for students on free college meals and agreed to pay for five days a week, which was greatly welcomed by students and families.</w:t>
      </w:r>
      <w:r>
        <w:rPr>
          <w:spacing w:val="-6"/>
        </w:rPr>
        <w:t xml:space="preserve"> </w:t>
      </w:r>
      <w:r>
        <w:t>A</w:t>
      </w:r>
      <w:r>
        <w:rPr>
          <w:spacing w:val="-10"/>
        </w:rPr>
        <w:t xml:space="preserve"> </w:t>
      </w:r>
      <w:r>
        <w:t>large</w:t>
      </w:r>
      <w:r>
        <w:rPr>
          <w:spacing w:val="-10"/>
        </w:rPr>
        <w:t xml:space="preserve"> </w:t>
      </w:r>
      <w:r>
        <w:t>number</w:t>
      </w:r>
      <w:r>
        <w:rPr>
          <w:spacing w:val="-9"/>
        </w:rPr>
        <w:t xml:space="preserve"> </w:t>
      </w:r>
      <w:r>
        <w:t>of</w:t>
      </w:r>
      <w:r>
        <w:rPr>
          <w:spacing w:val="-4"/>
        </w:rPr>
        <w:t xml:space="preserve"> </w:t>
      </w:r>
      <w:r>
        <w:t>emergency</w:t>
      </w:r>
      <w:r>
        <w:rPr>
          <w:spacing w:val="-9"/>
        </w:rPr>
        <w:t xml:space="preserve"> </w:t>
      </w:r>
      <w:r>
        <w:t>vouchers</w:t>
      </w:r>
      <w:r>
        <w:rPr>
          <w:spacing w:val="-12"/>
        </w:rPr>
        <w:t xml:space="preserve"> </w:t>
      </w:r>
      <w:r>
        <w:t>were</w:t>
      </w:r>
      <w:r>
        <w:rPr>
          <w:spacing w:val="-8"/>
        </w:rPr>
        <w:t xml:space="preserve"> </w:t>
      </w:r>
      <w:r>
        <w:t>issued</w:t>
      </w:r>
      <w:r>
        <w:rPr>
          <w:spacing w:val="-8"/>
        </w:rPr>
        <w:t xml:space="preserve"> </w:t>
      </w:r>
      <w:r>
        <w:t>and</w:t>
      </w:r>
      <w:r>
        <w:rPr>
          <w:spacing w:val="-10"/>
        </w:rPr>
        <w:t xml:space="preserve"> </w:t>
      </w:r>
      <w:r>
        <w:t>IT</w:t>
      </w:r>
      <w:r>
        <w:rPr>
          <w:spacing w:val="-5"/>
        </w:rPr>
        <w:t xml:space="preserve"> </w:t>
      </w:r>
      <w:r>
        <w:t>equipment</w:t>
      </w:r>
      <w:r>
        <w:rPr>
          <w:spacing w:val="-8"/>
        </w:rPr>
        <w:t xml:space="preserve"> </w:t>
      </w:r>
      <w:r>
        <w:t>was</w:t>
      </w:r>
      <w:r>
        <w:rPr>
          <w:spacing w:val="-7"/>
        </w:rPr>
        <w:t xml:space="preserve"> </w:t>
      </w:r>
      <w:r>
        <w:t>issued</w:t>
      </w:r>
      <w:r>
        <w:rPr>
          <w:spacing w:val="-8"/>
        </w:rPr>
        <w:t xml:space="preserve"> </w:t>
      </w:r>
      <w:r>
        <w:t>to students who were not engaging with online classes as well as we</w:t>
      </w:r>
      <w:r>
        <w:rPr>
          <w:spacing w:val="-7"/>
        </w:rPr>
        <w:t xml:space="preserve"> </w:t>
      </w:r>
      <w:r>
        <w:t>expected.</w:t>
      </w:r>
    </w:p>
    <w:p w:rsidR="000D419C" w:rsidRDefault="00A85623">
      <w:pPr>
        <w:pStyle w:val="ListParagraph"/>
        <w:numPr>
          <w:ilvl w:val="0"/>
          <w:numId w:val="10"/>
        </w:numPr>
        <w:tabs>
          <w:tab w:val="left" w:pos="1339"/>
        </w:tabs>
        <w:ind w:right="709" w:hanging="360"/>
        <w:jc w:val="both"/>
        <w:rPr>
          <w:rFonts w:ascii="Symbol" w:hAnsi="Symbol"/>
        </w:rPr>
      </w:pPr>
      <w:r>
        <w:rPr>
          <w:b/>
        </w:rPr>
        <w:t xml:space="preserve">Communications- </w:t>
      </w:r>
      <w:r>
        <w:t>we communicated with students regularly, letting them know of any decisions made by the college and advising of the impact on them. The feedback was very positive. In addition, the pastoral teams created a Newsletter to support wellbeing that was emailed to all students every two weeks. Communication with vulnerable students was more enhanced, and responded to individual student risk assessments. The Safeguarding team continued</w:t>
      </w:r>
      <w:r>
        <w:rPr>
          <w:spacing w:val="-10"/>
        </w:rPr>
        <w:t xml:space="preserve"> </w:t>
      </w:r>
      <w:r>
        <w:t>to</w:t>
      </w:r>
      <w:r>
        <w:rPr>
          <w:spacing w:val="-10"/>
        </w:rPr>
        <w:t xml:space="preserve"> </w:t>
      </w:r>
      <w:r>
        <w:t>contact</w:t>
      </w:r>
      <w:r>
        <w:rPr>
          <w:spacing w:val="-8"/>
        </w:rPr>
        <w:t xml:space="preserve"> </w:t>
      </w:r>
      <w:r>
        <w:t>and</w:t>
      </w:r>
      <w:r>
        <w:rPr>
          <w:spacing w:val="-12"/>
        </w:rPr>
        <w:t xml:space="preserve"> </w:t>
      </w:r>
      <w:r>
        <w:t>support</w:t>
      </w:r>
      <w:r>
        <w:rPr>
          <w:spacing w:val="-8"/>
        </w:rPr>
        <w:t xml:space="preserve"> </w:t>
      </w:r>
      <w:r>
        <w:t>students</w:t>
      </w:r>
      <w:r>
        <w:rPr>
          <w:spacing w:val="-9"/>
        </w:rPr>
        <w:t xml:space="preserve"> </w:t>
      </w:r>
      <w:r>
        <w:t>“at</w:t>
      </w:r>
      <w:r>
        <w:rPr>
          <w:spacing w:val="-8"/>
        </w:rPr>
        <w:t xml:space="preserve"> </w:t>
      </w:r>
      <w:r>
        <w:t>risk”,</w:t>
      </w:r>
      <w:r>
        <w:rPr>
          <w:spacing w:val="-6"/>
        </w:rPr>
        <w:t xml:space="preserve"> </w:t>
      </w:r>
      <w:r>
        <w:t>liaising</w:t>
      </w:r>
      <w:r>
        <w:rPr>
          <w:spacing w:val="-8"/>
        </w:rPr>
        <w:t xml:space="preserve"> </w:t>
      </w:r>
      <w:r>
        <w:t>with</w:t>
      </w:r>
      <w:r>
        <w:rPr>
          <w:spacing w:val="-8"/>
        </w:rPr>
        <w:t xml:space="preserve"> </w:t>
      </w:r>
      <w:r>
        <w:t>our</w:t>
      </w:r>
      <w:r>
        <w:rPr>
          <w:spacing w:val="-11"/>
        </w:rPr>
        <w:t xml:space="preserve"> </w:t>
      </w:r>
      <w:r>
        <w:t>key</w:t>
      </w:r>
      <w:r>
        <w:rPr>
          <w:spacing w:val="-9"/>
        </w:rPr>
        <w:t xml:space="preserve"> </w:t>
      </w:r>
      <w:r>
        <w:t>partner</w:t>
      </w:r>
      <w:r>
        <w:rPr>
          <w:spacing w:val="-6"/>
        </w:rPr>
        <w:t xml:space="preserve"> </w:t>
      </w:r>
      <w:r>
        <w:t>agencies</w:t>
      </w:r>
      <w:r>
        <w:rPr>
          <w:spacing w:val="-9"/>
        </w:rPr>
        <w:t xml:space="preserve"> </w:t>
      </w:r>
      <w:r>
        <w:t>such as the police, probation services and Calderdale &amp; Kirklees</w:t>
      </w:r>
      <w:r>
        <w:rPr>
          <w:spacing w:val="-6"/>
        </w:rPr>
        <w:t xml:space="preserve"> </w:t>
      </w:r>
      <w:r>
        <w:t>Careers.</w:t>
      </w:r>
    </w:p>
    <w:p w:rsidR="00A85623" w:rsidRPr="00A85623" w:rsidRDefault="00A85623" w:rsidP="00A85623">
      <w:pPr>
        <w:pStyle w:val="ListParagraph"/>
        <w:numPr>
          <w:ilvl w:val="0"/>
          <w:numId w:val="10"/>
        </w:numPr>
        <w:tabs>
          <w:tab w:val="left" w:pos="1339"/>
        </w:tabs>
        <w:ind w:right="710" w:hanging="360"/>
        <w:jc w:val="both"/>
        <w:rPr>
          <w:rFonts w:ascii="Symbol" w:hAnsi="Symbol"/>
        </w:rPr>
      </w:pPr>
      <w:r>
        <w:rPr>
          <w:b/>
        </w:rPr>
        <w:t xml:space="preserve">Operation Springfield- </w:t>
      </w:r>
      <w:r>
        <w:t>we initiated a plan to continue delivery on-site at the Springfield campus in association with the Local Authority to deliver provision for some of our most “at risk” learners, those with a social worker attached to</w:t>
      </w:r>
      <w:r>
        <w:rPr>
          <w:spacing w:val="-8"/>
        </w:rPr>
        <w:t xml:space="preserve"> </w:t>
      </w:r>
      <w:r>
        <w:t>them.</w:t>
      </w:r>
    </w:p>
    <w:p w:rsidR="00A85623" w:rsidRPr="00A85623" w:rsidRDefault="00A85623" w:rsidP="00A85623">
      <w:pPr>
        <w:pStyle w:val="ListParagraph"/>
        <w:numPr>
          <w:ilvl w:val="0"/>
          <w:numId w:val="10"/>
        </w:numPr>
        <w:tabs>
          <w:tab w:val="left" w:pos="1339"/>
        </w:tabs>
        <w:ind w:right="710" w:hanging="360"/>
        <w:jc w:val="both"/>
        <w:rPr>
          <w:rFonts w:ascii="Symbol" w:hAnsi="Symbol"/>
        </w:rPr>
      </w:pPr>
      <w:r w:rsidRPr="00A85623">
        <w:rPr>
          <w:b/>
        </w:rPr>
        <w:t>Pastoral support</w:t>
      </w:r>
      <w:r>
        <w:t>- Progress coaches continued to provide tutorials and one-to-one support. The</w:t>
      </w:r>
      <w:r w:rsidRPr="00A85623">
        <w:rPr>
          <w:spacing w:val="-16"/>
        </w:rPr>
        <w:t xml:space="preserve"> </w:t>
      </w:r>
      <w:r>
        <w:t>Counselling</w:t>
      </w:r>
      <w:r w:rsidRPr="00A85623">
        <w:rPr>
          <w:spacing w:val="-11"/>
        </w:rPr>
        <w:t xml:space="preserve"> </w:t>
      </w:r>
      <w:r>
        <w:t>service</w:t>
      </w:r>
      <w:r w:rsidRPr="00A85623">
        <w:rPr>
          <w:spacing w:val="-13"/>
        </w:rPr>
        <w:t xml:space="preserve"> </w:t>
      </w:r>
      <w:r>
        <w:t>operated</w:t>
      </w:r>
      <w:r w:rsidRPr="00A85623">
        <w:rPr>
          <w:spacing w:val="-15"/>
        </w:rPr>
        <w:t xml:space="preserve"> </w:t>
      </w:r>
      <w:r>
        <w:t>throughout</w:t>
      </w:r>
      <w:r w:rsidRPr="00A85623">
        <w:rPr>
          <w:spacing w:val="-14"/>
        </w:rPr>
        <w:t xml:space="preserve"> </w:t>
      </w:r>
      <w:r>
        <w:t>the</w:t>
      </w:r>
      <w:r w:rsidRPr="00A85623">
        <w:rPr>
          <w:spacing w:val="-16"/>
        </w:rPr>
        <w:t xml:space="preserve"> </w:t>
      </w:r>
      <w:r>
        <w:t>lockdown</w:t>
      </w:r>
      <w:r w:rsidRPr="00A85623">
        <w:rPr>
          <w:spacing w:val="-13"/>
        </w:rPr>
        <w:t xml:space="preserve"> </w:t>
      </w:r>
      <w:r>
        <w:t>period,</w:t>
      </w:r>
      <w:r w:rsidRPr="00A85623">
        <w:rPr>
          <w:spacing w:val="-14"/>
        </w:rPr>
        <w:t xml:space="preserve"> </w:t>
      </w:r>
      <w:r>
        <w:t>and</w:t>
      </w:r>
      <w:r w:rsidRPr="00A85623">
        <w:rPr>
          <w:spacing w:val="-13"/>
        </w:rPr>
        <w:t xml:space="preserve"> </w:t>
      </w:r>
      <w:r>
        <w:t>provided</w:t>
      </w:r>
      <w:r w:rsidRPr="00A85623">
        <w:rPr>
          <w:spacing w:val="-12"/>
        </w:rPr>
        <w:t xml:space="preserve"> </w:t>
      </w:r>
      <w:r>
        <w:t>bereavement and grief support for students and their</w:t>
      </w:r>
      <w:r w:rsidRPr="00A85623">
        <w:rPr>
          <w:spacing w:val="-7"/>
        </w:rPr>
        <w:t xml:space="preserve"> </w:t>
      </w:r>
      <w:r>
        <w:t>families.</w:t>
      </w:r>
    </w:p>
    <w:p w:rsidR="00A85623" w:rsidRPr="00A85623" w:rsidRDefault="00A85623" w:rsidP="00A85623">
      <w:pPr>
        <w:pStyle w:val="ListParagraph"/>
        <w:numPr>
          <w:ilvl w:val="0"/>
          <w:numId w:val="10"/>
        </w:numPr>
        <w:tabs>
          <w:tab w:val="left" w:pos="1339"/>
        </w:tabs>
        <w:ind w:right="710" w:hanging="360"/>
        <w:jc w:val="both"/>
        <w:rPr>
          <w:rFonts w:ascii="Symbol" w:hAnsi="Symbol"/>
        </w:rPr>
      </w:pPr>
      <w:r w:rsidRPr="00A85623">
        <w:rPr>
          <w:b/>
        </w:rPr>
        <w:t xml:space="preserve">Support for employers/apprentices- </w:t>
      </w:r>
      <w:r>
        <w:t xml:space="preserve">this was considered fundamental and the feedback from some of our employers was extremely positive. </w:t>
      </w:r>
      <w:r w:rsidRPr="00A85623">
        <w:rPr>
          <w:spacing w:val="2"/>
        </w:rPr>
        <w:t xml:space="preserve">We </w:t>
      </w:r>
      <w:r>
        <w:t>continued to support practical assessments wherever possible to ensure students could complete their programmes. Some staff went into workshops and recorded activities for use in online</w:t>
      </w:r>
      <w:r w:rsidRPr="00A85623">
        <w:rPr>
          <w:spacing w:val="-10"/>
        </w:rPr>
        <w:t xml:space="preserve"> </w:t>
      </w:r>
      <w:r>
        <w:t>sessions.</w:t>
      </w:r>
    </w:p>
    <w:p w:rsidR="000D419C" w:rsidRPr="00A85623" w:rsidRDefault="00A85623" w:rsidP="00A85623">
      <w:pPr>
        <w:pStyle w:val="ListParagraph"/>
        <w:numPr>
          <w:ilvl w:val="0"/>
          <w:numId w:val="10"/>
        </w:numPr>
        <w:tabs>
          <w:tab w:val="left" w:pos="1339"/>
        </w:tabs>
        <w:ind w:right="710" w:hanging="360"/>
        <w:jc w:val="both"/>
        <w:rPr>
          <w:rFonts w:ascii="Symbol" w:hAnsi="Symbol"/>
        </w:rPr>
      </w:pPr>
      <w:r w:rsidRPr="00A85623">
        <w:rPr>
          <w:b/>
        </w:rPr>
        <w:t>Enrichment activities</w:t>
      </w:r>
      <w:r>
        <w:t>- the College provided a breadth of online activities to support and continue to develop our students personally including quizzes, competitions, cooking, exercise, meditation, coffee sessions and CV</w:t>
      </w:r>
      <w:r w:rsidRPr="00A85623">
        <w:rPr>
          <w:spacing w:val="-2"/>
        </w:rPr>
        <w:t xml:space="preserve"> </w:t>
      </w:r>
      <w:r>
        <w:t>building.</w:t>
      </w:r>
    </w:p>
    <w:p w:rsidR="000D419C" w:rsidRDefault="00A85623">
      <w:pPr>
        <w:pStyle w:val="ListParagraph"/>
        <w:numPr>
          <w:ilvl w:val="0"/>
          <w:numId w:val="10"/>
        </w:numPr>
        <w:tabs>
          <w:tab w:val="left" w:pos="1341"/>
        </w:tabs>
        <w:ind w:right="711" w:hanging="359"/>
        <w:jc w:val="both"/>
        <w:rPr>
          <w:rFonts w:ascii="Symbol" w:hAnsi="Symbol"/>
        </w:rPr>
      </w:pPr>
      <w:r>
        <w:rPr>
          <w:b/>
        </w:rPr>
        <w:t xml:space="preserve">Open days and online enrolment </w:t>
      </w:r>
      <w:r>
        <w:rPr>
          <w:sz w:val="24"/>
        </w:rPr>
        <w:t xml:space="preserve">– </w:t>
      </w:r>
      <w:r>
        <w:t>the college acted quickly to move to virtual open days and online enrolment to manage the flow of people on and around our</w:t>
      </w:r>
      <w:r>
        <w:rPr>
          <w:spacing w:val="-17"/>
        </w:rPr>
        <w:t xml:space="preserve"> </w:t>
      </w:r>
      <w:r>
        <w:t>sites.</w:t>
      </w:r>
    </w:p>
    <w:p w:rsidR="000D419C" w:rsidRDefault="00A85623">
      <w:pPr>
        <w:pStyle w:val="ListParagraph"/>
        <w:numPr>
          <w:ilvl w:val="0"/>
          <w:numId w:val="10"/>
        </w:numPr>
        <w:tabs>
          <w:tab w:val="left" w:pos="1339"/>
        </w:tabs>
        <w:spacing w:before="1" w:line="237" w:lineRule="auto"/>
        <w:ind w:right="714" w:hanging="360"/>
        <w:jc w:val="both"/>
        <w:rPr>
          <w:rFonts w:ascii="Symbol" w:hAnsi="Symbol"/>
        </w:rPr>
      </w:pPr>
      <w:r>
        <w:rPr>
          <w:b/>
        </w:rPr>
        <w:t xml:space="preserve">Assessment - </w:t>
      </w:r>
      <w:r>
        <w:t xml:space="preserve">The College responded swiftly to the changes in assessment following guidance from </w:t>
      </w:r>
      <w:proofErr w:type="spellStart"/>
      <w:r>
        <w:t>Ofqual</w:t>
      </w:r>
      <w:proofErr w:type="spellEnd"/>
      <w:r>
        <w:t xml:space="preserve">. A “task group” formulated and delivered a delivery plan which </w:t>
      </w:r>
      <w:r>
        <w:rPr>
          <w:spacing w:val="-2"/>
        </w:rPr>
        <w:t xml:space="preserve">was </w:t>
      </w:r>
      <w:r>
        <w:t>communicated on a regular basis with students and</w:t>
      </w:r>
      <w:r>
        <w:rPr>
          <w:spacing w:val="-5"/>
        </w:rPr>
        <w:t xml:space="preserve"> </w:t>
      </w:r>
      <w:r>
        <w:t>staff.</w:t>
      </w:r>
    </w:p>
    <w:p w:rsidR="000D419C" w:rsidRDefault="00A85623">
      <w:pPr>
        <w:pStyle w:val="ListParagraph"/>
        <w:numPr>
          <w:ilvl w:val="0"/>
          <w:numId w:val="10"/>
        </w:numPr>
        <w:tabs>
          <w:tab w:val="left" w:pos="1339"/>
        </w:tabs>
        <w:spacing w:before="5" w:line="237" w:lineRule="auto"/>
        <w:ind w:right="711" w:hanging="360"/>
        <w:jc w:val="both"/>
        <w:rPr>
          <w:rFonts w:ascii="Symbol" w:hAnsi="Symbol"/>
        </w:rPr>
      </w:pPr>
      <w:r>
        <w:rPr>
          <w:b/>
        </w:rPr>
        <w:t xml:space="preserve">Estate – </w:t>
      </w:r>
      <w:r>
        <w:t>a significant investment of time and resource was made to reassess all room capacities using social distance guidelines, and signage was installed to make the buildings ‘Covid</w:t>
      </w:r>
      <w:r>
        <w:rPr>
          <w:spacing w:val="-1"/>
        </w:rPr>
        <w:t xml:space="preserve"> </w:t>
      </w:r>
      <w:r>
        <w:t>secure’.</w:t>
      </w:r>
    </w:p>
    <w:p w:rsidR="000D419C" w:rsidRDefault="000D419C">
      <w:pPr>
        <w:spacing w:line="237" w:lineRule="auto"/>
        <w:jc w:val="both"/>
        <w:rPr>
          <w:rFonts w:ascii="Symbol" w:hAnsi="Symbol"/>
        </w:r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pPr>
      <w:r>
        <w:t>Furthermore, the response plan ensured that</w:t>
      </w:r>
    </w:p>
    <w:p w:rsidR="000D419C" w:rsidRDefault="000D419C">
      <w:pPr>
        <w:pStyle w:val="BodyText"/>
        <w:spacing w:before="4"/>
      </w:pPr>
    </w:p>
    <w:p w:rsidR="000D419C" w:rsidRPr="00A85623" w:rsidRDefault="00A85623" w:rsidP="00A85623">
      <w:pPr>
        <w:pStyle w:val="ListParagraph"/>
        <w:numPr>
          <w:ilvl w:val="0"/>
          <w:numId w:val="12"/>
        </w:numPr>
        <w:spacing w:line="237" w:lineRule="auto"/>
        <w:ind w:left="1276" w:right="710" w:hanging="283"/>
        <w:jc w:val="both"/>
        <w:rPr>
          <w:rFonts w:ascii="Symbol"/>
        </w:rPr>
      </w:pPr>
      <w:r w:rsidRPr="00A85623">
        <w:rPr>
          <w:b/>
        </w:rPr>
        <w:t xml:space="preserve">Governance </w:t>
      </w:r>
      <w:r>
        <w:t>processes continued as normal albeit over Microsoft Teams rather than in person.</w:t>
      </w:r>
      <w:r w:rsidRPr="00A85623">
        <w:rPr>
          <w:spacing w:val="36"/>
        </w:rPr>
        <w:t xml:space="preserve"> </w:t>
      </w:r>
      <w:r>
        <w:t>Additional</w:t>
      </w:r>
      <w:r w:rsidRPr="00A85623">
        <w:rPr>
          <w:spacing w:val="-13"/>
        </w:rPr>
        <w:t xml:space="preserve"> </w:t>
      </w:r>
      <w:r>
        <w:t>processes</w:t>
      </w:r>
      <w:r w:rsidRPr="00A85623">
        <w:rPr>
          <w:spacing w:val="-12"/>
        </w:rPr>
        <w:t xml:space="preserve"> </w:t>
      </w:r>
      <w:r>
        <w:t>were</w:t>
      </w:r>
      <w:r w:rsidRPr="00A85623">
        <w:rPr>
          <w:spacing w:val="-12"/>
        </w:rPr>
        <w:t xml:space="preserve"> </w:t>
      </w:r>
      <w:r>
        <w:t>put</w:t>
      </w:r>
      <w:r w:rsidRPr="00A85623">
        <w:rPr>
          <w:spacing w:val="-13"/>
        </w:rPr>
        <w:t xml:space="preserve"> </w:t>
      </w:r>
      <w:r>
        <w:t>in</w:t>
      </w:r>
      <w:r w:rsidRPr="00A85623">
        <w:rPr>
          <w:spacing w:val="-12"/>
        </w:rPr>
        <w:t xml:space="preserve"> </w:t>
      </w:r>
      <w:r>
        <w:t>place</w:t>
      </w:r>
      <w:r w:rsidRPr="00A85623">
        <w:rPr>
          <w:spacing w:val="-15"/>
        </w:rPr>
        <w:t xml:space="preserve"> </w:t>
      </w:r>
      <w:r>
        <w:t>to</w:t>
      </w:r>
      <w:r w:rsidRPr="00A85623">
        <w:rPr>
          <w:spacing w:val="-15"/>
        </w:rPr>
        <w:t xml:space="preserve"> </w:t>
      </w:r>
      <w:r>
        <w:t>focus</w:t>
      </w:r>
      <w:r w:rsidRPr="00A85623">
        <w:rPr>
          <w:spacing w:val="-12"/>
        </w:rPr>
        <w:t xml:space="preserve"> </w:t>
      </w:r>
      <w:r>
        <w:t>on</w:t>
      </w:r>
      <w:r w:rsidRPr="00A85623">
        <w:rPr>
          <w:spacing w:val="-15"/>
        </w:rPr>
        <w:t xml:space="preserve"> </w:t>
      </w:r>
      <w:r>
        <w:t>Covid-19</w:t>
      </w:r>
      <w:r w:rsidRPr="00A85623">
        <w:rPr>
          <w:spacing w:val="-12"/>
        </w:rPr>
        <w:t xml:space="preserve"> </w:t>
      </w:r>
      <w:r>
        <w:t>governance</w:t>
      </w:r>
      <w:r w:rsidRPr="00A85623">
        <w:rPr>
          <w:spacing w:val="-12"/>
        </w:rPr>
        <w:t xml:space="preserve"> </w:t>
      </w:r>
      <w:r>
        <w:t>matters,</w:t>
      </w:r>
      <w:r w:rsidRPr="00A85623">
        <w:rPr>
          <w:spacing w:val="-11"/>
        </w:rPr>
        <w:t xml:space="preserve"> </w:t>
      </w:r>
      <w:r>
        <w:t>and the strategy for re-opening was agreed by the Corporation only after a satisfactory full assessment of readiness against government</w:t>
      </w:r>
      <w:r w:rsidRPr="00A85623">
        <w:rPr>
          <w:spacing w:val="-6"/>
        </w:rPr>
        <w:t xml:space="preserve"> </w:t>
      </w:r>
      <w:r>
        <w:t>guidance.</w:t>
      </w:r>
    </w:p>
    <w:p w:rsidR="000D419C" w:rsidRDefault="00A85623" w:rsidP="00A85623">
      <w:pPr>
        <w:pStyle w:val="ListParagraph"/>
        <w:numPr>
          <w:ilvl w:val="0"/>
          <w:numId w:val="10"/>
        </w:numPr>
        <w:spacing w:before="4"/>
        <w:ind w:left="1276" w:right="708" w:hanging="298"/>
        <w:jc w:val="both"/>
        <w:rPr>
          <w:rFonts w:ascii="Symbol" w:hAnsi="Symbol"/>
        </w:rPr>
      </w:pPr>
      <w:r>
        <w:rPr>
          <w:b/>
        </w:rPr>
        <w:t>Financial</w:t>
      </w:r>
      <w:r>
        <w:rPr>
          <w:b/>
          <w:spacing w:val="-5"/>
        </w:rPr>
        <w:t xml:space="preserve"> </w:t>
      </w:r>
      <w:r>
        <w:rPr>
          <w:b/>
        </w:rPr>
        <w:t>impact</w:t>
      </w:r>
      <w:r>
        <w:rPr>
          <w:b/>
          <w:spacing w:val="-5"/>
        </w:rPr>
        <w:t xml:space="preserve"> </w:t>
      </w:r>
      <w:r>
        <w:rPr>
          <w:b/>
        </w:rPr>
        <w:t>–</w:t>
      </w:r>
      <w:r>
        <w:rPr>
          <w:b/>
          <w:spacing w:val="-9"/>
        </w:rPr>
        <w:t xml:space="preserve"> </w:t>
      </w:r>
      <w:r>
        <w:t>was</w:t>
      </w:r>
      <w:r>
        <w:rPr>
          <w:spacing w:val="-6"/>
        </w:rPr>
        <w:t xml:space="preserve"> </w:t>
      </w:r>
      <w:r>
        <w:t>estimated</w:t>
      </w:r>
      <w:r>
        <w:rPr>
          <w:spacing w:val="-7"/>
        </w:rPr>
        <w:t xml:space="preserve"> </w:t>
      </w:r>
      <w:r>
        <w:t>in</w:t>
      </w:r>
      <w:r>
        <w:rPr>
          <w:spacing w:val="-7"/>
        </w:rPr>
        <w:t xml:space="preserve"> </w:t>
      </w:r>
      <w:r>
        <w:t>April</w:t>
      </w:r>
      <w:r>
        <w:rPr>
          <w:spacing w:val="-7"/>
        </w:rPr>
        <w:t xml:space="preserve"> </w:t>
      </w:r>
      <w:r>
        <w:t>2020</w:t>
      </w:r>
      <w:r>
        <w:rPr>
          <w:spacing w:val="-7"/>
        </w:rPr>
        <w:t xml:space="preserve"> </w:t>
      </w:r>
      <w:r>
        <w:t>and</w:t>
      </w:r>
      <w:r>
        <w:rPr>
          <w:spacing w:val="-7"/>
        </w:rPr>
        <w:t xml:space="preserve"> </w:t>
      </w:r>
      <w:r>
        <w:t>swift</w:t>
      </w:r>
      <w:r>
        <w:rPr>
          <w:spacing w:val="-5"/>
        </w:rPr>
        <w:t xml:space="preserve"> </w:t>
      </w:r>
      <w:r>
        <w:t>actions</w:t>
      </w:r>
      <w:r>
        <w:rPr>
          <w:spacing w:val="-6"/>
        </w:rPr>
        <w:t xml:space="preserve"> </w:t>
      </w:r>
      <w:r>
        <w:t>were</w:t>
      </w:r>
      <w:r>
        <w:rPr>
          <w:spacing w:val="-7"/>
        </w:rPr>
        <w:t xml:space="preserve"> </w:t>
      </w:r>
      <w:r>
        <w:t>taken</w:t>
      </w:r>
      <w:r>
        <w:rPr>
          <w:spacing w:val="-7"/>
        </w:rPr>
        <w:t xml:space="preserve"> </w:t>
      </w:r>
      <w:r>
        <w:t>(such</w:t>
      </w:r>
      <w:r>
        <w:rPr>
          <w:spacing w:val="-7"/>
        </w:rPr>
        <w:t xml:space="preserve"> </w:t>
      </w:r>
      <w:r>
        <w:t>as</w:t>
      </w:r>
      <w:r>
        <w:rPr>
          <w:spacing w:val="-6"/>
        </w:rPr>
        <w:t xml:space="preserve"> </w:t>
      </w:r>
      <w:r>
        <w:t>budget clawbacks and an application to furlough some staff) to mitigate the impact of the expected loss of income. The income loss was significant, particularly in apprenticeship activity where funding stopped due to apprentices being placed on a learning break due to</w:t>
      </w:r>
      <w:r>
        <w:rPr>
          <w:spacing w:val="-25"/>
        </w:rPr>
        <w:t xml:space="preserve"> </w:t>
      </w:r>
      <w:r>
        <w:t>lockdown.</w:t>
      </w:r>
    </w:p>
    <w:p w:rsidR="000D419C" w:rsidRDefault="000D419C">
      <w:pPr>
        <w:pStyle w:val="BodyText"/>
        <w:spacing w:before="10"/>
        <w:rPr>
          <w:sz w:val="21"/>
        </w:rPr>
      </w:pPr>
    </w:p>
    <w:p w:rsidR="000D419C" w:rsidRDefault="00A85623">
      <w:pPr>
        <w:pStyle w:val="Heading3"/>
        <w:ind w:left="979"/>
      </w:pPr>
      <w:r>
        <w:t>Resources</w:t>
      </w:r>
    </w:p>
    <w:p w:rsidR="000D419C" w:rsidRDefault="000D419C">
      <w:pPr>
        <w:pStyle w:val="BodyText"/>
        <w:rPr>
          <w:b/>
        </w:rPr>
      </w:pPr>
    </w:p>
    <w:p w:rsidR="000D419C" w:rsidRDefault="00A85623">
      <w:pPr>
        <w:pStyle w:val="BodyText"/>
        <w:ind w:left="979"/>
      </w:pPr>
      <w:r>
        <w:t>The College has various resources that it can deploy in pursuit of its strategic objectives.</w:t>
      </w:r>
    </w:p>
    <w:p w:rsidR="000D419C" w:rsidRDefault="000D419C">
      <w:pPr>
        <w:pStyle w:val="BodyText"/>
      </w:pPr>
    </w:p>
    <w:p w:rsidR="000D419C" w:rsidRDefault="00A85623">
      <w:pPr>
        <w:spacing w:before="1"/>
        <w:ind w:left="979"/>
        <w:rPr>
          <w:i/>
        </w:rPr>
      </w:pPr>
      <w:r>
        <w:rPr>
          <w:i/>
        </w:rPr>
        <w:t>People</w:t>
      </w:r>
    </w:p>
    <w:p w:rsidR="000D419C" w:rsidRDefault="000D419C">
      <w:pPr>
        <w:pStyle w:val="BodyText"/>
        <w:spacing w:before="7"/>
        <w:rPr>
          <w:i/>
          <w:sz w:val="21"/>
        </w:rPr>
      </w:pPr>
    </w:p>
    <w:p w:rsidR="000D419C" w:rsidRDefault="00A85623">
      <w:pPr>
        <w:pStyle w:val="BodyText"/>
        <w:ind w:left="978" w:right="768"/>
        <w:jc w:val="both"/>
      </w:pPr>
      <w:r>
        <w:t>The College employed an average of 664 full time equivalent staff in the year to 31</w:t>
      </w:r>
      <w:proofErr w:type="spellStart"/>
      <w:r>
        <w:rPr>
          <w:position w:val="8"/>
          <w:sz w:val="14"/>
        </w:rPr>
        <w:t>st</w:t>
      </w:r>
      <w:proofErr w:type="spellEnd"/>
      <w:r>
        <w:rPr>
          <w:position w:val="8"/>
          <w:sz w:val="14"/>
        </w:rPr>
        <w:t xml:space="preserve"> </w:t>
      </w:r>
      <w:r>
        <w:t>July 2020 (657</w:t>
      </w:r>
      <w:r>
        <w:rPr>
          <w:spacing w:val="-5"/>
        </w:rPr>
        <w:t xml:space="preserve"> </w:t>
      </w:r>
      <w:r>
        <w:t>in</w:t>
      </w:r>
      <w:r>
        <w:rPr>
          <w:spacing w:val="-5"/>
        </w:rPr>
        <w:t xml:space="preserve"> </w:t>
      </w:r>
      <w:r>
        <w:t>2018/19)</w:t>
      </w:r>
      <w:r>
        <w:rPr>
          <w:spacing w:val="-4"/>
        </w:rPr>
        <w:t xml:space="preserve"> </w:t>
      </w:r>
      <w:r>
        <w:t>of</w:t>
      </w:r>
      <w:r>
        <w:rPr>
          <w:spacing w:val="-1"/>
        </w:rPr>
        <w:t xml:space="preserve"> </w:t>
      </w:r>
      <w:r>
        <w:t>whom</w:t>
      </w:r>
      <w:r>
        <w:rPr>
          <w:spacing w:val="-4"/>
        </w:rPr>
        <w:t xml:space="preserve"> </w:t>
      </w:r>
      <w:r>
        <w:t>297</w:t>
      </w:r>
      <w:r>
        <w:rPr>
          <w:spacing w:val="-5"/>
        </w:rPr>
        <w:t xml:space="preserve"> </w:t>
      </w:r>
      <w:r>
        <w:t>(270</w:t>
      </w:r>
      <w:r>
        <w:rPr>
          <w:spacing w:val="-5"/>
        </w:rPr>
        <w:t xml:space="preserve"> </w:t>
      </w:r>
      <w:r>
        <w:t>in</w:t>
      </w:r>
      <w:r>
        <w:rPr>
          <w:spacing w:val="-5"/>
        </w:rPr>
        <w:t xml:space="preserve"> </w:t>
      </w:r>
      <w:r>
        <w:t>2019)</w:t>
      </w:r>
      <w:r>
        <w:rPr>
          <w:spacing w:val="-4"/>
        </w:rPr>
        <w:t xml:space="preserve"> </w:t>
      </w:r>
      <w:r>
        <w:t>are</w:t>
      </w:r>
      <w:r>
        <w:rPr>
          <w:spacing w:val="-8"/>
        </w:rPr>
        <w:t xml:space="preserve"> </w:t>
      </w:r>
      <w:r>
        <w:t>teaching</w:t>
      </w:r>
      <w:r>
        <w:rPr>
          <w:spacing w:val="-5"/>
        </w:rPr>
        <w:t xml:space="preserve"> </w:t>
      </w:r>
      <w:r>
        <w:t>or</w:t>
      </w:r>
      <w:r>
        <w:rPr>
          <w:spacing w:val="-4"/>
        </w:rPr>
        <w:t xml:space="preserve"> </w:t>
      </w:r>
      <w:r>
        <w:t>staff</w:t>
      </w:r>
      <w:r>
        <w:rPr>
          <w:spacing w:val="-4"/>
        </w:rPr>
        <w:t xml:space="preserve"> </w:t>
      </w:r>
      <w:r>
        <w:t>directly</w:t>
      </w:r>
      <w:r>
        <w:rPr>
          <w:spacing w:val="-7"/>
        </w:rPr>
        <w:t xml:space="preserve"> </w:t>
      </w:r>
      <w:r>
        <w:t>engaged</w:t>
      </w:r>
      <w:r>
        <w:rPr>
          <w:spacing w:val="-5"/>
        </w:rPr>
        <w:t xml:space="preserve"> </w:t>
      </w:r>
      <w:r>
        <w:t>in</w:t>
      </w:r>
      <w:r>
        <w:rPr>
          <w:spacing w:val="-8"/>
        </w:rPr>
        <w:t xml:space="preserve"> </w:t>
      </w:r>
      <w:r>
        <w:t>the</w:t>
      </w:r>
      <w:r>
        <w:rPr>
          <w:spacing w:val="-5"/>
        </w:rPr>
        <w:t xml:space="preserve"> </w:t>
      </w:r>
      <w:r>
        <w:t>delivery of the curriculum.</w:t>
      </w:r>
    </w:p>
    <w:p w:rsidR="000D419C" w:rsidRDefault="000D419C">
      <w:pPr>
        <w:pStyle w:val="BodyText"/>
        <w:spacing w:before="10"/>
        <w:rPr>
          <w:sz w:val="21"/>
        </w:rPr>
      </w:pPr>
    </w:p>
    <w:p w:rsidR="000D419C" w:rsidRDefault="00A85623">
      <w:pPr>
        <w:ind w:left="978"/>
        <w:rPr>
          <w:i/>
        </w:rPr>
      </w:pPr>
      <w:r>
        <w:rPr>
          <w:i/>
        </w:rPr>
        <w:t>Students</w:t>
      </w:r>
    </w:p>
    <w:p w:rsidR="000D419C" w:rsidRDefault="000D419C">
      <w:pPr>
        <w:pStyle w:val="BodyText"/>
        <w:rPr>
          <w:i/>
        </w:rPr>
      </w:pPr>
    </w:p>
    <w:p w:rsidR="000D419C" w:rsidRDefault="00A85623">
      <w:pPr>
        <w:pStyle w:val="BodyText"/>
        <w:spacing w:before="1"/>
        <w:ind w:left="978" w:right="770"/>
        <w:jc w:val="both"/>
      </w:pPr>
      <w:r>
        <w:t>The College delivered education to approximately 12,500 students. The college’s population included</w:t>
      </w:r>
      <w:r>
        <w:rPr>
          <w:spacing w:val="-12"/>
        </w:rPr>
        <w:t xml:space="preserve"> </w:t>
      </w:r>
      <w:r>
        <w:t>3,538</w:t>
      </w:r>
      <w:r>
        <w:rPr>
          <w:spacing w:val="-14"/>
        </w:rPr>
        <w:t xml:space="preserve"> </w:t>
      </w:r>
      <w:r>
        <w:t>16</w:t>
      </w:r>
      <w:r>
        <w:rPr>
          <w:spacing w:val="-15"/>
        </w:rPr>
        <w:t xml:space="preserve"> </w:t>
      </w:r>
      <w:r>
        <w:t>to</w:t>
      </w:r>
      <w:r>
        <w:rPr>
          <w:spacing w:val="-15"/>
        </w:rPr>
        <w:t xml:space="preserve"> </w:t>
      </w:r>
      <w:r>
        <w:t>18-year-old</w:t>
      </w:r>
      <w:r>
        <w:rPr>
          <w:spacing w:val="-15"/>
        </w:rPr>
        <w:t xml:space="preserve"> </w:t>
      </w:r>
      <w:r>
        <w:t>students,</w:t>
      </w:r>
      <w:r>
        <w:rPr>
          <w:spacing w:val="-13"/>
        </w:rPr>
        <w:t xml:space="preserve"> </w:t>
      </w:r>
      <w:r>
        <w:t>1,575</w:t>
      </w:r>
      <w:r>
        <w:rPr>
          <w:spacing w:val="-15"/>
        </w:rPr>
        <w:t xml:space="preserve"> </w:t>
      </w:r>
      <w:r>
        <w:t>apprentices,</w:t>
      </w:r>
      <w:r>
        <w:rPr>
          <w:spacing w:val="-11"/>
        </w:rPr>
        <w:t xml:space="preserve"> </w:t>
      </w:r>
      <w:r>
        <w:t>174</w:t>
      </w:r>
      <w:r>
        <w:rPr>
          <w:spacing w:val="-15"/>
        </w:rPr>
        <w:t xml:space="preserve"> </w:t>
      </w:r>
      <w:r>
        <w:t>higher</w:t>
      </w:r>
      <w:r>
        <w:rPr>
          <w:spacing w:val="-13"/>
        </w:rPr>
        <w:t xml:space="preserve"> </w:t>
      </w:r>
      <w:r>
        <w:t>education</w:t>
      </w:r>
      <w:r>
        <w:rPr>
          <w:spacing w:val="-12"/>
        </w:rPr>
        <w:t xml:space="preserve"> </w:t>
      </w:r>
      <w:r>
        <w:t>students,</w:t>
      </w:r>
      <w:r>
        <w:rPr>
          <w:spacing w:val="-13"/>
        </w:rPr>
        <w:t xml:space="preserve"> </w:t>
      </w:r>
      <w:r>
        <w:t>350 advanced learner loans funded students and 6,800</w:t>
      </w:r>
      <w:r>
        <w:rPr>
          <w:spacing w:val="-5"/>
        </w:rPr>
        <w:t xml:space="preserve"> </w:t>
      </w:r>
      <w:r>
        <w:t>adults.</w:t>
      </w:r>
    </w:p>
    <w:p w:rsidR="000D419C" w:rsidRDefault="000D419C">
      <w:pPr>
        <w:pStyle w:val="BodyText"/>
      </w:pPr>
    </w:p>
    <w:p w:rsidR="000D419C" w:rsidRDefault="00A85623">
      <w:pPr>
        <w:ind w:left="978"/>
        <w:rPr>
          <w:i/>
        </w:rPr>
      </w:pPr>
      <w:r>
        <w:rPr>
          <w:i/>
        </w:rPr>
        <w:t>Financial</w:t>
      </w:r>
    </w:p>
    <w:p w:rsidR="000D419C" w:rsidRDefault="000D419C">
      <w:pPr>
        <w:pStyle w:val="BodyText"/>
        <w:rPr>
          <w:i/>
        </w:rPr>
      </w:pPr>
    </w:p>
    <w:p w:rsidR="000D419C" w:rsidRDefault="00A85623">
      <w:pPr>
        <w:pStyle w:val="BodyText"/>
        <w:spacing w:line="237" w:lineRule="auto"/>
        <w:ind w:left="978" w:right="769"/>
        <w:jc w:val="both"/>
      </w:pPr>
      <w:r>
        <w:t>Reserves excluding pension reserves decreased by £0.35m in 2019/20, to £23.9m from £24.3m 2018/19. The College has net liabilities of £27.43m as at 31</w:t>
      </w:r>
      <w:proofErr w:type="spellStart"/>
      <w:r>
        <w:rPr>
          <w:position w:val="8"/>
          <w:sz w:val="14"/>
        </w:rPr>
        <w:t>st</w:t>
      </w:r>
      <w:proofErr w:type="spellEnd"/>
      <w:r>
        <w:rPr>
          <w:position w:val="8"/>
          <w:sz w:val="14"/>
        </w:rPr>
        <w:t xml:space="preserve"> </w:t>
      </w:r>
      <w:r>
        <w:t>July 2020 (net liabilities of £5.66m at 31 July 2019), including a pension liability of £51.4m (£30.0m at 31 July 2019).</w:t>
      </w:r>
    </w:p>
    <w:p w:rsidR="000D419C" w:rsidRDefault="000D419C">
      <w:pPr>
        <w:pStyle w:val="BodyText"/>
        <w:spacing w:before="9"/>
        <w:rPr>
          <w:sz w:val="21"/>
        </w:rPr>
      </w:pPr>
    </w:p>
    <w:p w:rsidR="000D419C" w:rsidRDefault="00A85623">
      <w:pPr>
        <w:pStyle w:val="BodyText"/>
        <w:ind w:left="978" w:right="707"/>
      </w:pPr>
      <w:r>
        <w:t>Tangible resources as at 31</w:t>
      </w:r>
      <w:proofErr w:type="spellStart"/>
      <w:r>
        <w:rPr>
          <w:position w:val="8"/>
          <w:sz w:val="14"/>
        </w:rPr>
        <w:t>st</w:t>
      </w:r>
      <w:proofErr w:type="spellEnd"/>
      <w:r>
        <w:rPr>
          <w:position w:val="8"/>
          <w:sz w:val="14"/>
        </w:rPr>
        <w:t xml:space="preserve"> </w:t>
      </w:r>
      <w:r>
        <w:t>July 2020 include the main College sites in Huddersfield and Dewsbury and four other specialist sites situated in the Kirklees area. The College also holds</w:t>
      </w:r>
    </w:p>
    <w:p w:rsidR="000D419C" w:rsidRDefault="00A85623">
      <w:pPr>
        <w:pStyle w:val="BodyText"/>
        <w:ind w:left="978"/>
      </w:pPr>
      <w:r>
        <w:t>£5.8m in cash, some of which is earmarked to complete the refurbishment of Pioneer House in Dewsbury over the Autumn of 2020.</w:t>
      </w:r>
    </w:p>
    <w:p w:rsidR="000D419C" w:rsidRDefault="000D419C">
      <w:pPr>
        <w:pStyle w:val="BodyText"/>
        <w:spacing w:before="11"/>
        <w:rPr>
          <w:sz w:val="21"/>
        </w:rPr>
      </w:pPr>
    </w:p>
    <w:p w:rsidR="000D419C" w:rsidRDefault="00A85623">
      <w:pPr>
        <w:ind w:left="978"/>
        <w:rPr>
          <w:i/>
        </w:rPr>
      </w:pPr>
      <w:r>
        <w:rPr>
          <w:i/>
        </w:rPr>
        <w:t>Reputation</w:t>
      </w:r>
    </w:p>
    <w:p w:rsidR="000D419C" w:rsidRDefault="000D419C">
      <w:pPr>
        <w:pStyle w:val="BodyText"/>
        <w:rPr>
          <w:i/>
        </w:rPr>
      </w:pPr>
    </w:p>
    <w:p w:rsidR="000D419C" w:rsidRDefault="00A85623">
      <w:pPr>
        <w:pStyle w:val="BodyText"/>
        <w:ind w:left="978" w:right="707"/>
      </w:pPr>
      <w:r>
        <w:t>The College has a good reputation locally and nationally. Maintaining a quality brand is essential for the College’s success at attracting students and external relationships.</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Heading3"/>
        <w:jc w:val="both"/>
      </w:pPr>
      <w:r>
        <w:t>Stakeholders</w:t>
      </w:r>
    </w:p>
    <w:p w:rsidR="000D419C" w:rsidRDefault="000D419C">
      <w:pPr>
        <w:pStyle w:val="BodyText"/>
        <w:spacing w:before="11"/>
        <w:rPr>
          <w:b/>
          <w:sz w:val="19"/>
        </w:rPr>
      </w:pPr>
    </w:p>
    <w:p w:rsidR="000D419C" w:rsidRDefault="00A85623">
      <w:pPr>
        <w:pStyle w:val="BodyText"/>
        <w:ind w:left="978"/>
        <w:jc w:val="both"/>
      </w:pPr>
      <w:r>
        <w:t>Kirklees College has many stakeholders. These include:</w:t>
      </w:r>
    </w:p>
    <w:p w:rsidR="000D419C" w:rsidRDefault="000D419C">
      <w:pPr>
        <w:pStyle w:val="BodyText"/>
        <w:spacing w:before="2"/>
      </w:pPr>
    </w:p>
    <w:p w:rsidR="000D419C" w:rsidRDefault="00A85623">
      <w:pPr>
        <w:pStyle w:val="ListParagraph"/>
        <w:numPr>
          <w:ilvl w:val="1"/>
          <w:numId w:val="10"/>
        </w:numPr>
        <w:tabs>
          <w:tab w:val="left" w:pos="1698"/>
          <w:tab w:val="left" w:pos="1699"/>
        </w:tabs>
        <w:spacing w:line="268" w:lineRule="exact"/>
        <w:ind w:hanging="360"/>
      </w:pPr>
      <w:r>
        <w:t>Current, future and past</w:t>
      </w:r>
      <w:r>
        <w:rPr>
          <w:spacing w:val="-3"/>
        </w:rPr>
        <w:t xml:space="preserve"> </w:t>
      </w:r>
      <w:r>
        <w:t>students</w:t>
      </w:r>
    </w:p>
    <w:p w:rsidR="000D419C" w:rsidRDefault="00A85623">
      <w:pPr>
        <w:pStyle w:val="ListParagraph"/>
        <w:numPr>
          <w:ilvl w:val="1"/>
          <w:numId w:val="10"/>
        </w:numPr>
        <w:tabs>
          <w:tab w:val="left" w:pos="1698"/>
          <w:tab w:val="left" w:pos="1699"/>
        </w:tabs>
        <w:ind w:right="769" w:hanging="360"/>
      </w:pPr>
      <w:r>
        <w:t>Staff and their trade unions. The senior management team are named at the front of this document. The trade unions of which Kirklees College staff are members are the University and College Union, National Education Union and</w:t>
      </w:r>
      <w:r>
        <w:rPr>
          <w:spacing w:val="-9"/>
        </w:rPr>
        <w:t xml:space="preserve"> </w:t>
      </w:r>
      <w:r>
        <w:t>Unison.</w:t>
      </w:r>
    </w:p>
    <w:p w:rsidR="000D419C" w:rsidRDefault="00A85623">
      <w:pPr>
        <w:pStyle w:val="ListParagraph"/>
        <w:numPr>
          <w:ilvl w:val="1"/>
          <w:numId w:val="10"/>
        </w:numPr>
        <w:tabs>
          <w:tab w:val="left" w:pos="1698"/>
          <w:tab w:val="left" w:pos="1699"/>
        </w:tabs>
        <w:spacing w:line="268" w:lineRule="exact"/>
        <w:ind w:hanging="360"/>
      </w:pPr>
      <w:r>
        <w:t>The employers it works</w:t>
      </w:r>
      <w:r>
        <w:rPr>
          <w:spacing w:val="-4"/>
        </w:rPr>
        <w:t xml:space="preserve"> </w:t>
      </w:r>
      <w:r>
        <w:t>with.</w:t>
      </w:r>
    </w:p>
    <w:p w:rsidR="000D419C" w:rsidRDefault="00A85623">
      <w:pPr>
        <w:pStyle w:val="ListParagraph"/>
        <w:numPr>
          <w:ilvl w:val="1"/>
          <w:numId w:val="10"/>
        </w:numPr>
        <w:tabs>
          <w:tab w:val="left" w:pos="1698"/>
          <w:tab w:val="left" w:pos="1699"/>
        </w:tabs>
        <w:spacing w:line="268" w:lineRule="exact"/>
        <w:ind w:hanging="360"/>
      </w:pPr>
      <w:r>
        <w:t>The wider local</w:t>
      </w:r>
      <w:r>
        <w:rPr>
          <w:spacing w:val="-1"/>
        </w:rPr>
        <w:t xml:space="preserve"> </w:t>
      </w:r>
      <w:r>
        <w:t>community.</w:t>
      </w:r>
    </w:p>
    <w:p w:rsidR="000D419C" w:rsidRDefault="00A85623">
      <w:pPr>
        <w:pStyle w:val="ListParagraph"/>
        <w:numPr>
          <w:ilvl w:val="1"/>
          <w:numId w:val="10"/>
        </w:numPr>
        <w:tabs>
          <w:tab w:val="left" w:pos="1698"/>
          <w:tab w:val="left" w:pos="1699"/>
        </w:tabs>
        <w:spacing w:line="269" w:lineRule="exact"/>
        <w:ind w:hanging="360"/>
      </w:pPr>
      <w:r>
        <w:t>The Department for Education and its delivery</w:t>
      </w:r>
      <w:r>
        <w:rPr>
          <w:spacing w:val="-8"/>
        </w:rPr>
        <w:t xml:space="preserve"> </w:t>
      </w:r>
      <w:r>
        <w:t>agencies.</w:t>
      </w:r>
    </w:p>
    <w:p w:rsidR="000D419C" w:rsidRDefault="00A85623">
      <w:pPr>
        <w:pStyle w:val="ListParagraph"/>
        <w:numPr>
          <w:ilvl w:val="1"/>
          <w:numId w:val="10"/>
        </w:numPr>
        <w:tabs>
          <w:tab w:val="left" w:pos="1698"/>
          <w:tab w:val="left" w:pos="1699"/>
        </w:tabs>
        <w:spacing w:line="268" w:lineRule="exact"/>
        <w:ind w:hanging="360"/>
      </w:pPr>
      <w:r>
        <w:t>Bankers.</w:t>
      </w:r>
    </w:p>
    <w:p w:rsidR="000D419C" w:rsidRDefault="00A85623">
      <w:pPr>
        <w:pStyle w:val="ListParagraph"/>
        <w:numPr>
          <w:ilvl w:val="1"/>
          <w:numId w:val="10"/>
        </w:numPr>
        <w:tabs>
          <w:tab w:val="left" w:pos="1698"/>
          <w:tab w:val="left" w:pos="1699"/>
        </w:tabs>
        <w:spacing w:line="237" w:lineRule="auto"/>
        <w:ind w:right="1211" w:hanging="360"/>
      </w:pPr>
      <w:r>
        <w:t>Kirklees Council, The Leeds City Region Local Enterprise Partnership (LEP) and the West Yorkshire Combined</w:t>
      </w:r>
      <w:r>
        <w:rPr>
          <w:spacing w:val="-1"/>
        </w:rPr>
        <w:t xml:space="preserve"> </w:t>
      </w:r>
      <w:r>
        <w:t>Authority.</w:t>
      </w:r>
    </w:p>
    <w:p w:rsidR="000D419C" w:rsidRDefault="00A85623">
      <w:pPr>
        <w:pStyle w:val="ListParagraph"/>
        <w:numPr>
          <w:ilvl w:val="1"/>
          <w:numId w:val="10"/>
        </w:numPr>
        <w:tabs>
          <w:tab w:val="left" w:pos="1698"/>
          <w:tab w:val="left" w:pos="1699"/>
        </w:tabs>
        <w:spacing w:line="269" w:lineRule="exact"/>
        <w:ind w:hanging="360"/>
      </w:pPr>
      <w:r>
        <w:t>Other FE institutions and</w:t>
      </w:r>
      <w:r>
        <w:rPr>
          <w:spacing w:val="-2"/>
        </w:rPr>
        <w:t xml:space="preserve"> </w:t>
      </w:r>
      <w:r>
        <w:t>Schools.</w:t>
      </w:r>
    </w:p>
    <w:p w:rsidR="000D419C" w:rsidRDefault="00A85623">
      <w:pPr>
        <w:pStyle w:val="ListParagraph"/>
        <w:numPr>
          <w:ilvl w:val="1"/>
          <w:numId w:val="10"/>
        </w:numPr>
        <w:tabs>
          <w:tab w:val="left" w:pos="1698"/>
          <w:tab w:val="left" w:pos="1700"/>
        </w:tabs>
        <w:spacing w:line="269" w:lineRule="exact"/>
        <w:ind w:left="1699"/>
      </w:pPr>
      <w:r>
        <w:t>Professional</w:t>
      </w:r>
      <w:r>
        <w:rPr>
          <w:spacing w:val="-1"/>
        </w:rPr>
        <w:t xml:space="preserve"> </w:t>
      </w:r>
      <w:r>
        <w:t>bodies</w:t>
      </w:r>
    </w:p>
    <w:p w:rsidR="000D419C" w:rsidRDefault="000D419C">
      <w:pPr>
        <w:pStyle w:val="BodyText"/>
        <w:spacing w:before="8"/>
        <w:rPr>
          <w:sz w:val="21"/>
        </w:rPr>
      </w:pPr>
    </w:p>
    <w:p w:rsidR="000D419C" w:rsidRDefault="00A85623">
      <w:pPr>
        <w:pStyle w:val="BodyText"/>
        <w:ind w:left="979" w:right="771"/>
        <w:jc w:val="both"/>
      </w:pPr>
      <w:r>
        <w:t>The College recognises the importance of these relationships and engages in regular communication with them through the College Website and by meetings.</w:t>
      </w:r>
    </w:p>
    <w:p w:rsidR="000D419C" w:rsidRDefault="000D419C">
      <w:pPr>
        <w:pStyle w:val="BodyText"/>
        <w:spacing w:before="11"/>
        <w:rPr>
          <w:sz w:val="21"/>
        </w:rPr>
      </w:pPr>
    </w:p>
    <w:p w:rsidR="000D419C" w:rsidRDefault="00A85623">
      <w:pPr>
        <w:pStyle w:val="Heading3"/>
        <w:ind w:left="979"/>
      </w:pPr>
      <w:r>
        <w:t>Public Benefit</w:t>
      </w:r>
    </w:p>
    <w:p w:rsidR="000D419C" w:rsidRDefault="000D419C">
      <w:pPr>
        <w:pStyle w:val="BodyText"/>
        <w:rPr>
          <w:b/>
        </w:rPr>
      </w:pPr>
    </w:p>
    <w:p w:rsidR="000D419C" w:rsidRDefault="00A85623">
      <w:pPr>
        <w:pStyle w:val="BodyText"/>
        <w:ind w:left="979" w:right="712"/>
        <w:jc w:val="both"/>
      </w:pPr>
      <w:r>
        <w:t>Kirklees College is an exempt charity under Part 3 of the Charities Act 2011 and is regulated by the Secretary of State for Education. The members of the Governing Body, who are trustees of the charity, are disclosed on page 16.</w:t>
      </w:r>
    </w:p>
    <w:p w:rsidR="000D419C" w:rsidRDefault="000D419C">
      <w:pPr>
        <w:pStyle w:val="BodyText"/>
        <w:spacing w:before="1"/>
      </w:pPr>
    </w:p>
    <w:p w:rsidR="000D419C" w:rsidRDefault="00A85623">
      <w:pPr>
        <w:pStyle w:val="BodyText"/>
        <w:ind w:left="979" w:right="710"/>
        <w:jc w:val="both"/>
      </w:pPr>
      <w:r>
        <w:t>In</w:t>
      </w:r>
      <w:r>
        <w:rPr>
          <w:spacing w:val="-16"/>
        </w:rPr>
        <w:t xml:space="preserve"> </w:t>
      </w:r>
      <w:r>
        <w:t>setting</w:t>
      </w:r>
      <w:r>
        <w:rPr>
          <w:spacing w:val="-13"/>
        </w:rPr>
        <w:t xml:space="preserve"> </w:t>
      </w:r>
      <w:r>
        <w:t>and</w:t>
      </w:r>
      <w:r>
        <w:rPr>
          <w:spacing w:val="-16"/>
        </w:rPr>
        <w:t xml:space="preserve"> </w:t>
      </w:r>
      <w:r>
        <w:t>reviewing</w:t>
      </w:r>
      <w:r>
        <w:rPr>
          <w:spacing w:val="-13"/>
        </w:rPr>
        <w:t xml:space="preserve"> </w:t>
      </w:r>
      <w:r>
        <w:t>the</w:t>
      </w:r>
      <w:r>
        <w:rPr>
          <w:spacing w:val="-13"/>
        </w:rPr>
        <w:t xml:space="preserve"> </w:t>
      </w:r>
      <w:r>
        <w:t>college’s</w:t>
      </w:r>
      <w:r>
        <w:rPr>
          <w:spacing w:val="-15"/>
        </w:rPr>
        <w:t xml:space="preserve"> </w:t>
      </w:r>
      <w:r>
        <w:t>strategic</w:t>
      </w:r>
      <w:r>
        <w:rPr>
          <w:spacing w:val="-15"/>
        </w:rPr>
        <w:t xml:space="preserve"> </w:t>
      </w:r>
      <w:r>
        <w:t>objectives,</w:t>
      </w:r>
      <w:r>
        <w:rPr>
          <w:spacing w:val="-14"/>
        </w:rPr>
        <w:t xml:space="preserve"> </w:t>
      </w:r>
      <w:r>
        <w:t>the</w:t>
      </w:r>
      <w:r>
        <w:rPr>
          <w:spacing w:val="-16"/>
        </w:rPr>
        <w:t xml:space="preserve"> </w:t>
      </w:r>
      <w:r>
        <w:t>Governing</w:t>
      </w:r>
      <w:r>
        <w:rPr>
          <w:spacing w:val="-13"/>
        </w:rPr>
        <w:t xml:space="preserve"> </w:t>
      </w:r>
      <w:r>
        <w:t>Body</w:t>
      </w:r>
      <w:r>
        <w:rPr>
          <w:spacing w:val="-15"/>
        </w:rPr>
        <w:t xml:space="preserve"> </w:t>
      </w:r>
      <w:r>
        <w:t>has</w:t>
      </w:r>
      <w:r>
        <w:rPr>
          <w:spacing w:val="-13"/>
        </w:rPr>
        <w:t xml:space="preserve"> </w:t>
      </w:r>
      <w:r>
        <w:t>had</w:t>
      </w:r>
      <w:r>
        <w:rPr>
          <w:spacing w:val="-16"/>
        </w:rPr>
        <w:t xml:space="preserve"> </w:t>
      </w:r>
      <w:r>
        <w:t>due</w:t>
      </w:r>
      <w:r>
        <w:rPr>
          <w:spacing w:val="-16"/>
        </w:rPr>
        <w:t xml:space="preserve"> </w:t>
      </w:r>
      <w:r>
        <w:t>regard to the Charity Commission’s guidance on public benefit and particularly upon its supplementary guidance on the advancement of</w:t>
      </w:r>
      <w:r>
        <w:rPr>
          <w:spacing w:val="-4"/>
        </w:rPr>
        <w:t xml:space="preserve"> </w:t>
      </w:r>
      <w:r>
        <w:t>education.</w:t>
      </w:r>
    </w:p>
    <w:p w:rsidR="000D419C" w:rsidRDefault="000D419C">
      <w:pPr>
        <w:pStyle w:val="BodyText"/>
        <w:spacing w:before="10"/>
        <w:rPr>
          <w:sz w:val="21"/>
        </w:rPr>
      </w:pPr>
    </w:p>
    <w:p w:rsidR="000D419C" w:rsidRDefault="00A85623">
      <w:pPr>
        <w:pStyle w:val="BodyText"/>
        <w:ind w:left="979" w:right="714"/>
        <w:jc w:val="both"/>
      </w:pPr>
      <w:r>
        <w:t>In</w:t>
      </w:r>
      <w:r>
        <w:rPr>
          <w:spacing w:val="-11"/>
        </w:rPr>
        <w:t xml:space="preserve"> </w:t>
      </w:r>
      <w:r>
        <w:t>delivering</w:t>
      </w:r>
      <w:r>
        <w:rPr>
          <w:spacing w:val="-8"/>
        </w:rPr>
        <w:t xml:space="preserve"> </w:t>
      </w:r>
      <w:r>
        <w:t>its</w:t>
      </w:r>
      <w:r>
        <w:rPr>
          <w:spacing w:val="-13"/>
        </w:rPr>
        <w:t xml:space="preserve"> </w:t>
      </w:r>
      <w:r>
        <w:t>mission,</w:t>
      </w:r>
      <w:r>
        <w:rPr>
          <w:spacing w:val="-12"/>
        </w:rPr>
        <w:t xml:space="preserve"> </w:t>
      </w:r>
      <w:r>
        <w:t>the</w:t>
      </w:r>
      <w:r>
        <w:rPr>
          <w:spacing w:val="-11"/>
        </w:rPr>
        <w:t xml:space="preserve"> </w:t>
      </w:r>
      <w:r>
        <w:t>college</w:t>
      </w:r>
      <w:r>
        <w:rPr>
          <w:spacing w:val="-11"/>
        </w:rPr>
        <w:t xml:space="preserve"> </w:t>
      </w:r>
      <w:r>
        <w:t>provides</w:t>
      </w:r>
      <w:r>
        <w:rPr>
          <w:spacing w:val="-10"/>
        </w:rPr>
        <w:t xml:space="preserve"> </w:t>
      </w:r>
      <w:r>
        <w:t>identifiable</w:t>
      </w:r>
      <w:r>
        <w:rPr>
          <w:spacing w:val="-11"/>
        </w:rPr>
        <w:t xml:space="preserve"> </w:t>
      </w:r>
      <w:r>
        <w:t>public</w:t>
      </w:r>
      <w:r>
        <w:rPr>
          <w:spacing w:val="-10"/>
        </w:rPr>
        <w:t xml:space="preserve"> </w:t>
      </w:r>
      <w:r>
        <w:t>benefits</w:t>
      </w:r>
      <w:r>
        <w:rPr>
          <w:spacing w:val="-13"/>
        </w:rPr>
        <w:t xml:space="preserve"> </w:t>
      </w:r>
      <w:r>
        <w:t>through</w:t>
      </w:r>
      <w:r>
        <w:rPr>
          <w:spacing w:val="-13"/>
        </w:rPr>
        <w:t xml:space="preserve"> </w:t>
      </w:r>
      <w:r>
        <w:t>the</w:t>
      </w:r>
      <w:r>
        <w:rPr>
          <w:spacing w:val="-11"/>
        </w:rPr>
        <w:t xml:space="preserve"> </w:t>
      </w:r>
      <w:r>
        <w:t>advancement of education to approximately 12,500 students including approximately 450 with high</w:t>
      </w:r>
      <w:r>
        <w:rPr>
          <w:spacing w:val="-30"/>
        </w:rPr>
        <w:t xml:space="preserve"> </w:t>
      </w:r>
      <w:r>
        <w:t>needs.</w:t>
      </w:r>
    </w:p>
    <w:p w:rsidR="000D419C" w:rsidRDefault="000D419C">
      <w:pPr>
        <w:pStyle w:val="BodyText"/>
        <w:spacing w:before="1"/>
      </w:pPr>
    </w:p>
    <w:p w:rsidR="000D419C" w:rsidRDefault="00A85623">
      <w:pPr>
        <w:pStyle w:val="BodyText"/>
        <w:ind w:left="979" w:right="711"/>
        <w:jc w:val="both"/>
      </w:pPr>
      <w:r>
        <w:t>Kirklees</w:t>
      </w:r>
      <w:r>
        <w:rPr>
          <w:spacing w:val="-6"/>
        </w:rPr>
        <w:t xml:space="preserve"> </w:t>
      </w:r>
      <w:r>
        <w:t>College</w:t>
      </w:r>
      <w:r>
        <w:rPr>
          <w:spacing w:val="-6"/>
        </w:rPr>
        <w:t xml:space="preserve"> </w:t>
      </w:r>
      <w:r>
        <w:t>provides</w:t>
      </w:r>
      <w:r>
        <w:rPr>
          <w:spacing w:val="-6"/>
        </w:rPr>
        <w:t xml:space="preserve"> </w:t>
      </w:r>
      <w:r>
        <w:t>courses</w:t>
      </w:r>
      <w:r>
        <w:rPr>
          <w:spacing w:val="-6"/>
        </w:rPr>
        <w:t xml:space="preserve"> </w:t>
      </w:r>
      <w:r>
        <w:t>without</w:t>
      </w:r>
      <w:r>
        <w:rPr>
          <w:spacing w:val="-5"/>
        </w:rPr>
        <w:t xml:space="preserve"> </w:t>
      </w:r>
      <w:r>
        <w:t>charge</w:t>
      </w:r>
      <w:r>
        <w:rPr>
          <w:spacing w:val="-8"/>
        </w:rPr>
        <w:t xml:space="preserve"> </w:t>
      </w:r>
      <w:r>
        <w:t>to</w:t>
      </w:r>
      <w:r>
        <w:rPr>
          <w:spacing w:val="-6"/>
        </w:rPr>
        <w:t xml:space="preserve"> </w:t>
      </w:r>
      <w:r>
        <w:t>young</w:t>
      </w:r>
      <w:r>
        <w:rPr>
          <w:spacing w:val="-4"/>
        </w:rPr>
        <w:t xml:space="preserve"> </w:t>
      </w:r>
      <w:r>
        <w:t>people,</w:t>
      </w:r>
      <w:r>
        <w:rPr>
          <w:spacing w:val="-7"/>
        </w:rPr>
        <w:t xml:space="preserve"> </w:t>
      </w:r>
      <w:r>
        <w:t>to</w:t>
      </w:r>
      <w:r>
        <w:rPr>
          <w:spacing w:val="-8"/>
        </w:rPr>
        <w:t xml:space="preserve"> </w:t>
      </w:r>
      <w:r>
        <w:t>those</w:t>
      </w:r>
      <w:r>
        <w:rPr>
          <w:spacing w:val="-6"/>
        </w:rPr>
        <w:t xml:space="preserve"> </w:t>
      </w:r>
      <w:r>
        <w:t>who</w:t>
      </w:r>
      <w:r>
        <w:rPr>
          <w:spacing w:val="-6"/>
        </w:rPr>
        <w:t xml:space="preserve"> </w:t>
      </w:r>
      <w:r>
        <w:t>are</w:t>
      </w:r>
      <w:r>
        <w:rPr>
          <w:spacing w:val="-6"/>
        </w:rPr>
        <w:t xml:space="preserve"> </w:t>
      </w:r>
      <w:r>
        <w:t>unemployed and adults taking English and maths courses. The college adjusts its courses to meet the needs of local employers and provides training to 1,575 apprentices. The college is committed to providing</w:t>
      </w:r>
      <w:r>
        <w:rPr>
          <w:spacing w:val="-10"/>
        </w:rPr>
        <w:t xml:space="preserve"> </w:t>
      </w:r>
      <w:r>
        <w:t>information,</w:t>
      </w:r>
      <w:r>
        <w:rPr>
          <w:spacing w:val="-11"/>
        </w:rPr>
        <w:t xml:space="preserve"> </w:t>
      </w:r>
      <w:r>
        <w:t>advice</w:t>
      </w:r>
      <w:r>
        <w:rPr>
          <w:spacing w:val="-12"/>
        </w:rPr>
        <w:t xml:space="preserve"> </w:t>
      </w:r>
      <w:r>
        <w:t>and</w:t>
      </w:r>
      <w:r>
        <w:rPr>
          <w:spacing w:val="-12"/>
        </w:rPr>
        <w:t xml:space="preserve"> </w:t>
      </w:r>
      <w:r>
        <w:t>guidance</w:t>
      </w:r>
      <w:r>
        <w:rPr>
          <w:spacing w:val="-15"/>
        </w:rPr>
        <w:t xml:space="preserve"> </w:t>
      </w:r>
      <w:r>
        <w:t>to</w:t>
      </w:r>
      <w:r>
        <w:rPr>
          <w:spacing w:val="-17"/>
        </w:rPr>
        <w:t xml:space="preserve"> </w:t>
      </w:r>
      <w:r>
        <w:t>the</w:t>
      </w:r>
      <w:r>
        <w:rPr>
          <w:spacing w:val="-15"/>
        </w:rPr>
        <w:t xml:space="preserve"> </w:t>
      </w:r>
      <w:r>
        <w:t>students</w:t>
      </w:r>
      <w:r>
        <w:rPr>
          <w:spacing w:val="-14"/>
        </w:rPr>
        <w:t xml:space="preserve"> </w:t>
      </w:r>
      <w:r>
        <w:t>it</w:t>
      </w:r>
      <w:r>
        <w:rPr>
          <w:spacing w:val="-13"/>
        </w:rPr>
        <w:t xml:space="preserve"> </w:t>
      </w:r>
      <w:r>
        <w:t>enrols</w:t>
      </w:r>
      <w:r>
        <w:rPr>
          <w:spacing w:val="-14"/>
        </w:rPr>
        <w:t xml:space="preserve"> </w:t>
      </w:r>
      <w:r>
        <w:t>and</w:t>
      </w:r>
      <w:r>
        <w:rPr>
          <w:spacing w:val="-15"/>
        </w:rPr>
        <w:t xml:space="preserve"> </w:t>
      </w:r>
      <w:r>
        <w:t>to</w:t>
      </w:r>
      <w:r>
        <w:rPr>
          <w:spacing w:val="-17"/>
        </w:rPr>
        <w:t xml:space="preserve"> </w:t>
      </w:r>
      <w:r>
        <w:t>finding</w:t>
      </w:r>
      <w:r>
        <w:rPr>
          <w:spacing w:val="-10"/>
        </w:rPr>
        <w:t xml:space="preserve"> </w:t>
      </w:r>
      <w:r>
        <w:t>suitable</w:t>
      </w:r>
      <w:r>
        <w:rPr>
          <w:spacing w:val="-15"/>
        </w:rPr>
        <w:t xml:space="preserve"> </w:t>
      </w:r>
      <w:r>
        <w:t>courses for as many students as possible, regardless of their educational</w:t>
      </w:r>
      <w:r>
        <w:rPr>
          <w:spacing w:val="-13"/>
        </w:rPr>
        <w:t xml:space="preserve"> </w:t>
      </w:r>
      <w:r>
        <w:t>background.</w:t>
      </w:r>
    </w:p>
    <w:p w:rsidR="000D419C" w:rsidRDefault="000D419C">
      <w:pPr>
        <w:pStyle w:val="BodyText"/>
        <w:spacing w:before="10"/>
        <w:rPr>
          <w:sz w:val="21"/>
        </w:rPr>
      </w:pPr>
    </w:p>
    <w:p w:rsidR="000D419C" w:rsidRDefault="00A85623">
      <w:pPr>
        <w:pStyle w:val="Heading3"/>
        <w:spacing w:before="1"/>
        <w:ind w:left="979"/>
      </w:pPr>
      <w:r>
        <w:t>DEVELOPMENT AND PERFORMANCE</w:t>
      </w:r>
    </w:p>
    <w:p w:rsidR="000D419C" w:rsidRDefault="000D419C">
      <w:pPr>
        <w:pStyle w:val="BodyText"/>
        <w:rPr>
          <w:b/>
        </w:rPr>
      </w:pPr>
    </w:p>
    <w:p w:rsidR="000D419C" w:rsidRDefault="00A85623">
      <w:pPr>
        <w:ind w:left="979"/>
        <w:rPr>
          <w:b/>
        </w:rPr>
      </w:pPr>
      <w:bookmarkStart w:id="6" w:name="Financial_results"/>
      <w:bookmarkEnd w:id="6"/>
      <w:r>
        <w:rPr>
          <w:b/>
        </w:rPr>
        <w:t>Financial results</w:t>
      </w:r>
    </w:p>
    <w:p w:rsidR="000D419C" w:rsidRDefault="000D419C">
      <w:pPr>
        <w:pStyle w:val="BodyText"/>
        <w:rPr>
          <w:b/>
        </w:rPr>
      </w:pPr>
    </w:p>
    <w:p w:rsidR="000D419C" w:rsidRDefault="00A85623">
      <w:pPr>
        <w:pStyle w:val="BodyText"/>
        <w:ind w:left="979" w:right="768"/>
        <w:jc w:val="both"/>
      </w:pPr>
      <w:r>
        <w:t>The College has adopted the measure of Earnings before Interest, Taxation, Depreciation and Amortisation (EBITDA) for monitoring financial performance. This measure adjusts the operating position for the major non-cash transactions (depreciation, capital grant releases, the defined benefit pension obligation operating credits/charges) and interest payable. In 2019/20, the College returned an EBITDA of £2.86m against an original budget of £2.79m (2018/19 £2.94m against an original budget of £3.05m).</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jc w:val="both"/>
      </w:pPr>
      <w:bookmarkStart w:id="7" w:name="The_Statement_of_Comprehensive_Income_sh"/>
      <w:bookmarkEnd w:id="7"/>
      <w:r>
        <w:t>The Statement</w:t>
      </w:r>
      <w:r>
        <w:rPr>
          <w:spacing w:val="51"/>
        </w:rPr>
        <w:t xml:space="preserve"> </w:t>
      </w:r>
      <w:r>
        <w:t>of</w:t>
      </w:r>
      <w:r>
        <w:rPr>
          <w:spacing w:val="51"/>
        </w:rPr>
        <w:t xml:space="preserve"> </w:t>
      </w:r>
      <w:r>
        <w:t>Comprehensive Income shows</w:t>
      </w:r>
      <w:r>
        <w:rPr>
          <w:spacing w:val="50"/>
        </w:rPr>
        <w:t xml:space="preserve"> </w:t>
      </w:r>
      <w:r>
        <w:t>a deficit</w:t>
      </w:r>
      <w:r>
        <w:rPr>
          <w:spacing w:val="51"/>
        </w:rPr>
        <w:t xml:space="preserve"> </w:t>
      </w:r>
      <w:r>
        <w:t>of</w:t>
      </w:r>
      <w:r>
        <w:rPr>
          <w:spacing w:val="51"/>
        </w:rPr>
        <w:t xml:space="preserve"> </w:t>
      </w:r>
      <w:r>
        <w:t xml:space="preserve">£21.8m, (2018/19 – deficit </w:t>
      </w:r>
      <w:r>
        <w:rPr>
          <w:spacing w:val="-3"/>
        </w:rPr>
        <w:t>of</w:t>
      </w:r>
    </w:p>
    <w:p w:rsidR="000D419C" w:rsidRDefault="00A85623">
      <w:pPr>
        <w:pStyle w:val="BodyText"/>
        <w:spacing w:before="1"/>
        <w:ind w:left="978" w:right="765"/>
        <w:jc w:val="both"/>
      </w:pPr>
      <w:r>
        <w:t>£8.71m).</w:t>
      </w:r>
      <w:r>
        <w:rPr>
          <w:spacing w:val="40"/>
        </w:rPr>
        <w:t xml:space="preserve"> </w:t>
      </w:r>
      <w:r>
        <w:t>This</w:t>
      </w:r>
      <w:r>
        <w:rPr>
          <w:spacing w:val="-7"/>
        </w:rPr>
        <w:t xml:space="preserve"> </w:t>
      </w:r>
      <w:r>
        <w:t>is</w:t>
      </w:r>
      <w:r>
        <w:rPr>
          <w:spacing w:val="-9"/>
        </w:rPr>
        <w:t xml:space="preserve"> </w:t>
      </w:r>
      <w:r>
        <w:t>stated</w:t>
      </w:r>
      <w:r>
        <w:rPr>
          <w:spacing w:val="-10"/>
        </w:rPr>
        <w:t xml:space="preserve"> </w:t>
      </w:r>
      <w:r>
        <w:t>after</w:t>
      </w:r>
      <w:r>
        <w:rPr>
          <w:spacing w:val="-7"/>
        </w:rPr>
        <w:t xml:space="preserve"> </w:t>
      </w:r>
      <w:r>
        <w:t>an</w:t>
      </w:r>
      <w:r>
        <w:rPr>
          <w:spacing w:val="-10"/>
        </w:rPr>
        <w:t xml:space="preserve"> </w:t>
      </w:r>
      <w:r>
        <w:t>adverse</w:t>
      </w:r>
      <w:r>
        <w:rPr>
          <w:spacing w:val="-10"/>
        </w:rPr>
        <w:t xml:space="preserve"> </w:t>
      </w:r>
      <w:r>
        <w:t>£18.3m</w:t>
      </w:r>
      <w:r>
        <w:rPr>
          <w:spacing w:val="-8"/>
        </w:rPr>
        <w:t xml:space="preserve"> </w:t>
      </w:r>
      <w:r>
        <w:t>exceptional</w:t>
      </w:r>
      <w:r>
        <w:rPr>
          <w:spacing w:val="-8"/>
        </w:rPr>
        <w:t xml:space="preserve"> </w:t>
      </w:r>
      <w:r>
        <w:t>movement</w:t>
      </w:r>
      <w:r>
        <w:rPr>
          <w:spacing w:val="-8"/>
        </w:rPr>
        <w:t xml:space="preserve"> </w:t>
      </w:r>
      <w:r>
        <w:t>in</w:t>
      </w:r>
      <w:r>
        <w:rPr>
          <w:spacing w:val="-10"/>
        </w:rPr>
        <w:t xml:space="preserve"> </w:t>
      </w:r>
      <w:r>
        <w:t>the</w:t>
      </w:r>
      <w:r>
        <w:rPr>
          <w:spacing w:val="-8"/>
        </w:rPr>
        <w:t xml:space="preserve"> </w:t>
      </w:r>
      <w:r>
        <w:t>actuarial</w:t>
      </w:r>
      <w:r>
        <w:rPr>
          <w:spacing w:val="-8"/>
        </w:rPr>
        <w:t xml:space="preserve"> </w:t>
      </w:r>
      <w:r>
        <w:t>valuation of the Local Government Pension Scheme, (2018/19 £12.5m adverse actuarial movement and a favourable</w:t>
      </w:r>
      <w:r>
        <w:rPr>
          <w:spacing w:val="-11"/>
        </w:rPr>
        <w:t xml:space="preserve"> </w:t>
      </w:r>
      <w:r>
        <w:t>£6.6m</w:t>
      </w:r>
      <w:r>
        <w:rPr>
          <w:spacing w:val="-10"/>
        </w:rPr>
        <w:t xml:space="preserve"> </w:t>
      </w:r>
      <w:r>
        <w:t>in</w:t>
      </w:r>
      <w:r>
        <w:rPr>
          <w:spacing w:val="-11"/>
        </w:rPr>
        <w:t xml:space="preserve"> </w:t>
      </w:r>
      <w:r>
        <w:t>Restructuring</w:t>
      </w:r>
      <w:r>
        <w:rPr>
          <w:spacing w:val="-8"/>
        </w:rPr>
        <w:t xml:space="preserve"> </w:t>
      </w:r>
      <w:r>
        <w:t>Fund</w:t>
      </w:r>
      <w:r>
        <w:rPr>
          <w:spacing w:val="-15"/>
        </w:rPr>
        <w:t xml:space="preserve"> </w:t>
      </w:r>
      <w:r>
        <w:t>grant),</w:t>
      </w:r>
      <w:r>
        <w:rPr>
          <w:spacing w:val="-9"/>
        </w:rPr>
        <w:t xml:space="preserve"> </w:t>
      </w:r>
      <w:r>
        <w:t>and</w:t>
      </w:r>
      <w:r>
        <w:rPr>
          <w:spacing w:val="-11"/>
        </w:rPr>
        <w:t xml:space="preserve"> </w:t>
      </w:r>
      <w:r>
        <w:t>£3.2m</w:t>
      </w:r>
      <w:r>
        <w:rPr>
          <w:spacing w:val="-11"/>
        </w:rPr>
        <w:t xml:space="preserve"> </w:t>
      </w:r>
      <w:r>
        <w:t>(2018/19</w:t>
      </w:r>
      <w:r>
        <w:rPr>
          <w:spacing w:val="-11"/>
        </w:rPr>
        <w:t xml:space="preserve"> </w:t>
      </w:r>
      <w:r>
        <w:t>£2.8m)</w:t>
      </w:r>
      <w:r>
        <w:rPr>
          <w:spacing w:val="-11"/>
        </w:rPr>
        <w:t xml:space="preserve"> </w:t>
      </w:r>
      <w:r>
        <w:t>of</w:t>
      </w:r>
      <w:r>
        <w:rPr>
          <w:spacing w:val="-7"/>
        </w:rPr>
        <w:t xml:space="preserve"> </w:t>
      </w:r>
      <w:r>
        <w:t>FRS102</w:t>
      </w:r>
      <w:r>
        <w:rPr>
          <w:spacing w:val="-11"/>
        </w:rPr>
        <w:t xml:space="preserve"> </w:t>
      </w:r>
      <w:r>
        <w:t>operating charges.</w:t>
      </w:r>
      <w:r>
        <w:rPr>
          <w:spacing w:val="10"/>
        </w:rPr>
        <w:t xml:space="preserve"> </w:t>
      </w:r>
      <w:r w:rsidR="00751A37">
        <w:t xml:space="preserve">The </w:t>
      </w:r>
      <w:r w:rsidR="00A11AA1">
        <w:t xml:space="preserve">underlying </w:t>
      </w:r>
      <w:proofErr w:type="gramStart"/>
      <w:r>
        <w:t>trading  position</w:t>
      </w:r>
      <w:proofErr w:type="gramEnd"/>
      <w:r>
        <w:t xml:space="preserve">  is  therefore  a  deficit  of  £0.24m  (2018/19  surplus</w:t>
      </w:r>
    </w:p>
    <w:p w:rsidR="000D419C" w:rsidRDefault="00A85623">
      <w:pPr>
        <w:pStyle w:val="BodyText"/>
        <w:spacing w:line="251" w:lineRule="exact"/>
        <w:ind w:left="978"/>
        <w:jc w:val="both"/>
      </w:pPr>
      <w:r>
        <w:t>£0.06m), caused substantially by the loss of income due to Covid-19.</w:t>
      </w:r>
    </w:p>
    <w:p w:rsidR="000D419C" w:rsidRDefault="000D419C">
      <w:pPr>
        <w:pStyle w:val="BodyText"/>
      </w:pPr>
    </w:p>
    <w:p w:rsidR="000D419C" w:rsidRDefault="00A85623">
      <w:pPr>
        <w:pStyle w:val="BodyText"/>
        <w:spacing w:before="1"/>
        <w:ind w:left="978" w:right="769"/>
        <w:jc w:val="both"/>
      </w:pPr>
      <w:bookmarkStart w:id="8" w:name="The_exceptional_actuarial_charge_relatin"/>
      <w:bookmarkEnd w:id="8"/>
      <w:r>
        <w:t>The exceptional actuarial charge relating to the pension scheme has been incurred due to a combination of factors, including reduced yields on corporate bonds and volatile investment returns caused by the Covid-19 pandemic, combined with increased liabilities from changes in inflation assumptions and a reduction in the discount rate. Further details can be found at note 25 to the accounts.</w:t>
      </w:r>
    </w:p>
    <w:p w:rsidR="000D419C" w:rsidRDefault="000D419C">
      <w:pPr>
        <w:pStyle w:val="BodyText"/>
      </w:pPr>
    </w:p>
    <w:p w:rsidR="000D419C" w:rsidRDefault="00A85623">
      <w:pPr>
        <w:pStyle w:val="BodyText"/>
        <w:spacing w:before="1"/>
        <w:ind w:left="978" w:right="770"/>
        <w:jc w:val="both"/>
      </w:pPr>
      <w:bookmarkStart w:id="9" w:name="The_LGPS_pension_scheme_has_undergone_a_"/>
      <w:bookmarkEnd w:id="9"/>
      <w:r>
        <w:t>The</w:t>
      </w:r>
      <w:r>
        <w:rPr>
          <w:spacing w:val="-11"/>
        </w:rPr>
        <w:t xml:space="preserve"> </w:t>
      </w:r>
      <w:r>
        <w:t>LGPS</w:t>
      </w:r>
      <w:r>
        <w:rPr>
          <w:spacing w:val="-12"/>
        </w:rPr>
        <w:t xml:space="preserve"> </w:t>
      </w:r>
      <w:r>
        <w:t>pension</w:t>
      </w:r>
      <w:r>
        <w:rPr>
          <w:spacing w:val="-14"/>
        </w:rPr>
        <w:t xml:space="preserve"> </w:t>
      </w:r>
      <w:r>
        <w:t>scheme</w:t>
      </w:r>
      <w:r>
        <w:rPr>
          <w:spacing w:val="-11"/>
        </w:rPr>
        <w:t xml:space="preserve"> </w:t>
      </w:r>
      <w:r>
        <w:t>has</w:t>
      </w:r>
      <w:r>
        <w:rPr>
          <w:spacing w:val="-13"/>
        </w:rPr>
        <w:t xml:space="preserve"> </w:t>
      </w:r>
      <w:r>
        <w:t>undergone</w:t>
      </w:r>
      <w:r>
        <w:rPr>
          <w:spacing w:val="-14"/>
        </w:rPr>
        <w:t xml:space="preserve"> </w:t>
      </w:r>
      <w:r>
        <w:t>a</w:t>
      </w:r>
      <w:r>
        <w:rPr>
          <w:spacing w:val="-14"/>
        </w:rPr>
        <w:t xml:space="preserve"> </w:t>
      </w:r>
      <w:r>
        <w:t>full</w:t>
      </w:r>
      <w:r>
        <w:rPr>
          <w:spacing w:val="-12"/>
        </w:rPr>
        <w:t xml:space="preserve"> </w:t>
      </w:r>
      <w:r>
        <w:t>actuarial</w:t>
      </w:r>
      <w:r>
        <w:rPr>
          <w:spacing w:val="-12"/>
        </w:rPr>
        <w:t xml:space="preserve"> </w:t>
      </w:r>
      <w:r>
        <w:t>valuation</w:t>
      </w:r>
      <w:r>
        <w:rPr>
          <w:spacing w:val="-11"/>
        </w:rPr>
        <w:t xml:space="preserve"> </w:t>
      </w:r>
      <w:r>
        <w:t>as</w:t>
      </w:r>
      <w:r>
        <w:rPr>
          <w:spacing w:val="-11"/>
        </w:rPr>
        <w:t xml:space="preserve"> </w:t>
      </w:r>
      <w:r>
        <w:t>at</w:t>
      </w:r>
      <w:r>
        <w:rPr>
          <w:spacing w:val="-15"/>
        </w:rPr>
        <w:t xml:space="preserve"> </w:t>
      </w:r>
      <w:r>
        <w:t>March</w:t>
      </w:r>
      <w:r>
        <w:rPr>
          <w:spacing w:val="-11"/>
        </w:rPr>
        <w:t xml:space="preserve"> </w:t>
      </w:r>
      <w:r>
        <w:t>2019,</w:t>
      </w:r>
      <w:r>
        <w:rPr>
          <w:spacing w:val="-10"/>
        </w:rPr>
        <w:t xml:space="preserve"> </w:t>
      </w:r>
      <w:r>
        <w:t>and</w:t>
      </w:r>
      <w:r>
        <w:rPr>
          <w:spacing w:val="-11"/>
        </w:rPr>
        <w:t xml:space="preserve"> </w:t>
      </w:r>
      <w:r>
        <w:t>at</w:t>
      </w:r>
      <w:r>
        <w:rPr>
          <w:spacing w:val="-12"/>
        </w:rPr>
        <w:t xml:space="preserve"> </w:t>
      </w:r>
      <w:r>
        <w:t>that time the fund was 106% funded overall. Although there will be an increase in contributions payable by the College from April 2021, this increase is in line with the assumption in the long- term financial</w:t>
      </w:r>
      <w:r>
        <w:rPr>
          <w:spacing w:val="-5"/>
        </w:rPr>
        <w:t xml:space="preserve"> </w:t>
      </w:r>
      <w:r>
        <w:t>forecast.</w:t>
      </w:r>
    </w:p>
    <w:p w:rsidR="000D419C" w:rsidRDefault="000D419C">
      <w:pPr>
        <w:pStyle w:val="BodyText"/>
        <w:spacing w:before="10"/>
        <w:rPr>
          <w:sz w:val="23"/>
        </w:rPr>
      </w:pPr>
    </w:p>
    <w:p w:rsidR="000D419C" w:rsidRDefault="00A85623">
      <w:pPr>
        <w:pStyle w:val="BodyText"/>
        <w:ind w:left="978" w:right="768"/>
        <w:jc w:val="both"/>
      </w:pPr>
      <w:r>
        <w:t>The</w:t>
      </w:r>
      <w:r>
        <w:rPr>
          <w:spacing w:val="-15"/>
        </w:rPr>
        <w:t xml:space="preserve"> </w:t>
      </w:r>
      <w:r>
        <w:t>College’s</w:t>
      </w:r>
      <w:r>
        <w:rPr>
          <w:spacing w:val="-14"/>
        </w:rPr>
        <w:t xml:space="preserve"> </w:t>
      </w:r>
      <w:r>
        <w:t>accounts</w:t>
      </w:r>
      <w:r>
        <w:rPr>
          <w:spacing w:val="-14"/>
        </w:rPr>
        <w:t xml:space="preserve"> </w:t>
      </w:r>
      <w:r>
        <w:t>show</w:t>
      </w:r>
      <w:r>
        <w:rPr>
          <w:spacing w:val="-15"/>
        </w:rPr>
        <w:t xml:space="preserve"> </w:t>
      </w:r>
      <w:r>
        <w:t>accumulated</w:t>
      </w:r>
      <w:r>
        <w:rPr>
          <w:spacing w:val="-15"/>
        </w:rPr>
        <w:t xml:space="preserve"> </w:t>
      </w:r>
      <w:r>
        <w:t>reserves</w:t>
      </w:r>
      <w:r>
        <w:rPr>
          <w:spacing w:val="-12"/>
        </w:rPr>
        <w:t xml:space="preserve"> </w:t>
      </w:r>
      <w:r>
        <w:t>of</w:t>
      </w:r>
      <w:r>
        <w:rPr>
          <w:spacing w:val="-11"/>
        </w:rPr>
        <w:t xml:space="preserve"> </w:t>
      </w:r>
      <w:r>
        <w:t>£23.9m</w:t>
      </w:r>
      <w:r>
        <w:rPr>
          <w:spacing w:val="-11"/>
        </w:rPr>
        <w:t xml:space="preserve"> </w:t>
      </w:r>
      <w:r>
        <w:t>prior</w:t>
      </w:r>
      <w:r>
        <w:rPr>
          <w:spacing w:val="-13"/>
        </w:rPr>
        <w:t xml:space="preserve"> </w:t>
      </w:r>
      <w:r>
        <w:t>to</w:t>
      </w:r>
      <w:r>
        <w:rPr>
          <w:spacing w:val="-17"/>
        </w:rPr>
        <w:t xml:space="preserve"> </w:t>
      </w:r>
      <w:r>
        <w:t>the</w:t>
      </w:r>
      <w:r>
        <w:rPr>
          <w:spacing w:val="-17"/>
        </w:rPr>
        <w:t xml:space="preserve"> </w:t>
      </w:r>
      <w:r>
        <w:t>pension</w:t>
      </w:r>
      <w:r>
        <w:rPr>
          <w:spacing w:val="-12"/>
        </w:rPr>
        <w:t xml:space="preserve"> </w:t>
      </w:r>
      <w:r>
        <w:t>deficit</w:t>
      </w:r>
      <w:r>
        <w:rPr>
          <w:spacing w:val="-16"/>
        </w:rPr>
        <w:t xml:space="preserve"> </w:t>
      </w:r>
      <w:r>
        <w:t>reserve of £51.4m, i.e. a net unrestricted reserves position of negative £27.5m compared to the net unrestricted reserves of negative £5.7m in 2018/19. The Statement of Changes in Reserves on page 34 summarises the movements in more detail, however is almost entirely explained by FRS102 pension adjustments. As these adjustments do not impact cash, they do not affect the College going concern</w:t>
      </w:r>
      <w:r>
        <w:rPr>
          <w:spacing w:val="-3"/>
        </w:rPr>
        <w:t xml:space="preserve"> </w:t>
      </w:r>
      <w:r>
        <w:t>assessment.</w:t>
      </w:r>
    </w:p>
    <w:p w:rsidR="000D419C" w:rsidRDefault="000D419C">
      <w:pPr>
        <w:pStyle w:val="BodyText"/>
      </w:pPr>
    </w:p>
    <w:p w:rsidR="000D419C" w:rsidRDefault="00A85623">
      <w:pPr>
        <w:pStyle w:val="BodyText"/>
        <w:ind w:left="977" w:right="768"/>
        <w:jc w:val="both"/>
      </w:pPr>
      <w:r>
        <w:t>Tangible</w:t>
      </w:r>
      <w:r>
        <w:rPr>
          <w:spacing w:val="-10"/>
        </w:rPr>
        <w:t xml:space="preserve"> </w:t>
      </w:r>
      <w:r>
        <w:t>fixed</w:t>
      </w:r>
      <w:r>
        <w:rPr>
          <w:spacing w:val="-8"/>
        </w:rPr>
        <w:t xml:space="preserve"> </w:t>
      </w:r>
      <w:r>
        <w:t>asset</w:t>
      </w:r>
      <w:r>
        <w:rPr>
          <w:spacing w:val="-8"/>
        </w:rPr>
        <w:t xml:space="preserve"> </w:t>
      </w:r>
      <w:r>
        <w:t>additions</w:t>
      </w:r>
      <w:r>
        <w:rPr>
          <w:spacing w:val="-7"/>
        </w:rPr>
        <w:t xml:space="preserve"> </w:t>
      </w:r>
      <w:r>
        <w:t>during</w:t>
      </w:r>
      <w:r>
        <w:rPr>
          <w:spacing w:val="-7"/>
        </w:rPr>
        <w:t xml:space="preserve"> </w:t>
      </w:r>
      <w:r>
        <w:t>the</w:t>
      </w:r>
      <w:r>
        <w:rPr>
          <w:spacing w:val="-8"/>
        </w:rPr>
        <w:t xml:space="preserve"> </w:t>
      </w:r>
      <w:r>
        <w:t>year</w:t>
      </w:r>
      <w:r>
        <w:rPr>
          <w:spacing w:val="-6"/>
        </w:rPr>
        <w:t xml:space="preserve"> </w:t>
      </w:r>
      <w:r>
        <w:t>amounted</w:t>
      </w:r>
      <w:r>
        <w:rPr>
          <w:spacing w:val="-10"/>
        </w:rPr>
        <w:t xml:space="preserve"> </w:t>
      </w:r>
      <w:r>
        <w:t>to</w:t>
      </w:r>
      <w:r>
        <w:rPr>
          <w:spacing w:val="-8"/>
        </w:rPr>
        <w:t xml:space="preserve"> </w:t>
      </w:r>
      <w:r>
        <w:t>£14.22m,</w:t>
      </w:r>
      <w:r>
        <w:rPr>
          <w:spacing w:val="-6"/>
        </w:rPr>
        <w:t xml:space="preserve"> </w:t>
      </w:r>
      <w:r>
        <w:t>of</w:t>
      </w:r>
      <w:r>
        <w:rPr>
          <w:spacing w:val="-6"/>
        </w:rPr>
        <w:t xml:space="preserve"> </w:t>
      </w:r>
      <w:r>
        <w:t>which</w:t>
      </w:r>
      <w:r>
        <w:rPr>
          <w:spacing w:val="-8"/>
        </w:rPr>
        <w:t xml:space="preserve"> </w:t>
      </w:r>
      <w:r>
        <w:t>£4.55m</w:t>
      </w:r>
      <w:r>
        <w:rPr>
          <w:spacing w:val="-8"/>
        </w:rPr>
        <w:t xml:space="preserve"> </w:t>
      </w:r>
      <w:r>
        <w:t>were</w:t>
      </w:r>
      <w:r>
        <w:rPr>
          <w:spacing w:val="-8"/>
        </w:rPr>
        <w:t xml:space="preserve"> </w:t>
      </w:r>
      <w:r>
        <w:t>cash additions. These cash additions were split between land and buildings acquired of £3.89m and equipment additions of £0.66m. Land and Buildings additions included £3.37m of costs related to</w:t>
      </w:r>
      <w:r>
        <w:rPr>
          <w:spacing w:val="-16"/>
        </w:rPr>
        <w:t xml:space="preserve"> </w:t>
      </w:r>
      <w:r>
        <w:t>the</w:t>
      </w:r>
      <w:r>
        <w:rPr>
          <w:spacing w:val="-18"/>
        </w:rPr>
        <w:t xml:space="preserve"> </w:t>
      </w:r>
      <w:r>
        <w:t>construction</w:t>
      </w:r>
      <w:r>
        <w:rPr>
          <w:spacing w:val="-16"/>
        </w:rPr>
        <w:t xml:space="preserve"> </w:t>
      </w:r>
      <w:r>
        <w:t>of</w:t>
      </w:r>
      <w:r>
        <w:rPr>
          <w:spacing w:val="-15"/>
        </w:rPr>
        <w:t xml:space="preserve"> </w:t>
      </w:r>
      <w:r>
        <w:t>the</w:t>
      </w:r>
      <w:r>
        <w:rPr>
          <w:spacing w:val="-19"/>
        </w:rPr>
        <w:t xml:space="preserve"> </w:t>
      </w:r>
      <w:r>
        <w:t>new</w:t>
      </w:r>
      <w:r>
        <w:rPr>
          <w:spacing w:val="-19"/>
        </w:rPr>
        <w:t xml:space="preserve"> </w:t>
      </w:r>
      <w:r>
        <w:t>Pioneer</w:t>
      </w:r>
      <w:r>
        <w:rPr>
          <w:spacing w:val="-15"/>
        </w:rPr>
        <w:t xml:space="preserve"> </w:t>
      </w:r>
      <w:r>
        <w:t>centre</w:t>
      </w:r>
      <w:r>
        <w:rPr>
          <w:spacing w:val="-16"/>
        </w:rPr>
        <w:t xml:space="preserve"> </w:t>
      </w:r>
      <w:r>
        <w:t>in</w:t>
      </w:r>
      <w:r>
        <w:rPr>
          <w:spacing w:val="-16"/>
        </w:rPr>
        <w:t xml:space="preserve"> </w:t>
      </w:r>
      <w:r>
        <w:t>Dewsbury.</w:t>
      </w:r>
      <w:r>
        <w:rPr>
          <w:spacing w:val="30"/>
        </w:rPr>
        <w:t xml:space="preserve"> </w:t>
      </w:r>
      <w:r>
        <w:t>This</w:t>
      </w:r>
      <w:r>
        <w:rPr>
          <w:spacing w:val="-16"/>
        </w:rPr>
        <w:t xml:space="preserve"> </w:t>
      </w:r>
      <w:r>
        <w:t>project</w:t>
      </w:r>
      <w:r>
        <w:rPr>
          <w:spacing w:val="-19"/>
        </w:rPr>
        <w:t xml:space="preserve"> </w:t>
      </w:r>
      <w:r>
        <w:t>forms</w:t>
      </w:r>
      <w:r>
        <w:rPr>
          <w:spacing w:val="-16"/>
        </w:rPr>
        <w:t xml:space="preserve"> </w:t>
      </w:r>
      <w:r>
        <w:t>part</w:t>
      </w:r>
      <w:r>
        <w:rPr>
          <w:spacing w:val="-15"/>
        </w:rPr>
        <w:t xml:space="preserve"> </w:t>
      </w:r>
      <w:r>
        <w:t>of</w:t>
      </w:r>
      <w:r>
        <w:rPr>
          <w:spacing w:val="-17"/>
        </w:rPr>
        <w:t xml:space="preserve"> </w:t>
      </w:r>
      <w:r>
        <w:t>the</w:t>
      </w:r>
      <w:r>
        <w:rPr>
          <w:spacing w:val="-16"/>
        </w:rPr>
        <w:t xml:space="preserve"> </w:t>
      </w:r>
      <w:r>
        <w:t>College’s wider</w:t>
      </w:r>
      <w:r>
        <w:rPr>
          <w:spacing w:val="-14"/>
        </w:rPr>
        <w:t xml:space="preserve"> </w:t>
      </w:r>
      <w:r>
        <w:t>Dewsbury</w:t>
      </w:r>
      <w:r>
        <w:rPr>
          <w:spacing w:val="-18"/>
        </w:rPr>
        <w:t xml:space="preserve"> </w:t>
      </w:r>
      <w:r>
        <w:t>Learning</w:t>
      </w:r>
      <w:r>
        <w:rPr>
          <w:spacing w:val="-16"/>
        </w:rPr>
        <w:t xml:space="preserve"> </w:t>
      </w:r>
      <w:r>
        <w:t>Quarter</w:t>
      </w:r>
      <w:r>
        <w:rPr>
          <w:spacing w:val="-14"/>
        </w:rPr>
        <w:t xml:space="preserve"> </w:t>
      </w:r>
      <w:r>
        <w:t>project</w:t>
      </w:r>
      <w:r>
        <w:rPr>
          <w:spacing w:val="-17"/>
        </w:rPr>
        <w:t xml:space="preserve"> </w:t>
      </w:r>
      <w:r>
        <w:t>which</w:t>
      </w:r>
      <w:r>
        <w:rPr>
          <w:spacing w:val="-16"/>
        </w:rPr>
        <w:t xml:space="preserve"> </w:t>
      </w:r>
      <w:r>
        <w:t>includes</w:t>
      </w:r>
      <w:r>
        <w:rPr>
          <w:spacing w:val="-15"/>
        </w:rPr>
        <w:t xml:space="preserve"> </w:t>
      </w:r>
      <w:r>
        <w:t>the</w:t>
      </w:r>
      <w:r>
        <w:rPr>
          <w:spacing w:val="-18"/>
        </w:rPr>
        <w:t xml:space="preserve"> </w:t>
      </w:r>
      <w:r>
        <w:t>construction</w:t>
      </w:r>
      <w:r>
        <w:rPr>
          <w:spacing w:val="-18"/>
        </w:rPr>
        <w:t xml:space="preserve"> </w:t>
      </w:r>
      <w:r>
        <w:t>of</w:t>
      </w:r>
      <w:r>
        <w:rPr>
          <w:spacing w:val="-14"/>
        </w:rPr>
        <w:t xml:space="preserve"> </w:t>
      </w:r>
      <w:r>
        <w:t>the</w:t>
      </w:r>
      <w:r>
        <w:rPr>
          <w:spacing w:val="-16"/>
        </w:rPr>
        <w:t xml:space="preserve"> </w:t>
      </w:r>
      <w:r>
        <w:t>Springfield</w:t>
      </w:r>
      <w:r>
        <w:rPr>
          <w:spacing w:val="-16"/>
        </w:rPr>
        <w:t xml:space="preserve"> </w:t>
      </w:r>
      <w:r>
        <w:t>centre completed in 2018. The total project budget is £18.47million of which £11.12million is being funded by the Leeds City Region Local Enterprise partnership (LEP), £4.85million is funded by Kirklees Council and the balance from the College. The College took possession of Pioneer House from Kirklees Council in June 2019, the refurbishment of this centre is approaching completion,</w:t>
      </w:r>
      <w:r>
        <w:rPr>
          <w:spacing w:val="-11"/>
        </w:rPr>
        <w:t xml:space="preserve"> </w:t>
      </w:r>
      <w:r>
        <w:t>and</w:t>
      </w:r>
      <w:r>
        <w:rPr>
          <w:spacing w:val="-12"/>
        </w:rPr>
        <w:t xml:space="preserve"> </w:t>
      </w:r>
      <w:r>
        <w:t>opened</w:t>
      </w:r>
      <w:r>
        <w:rPr>
          <w:spacing w:val="-11"/>
        </w:rPr>
        <w:t xml:space="preserve"> </w:t>
      </w:r>
      <w:r>
        <w:t>to</w:t>
      </w:r>
      <w:r>
        <w:rPr>
          <w:spacing w:val="-10"/>
        </w:rPr>
        <w:t xml:space="preserve"> </w:t>
      </w:r>
      <w:r>
        <w:t>students</w:t>
      </w:r>
      <w:r>
        <w:rPr>
          <w:spacing w:val="-12"/>
        </w:rPr>
        <w:t xml:space="preserve"> </w:t>
      </w:r>
      <w:r>
        <w:t>in</w:t>
      </w:r>
      <w:r>
        <w:rPr>
          <w:spacing w:val="-12"/>
        </w:rPr>
        <w:t xml:space="preserve"> </w:t>
      </w:r>
      <w:r>
        <w:t>November</w:t>
      </w:r>
      <w:r>
        <w:rPr>
          <w:spacing w:val="-13"/>
        </w:rPr>
        <w:t xml:space="preserve"> </w:t>
      </w:r>
      <w:r>
        <w:t>2020.</w:t>
      </w:r>
      <w:r>
        <w:rPr>
          <w:spacing w:val="38"/>
        </w:rPr>
        <w:t xml:space="preserve"> </w:t>
      </w:r>
      <w:r>
        <w:t>Other</w:t>
      </w:r>
      <w:r>
        <w:rPr>
          <w:spacing w:val="-11"/>
        </w:rPr>
        <w:t xml:space="preserve"> </w:t>
      </w:r>
      <w:r>
        <w:t>land</w:t>
      </w:r>
      <w:r>
        <w:rPr>
          <w:spacing w:val="-10"/>
        </w:rPr>
        <w:t xml:space="preserve"> </w:t>
      </w:r>
      <w:r>
        <w:t>and</w:t>
      </w:r>
      <w:r>
        <w:rPr>
          <w:spacing w:val="-12"/>
        </w:rPr>
        <w:t xml:space="preserve"> </w:t>
      </w:r>
      <w:r>
        <w:t>buildings</w:t>
      </w:r>
      <w:r>
        <w:rPr>
          <w:spacing w:val="-9"/>
        </w:rPr>
        <w:t xml:space="preserve"> </w:t>
      </w:r>
      <w:r>
        <w:t>additions</w:t>
      </w:r>
      <w:r>
        <w:rPr>
          <w:spacing w:val="-12"/>
        </w:rPr>
        <w:t xml:space="preserve"> </w:t>
      </w:r>
      <w:r>
        <w:t>relate to improvements to the Brunel Construction Centre following significant learner growth in the Construction area. The £0.66m of equipment additions relates to a refresh of the College IT and network infrastructure estate, and updated curriculum</w:t>
      </w:r>
      <w:r>
        <w:rPr>
          <w:spacing w:val="-3"/>
        </w:rPr>
        <w:t xml:space="preserve"> </w:t>
      </w:r>
      <w:r>
        <w:t>resources.</w:t>
      </w:r>
    </w:p>
    <w:p w:rsidR="000D419C" w:rsidRDefault="000D419C">
      <w:pPr>
        <w:pStyle w:val="BodyText"/>
      </w:pPr>
    </w:p>
    <w:p w:rsidR="000D419C" w:rsidRDefault="00A85623">
      <w:pPr>
        <w:pStyle w:val="BodyText"/>
        <w:ind w:left="977" w:right="767" w:hanging="1"/>
        <w:jc w:val="both"/>
      </w:pPr>
      <w:r>
        <w:t>The</w:t>
      </w:r>
      <w:r>
        <w:rPr>
          <w:spacing w:val="-4"/>
        </w:rPr>
        <w:t xml:space="preserve"> </w:t>
      </w:r>
      <w:r>
        <w:t>balance</w:t>
      </w:r>
      <w:r>
        <w:rPr>
          <w:spacing w:val="-4"/>
        </w:rPr>
        <w:t xml:space="preserve"> </w:t>
      </w:r>
      <w:r>
        <w:t>of £9.67m</w:t>
      </w:r>
      <w:r>
        <w:rPr>
          <w:spacing w:val="-3"/>
        </w:rPr>
        <w:t xml:space="preserve"> </w:t>
      </w:r>
      <w:r>
        <w:t>of non-cash</w:t>
      </w:r>
      <w:r>
        <w:rPr>
          <w:spacing w:val="-4"/>
        </w:rPr>
        <w:t xml:space="preserve"> </w:t>
      </w:r>
      <w:r>
        <w:t>additions</w:t>
      </w:r>
      <w:r>
        <w:rPr>
          <w:spacing w:val="-3"/>
        </w:rPr>
        <w:t xml:space="preserve"> </w:t>
      </w:r>
      <w:r>
        <w:t>is</w:t>
      </w:r>
      <w:r>
        <w:rPr>
          <w:spacing w:val="-4"/>
        </w:rPr>
        <w:t xml:space="preserve"> </w:t>
      </w:r>
      <w:r>
        <w:t>the</w:t>
      </w:r>
      <w:r>
        <w:rPr>
          <w:spacing w:val="-2"/>
        </w:rPr>
        <w:t xml:space="preserve"> </w:t>
      </w:r>
      <w:r>
        <w:t>reflection</w:t>
      </w:r>
      <w:r>
        <w:rPr>
          <w:spacing w:val="-4"/>
        </w:rPr>
        <w:t xml:space="preserve"> </w:t>
      </w:r>
      <w:r>
        <w:t>of</w:t>
      </w:r>
      <w:r>
        <w:rPr>
          <w:spacing w:val="-2"/>
        </w:rPr>
        <w:t xml:space="preserve"> </w:t>
      </w:r>
      <w:r>
        <w:t>the</w:t>
      </w:r>
      <w:r>
        <w:rPr>
          <w:spacing w:val="-4"/>
        </w:rPr>
        <w:t xml:space="preserve"> </w:t>
      </w:r>
      <w:r>
        <w:t>fair</w:t>
      </w:r>
      <w:r>
        <w:rPr>
          <w:spacing w:val="-3"/>
        </w:rPr>
        <w:t xml:space="preserve"> </w:t>
      </w:r>
      <w:r>
        <w:t>value</w:t>
      </w:r>
      <w:r>
        <w:rPr>
          <w:spacing w:val="-2"/>
        </w:rPr>
        <w:t xml:space="preserve"> </w:t>
      </w:r>
      <w:r>
        <w:t>of</w:t>
      </w:r>
      <w:r>
        <w:rPr>
          <w:spacing w:val="-3"/>
        </w:rPr>
        <w:t xml:space="preserve"> </w:t>
      </w:r>
      <w:r>
        <w:t>the</w:t>
      </w:r>
      <w:r>
        <w:rPr>
          <w:spacing w:val="-3"/>
        </w:rPr>
        <w:t xml:space="preserve"> </w:t>
      </w:r>
      <w:r>
        <w:t>‘right</w:t>
      </w:r>
      <w:r>
        <w:rPr>
          <w:spacing w:val="-3"/>
        </w:rPr>
        <w:t xml:space="preserve"> </w:t>
      </w:r>
      <w:r>
        <w:t>to</w:t>
      </w:r>
      <w:r>
        <w:rPr>
          <w:spacing w:val="-4"/>
        </w:rPr>
        <w:t xml:space="preserve"> </w:t>
      </w:r>
      <w:r>
        <w:t>use’ of Pioneer House as a result of the College acquiring a 125 lease at a peppercorn rent. Further detail on how this value was derived can be found at Note 1 to the accounts on page</w:t>
      </w:r>
      <w:r>
        <w:rPr>
          <w:spacing w:val="-28"/>
        </w:rPr>
        <w:t xml:space="preserve"> </w:t>
      </w:r>
      <w:r>
        <w:t>44.</w:t>
      </w:r>
    </w:p>
    <w:p w:rsidR="000D419C" w:rsidRDefault="000D419C">
      <w:pPr>
        <w:pStyle w:val="BodyText"/>
        <w:spacing w:before="10"/>
        <w:rPr>
          <w:sz w:val="21"/>
        </w:rPr>
      </w:pPr>
    </w:p>
    <w:p w:rsidR="000D419C" w:rsidRDefault="00A85623">
      <w:pPr>
        <w:pStyle w:val="Heading4"/>
        <w:ind w:left="977"/>
      </w:pPr>
      <w:r>
        <w:t>Financial Impact of Covid-19</w:t>
      </w:r>
    </w:p>
    <w:p w:rsidR="000D419C" w:rsidRDefault="000D419C">
      <w:pPr>
        <w:pStyle w:val="BodyText"/>
        <w:rPr>
          <w:b/>
          <w:i/>
        </w:rPr>
      </w:pPr>
    </w:p>
    <w:p w:rsidR="000D419C" w:rsidRDefault="00A85623">
      <w:pPr>
        <w:pStyle w:val="BodyText"/>
        <w:ind w:left="977" w:right="769"/>
        <w:jc w:val="both"/>
      </w:pPr>
      <w:r>
        <w:t>Although</w:t>
      </w:r>
      <w:r>
        <w:rPr>
          <w:spacing w:val="-15"/>
        </w:rPr>
        <w:t xml:space="preserve"> </w:t>
      </w:r>
      <w:r>
        <w:t>overall</w:t>
      </w:r>
      <w:r>
        <w:rPr>
          <w:spacing w:val="-13"/>
        </w:rPr>
        <w:t xml:space="preserve"> </w:t>
      </w:r>
      <w:r>
        <w:t>financial</w:t>
      </w:r>
      <w:r>
        <w:rPr>
          <w:spacing w:val="-15"/>
        </w:rPr>
        <w:t xml:space="preserve"> </w:t>
      </w:r>
      <w:r>
        <w:t>performance</w:t>
      </w:r>
      <w:r>
        <w:rPr>
          <w:spacing w:val="-13"/>
        </w:rPr>
        <w:t xml:space="preserve"> </w:t>
      </w:r>
      <w:r>
        <w:t>targets</w:t>
      </w:r>
      <w:r>
        <w:rPr>
          <w:spacing w:val="-12"/>
        </w:rPr>
        <w:t xml:space="preserve"> </w:t>
      </w:r>
      <w:r>
        <w:t>were</w:t>
      </w:r>
      <w:r>
        <w:rPr>
          <w:spacing w:val="-12"/>
        </w:rPr>
        <w:t xml:space="preserve"> </w:t>
      </w:r>
      <w:r>
        <w:t>met,</w:t>
      </w:r>
      <w:r>
        <w:rPr>
          <w:spacing w:val="-13"/>
        </w:rPr>
        <w:t xml:space="preserve"> </w:t>
      </w:r>
      <w:r>
        <w:t>Covid-19</w:t>
      </w:r>
      <w:r>
        <w:rPr>
          <w:spacing w:val="-12"/>
        </w:rPr>
        <w:t xml:space="preserve"> </w:t>
      </w:r>
      <w:r>
        <w:t>had</w:t>
      </w:r>
      <w:r>
        <w:rPr>
          <w:spacing w:val="-12"/>
        </w:rPr>
        <w:t xml:space="preserve"> </w:t>
      </w:r>
      <w:r>
        <w:t>a</w:t>
      </w:r>
      <w:r>
        <w:rPr>
          <w:spacing w:val="-12"/>
        </w:rPr>
        <w:t xml:space="preserve"> </w:t>
      </w:r>
      <w:r>
        <w:t>significant</w:t>
      </w:r>
      <w:r>
        <w:rPr>
          <w:spacing w:val="-11"/>
        </w:rPr>
        <w:t xml:space="preserve"> </w:t>
      </w:r>
      <w:r>
        <w:t>impact</w:t>
      </w:r>
      <w:r>
        <w:rPr>
          <w:spacing w:val="-11"/>
        </w:rPr>
        <w:t xml:space="preserve"> </w:t>
      </w:r>
      <w:r>
        <w:t>on</w:t>
      </w:r>
      <w:r>
        <w:rPr>
          <w:spacing w:val="-15"/>
        </w:rPr>
        <w:t xml:space="preserve"> </w:t>
      </w:r>
      <w:r>
        <w:t>the college budget. Whilst the government provided protection on 16-18 funding and increased the tolerance threshold for adult funding, apprenticeship income was not protected. The college assessment of income lost as a result of apprentices being either made redundant, being placed on a break in learning or not meeting their planned achievement date is estimated £0.8m in lost income.</w:t>
      </w:r>
    </w:p>
    <w:p w:rsidR="000D419C" w:rsidRDefault="000D419C">
      <w:pPr>
        <w:pStyle w:val="BodyText"/>
      </w:pPr>
    </w:p>
    <w:p w:rsidR="000D419C" w:rsidRDefault="00A85623">
      <w:pPr>
        <w:pStyle w:val="BodyText"/>
        <w:ind w:left="977" w:right="770"/>
        <w:jc w:val="both"/>
      </w:pPr>
      <w:r>
        <w:t>Furthermore, additional income was lost in refectory, conferencing and commercial activities impacting the budget by a further £0.5m.</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1"/>
        <w:rPr>
          <w:b/>
          <w:sz w:val="23"/>
        </w:rPr>
      </w:pPr>
    </w:p>
    <w:p w:rsidR="000D419C" w:rsidRDefault="00A85623">
      <w:pPr>
        <w:pStyle w:val="BodyText"/>
        <w:ind w:left="978" w:right="770"/>
        <w:jc w:val="both"/>
      </w:pPr>
      <w:r>
        <w:t>Managing the pandemic response also resulted in additional costs, revenue costs of £70k for PPE, sanitiser and signage costs, and £95k in capital costs of additional laptops for staff and students and preparation for online enrolment. In addition, progress with the Pioneer House refurbishment</w:t>
      </w:r>
      <w:r>
        <w:rPr>
          <w:spacing w:val="-16"/>
        </w:rPr>
        <w:t xml:space="preserve"> </w:t>
      </w:r>
      <w:r>
        <w:t>was</w:t>
      </w:r>
      <w:r>
        <w:rPr>
          <w:spacing w:val="-14"/>
        </w:rPr>
        <w:t xml:space="preserve"> </w:t>
      </w:r>
      <w:r>
        <w:t>slower</w:t>
      </w:r>
      <w:r>
        <w:rPr>
          <w:spacing w:val="-16"/>
        </w:rPr>
        <w:t xml:space="preserve"> </w:t>
      </w:r>
      <w:r>
        <w:t>than</w:t>
      </w:r>
      <w:r>
        <w:rPr>
          <w:spacing w:val="-17"/>
        </w:rPr>
        <w:t xml:space="preserve"> </w:t>
      </w:r>
      <w:r>
        <w:t>expected,</w:t>
      </w:r>
      <w:r>
        <w:rPr>
          <w:spacing w:val="-16"/>
        </w:rPr>
        <w:t xml:space="preserve"> </w:t>
      </w:r>
      <w:r>
        <w:t>due</w:t>
      </w:r>
      <w:r>
        <w:rPr>
          <w:spacing w:val="-19"/>
        </w:rPr>
        <w:t xml:space="preserve"> </w:t>
      </w:r>
      <w:r>
        <w:t>to</w:t>
      </w:r>
      <w:r>
        <w:rPr>
          <w:spacing w:val="-19"/>
        </w:rPr>
        <w:t xml:space="preserve"> </w:t>
      </w:r>
      <w:r>
        <w:t>the</w:t>
      </w:r>
      <w:r>
        <w:rPr>
          <w:spacing w:val="-15"/>
        </w:rPr>
        <w:t xml:space="preserve"> </w:t>
      </w:r>
      <w:r>
        <w:t>reduced</w:t>
      </w:r>
      <w:r>
        <w:rPr>
          <w:spacing w:val="-17"/>
        </w:rPr>
        <w:t xml:space="preserve"> </w:t>
      </w:r>
      <w:r>
        <w:t>number</w:t>
      </w:r>
      <w:r>
        <w:rPr>
          <w:spacing w:val="-16"/>
        </w:rPr>
        <w:t xml:space="preserve"> </w:t>
      </w:r>
      <w:r>
        <w:t>of</w:t>
      </w:r>
      <w:r>
        <w:rPr>
          <w:spacing w:val="-13"/>
        </w:rPr>
        <w:t xml:space="preserve"> </w:t>
      </w:r>
      <w:r>
        <w:t>people</w:t>
      </w:r>
      <w:r>
        <w:rPr>
          <w:spacing w:val="-15"/>
        </w:rPr>
        <w:t xml:space="preserve"> </w:t>
      </w:r>
      <w:r>
        <w:t>able</w:t>
      </w:r>
      <w:r>
        <w:rPr>
          <w:spacing w:val="-17"/>
        </w:rPr>
        <w:t xml:space="preserve"> </w:t>
      </w:r>
      <w:r>
        <w:t>to</w:t>
      </w:r>
      <w:r>
        <w:rPr>
          <w:spacing w:val="-17"/>
        </w:rPr>
        <w:t xml:space="preserve"> </w:t>
      </w:r>
      <w:r>
        <w:t>work</w:t>
      </w:r>
      <w:r>
        <w:rPr>
          <w:spacing w:val="-14"/>
        </w:rPr>
        <w:t xml:space="preserve"> </w:t>
      </w:r>
      <w:r>
        <w:t>safely on site due to social distancing</w:t>
      </w:r>
      <w:r>
        <w:rPr>
          <w:spacing w:val="-6"/>
        </w:rPr>
        <w:t xml:space="preserve"> </w:t>
      </w:r>
      <w:r>
        <w:t>requirements.</w:t>
      </w:r>
    </w:p>
    <w:p w:rsidR="000D419C" w:rsidRDefault="000D419C">
      <w:pPr>
        <w:pStyle w:val="BodyText"/>
        <w:spacing w:before="10"/>
        <w:rPr>
          <w:sz w:val="21"/>
        </w:rPr>
      </w:pPr>
    </w:p>
    <w:p w:rsidR="000D419C" w:rsidRDefault="00A85623">
      <w:pPr>
        <w:pStyle w:val="BodyText"/>
        <w:ind w:left="978" w:right="773"/>
        <w:jc w:val="both"/>
      </w:pPr>
      <w:r>
        <w:t>Lastly,</w:t>
      </w:r>
      <w:r>
        <w:rPr>
          <w:spacing w:val="-11"/>
        </w:rPr>
        <w:t xml:space="preserve"> </w:t>
      </w:r>
      <w:r>
        <w:t>although</w:t>
      </w:r>
      <w:r>
        <w:rPr>
          <w:spacing w:val="-14"/>
        </w:rPr>
        <w:t xml:space="preserve"> </w:t>
      </w:r>
      <w:r>
        <w:t>this</w:t>
      </w:r>
      <w:r>
        <w:rPr>
          <w:spacing w:val="-11"/>
        </w:rPr>
        <w:t xml:space="preserve"> </w:t>
      </w:r>
      <w:r>
        <w:t>cannot</w:t>
      </w:r>
      <w:r>
        <w:rPr>
          <w:spacing w:val="-11"/>
        </w:rPr>
        <w:t xml:space="preserve"> </w:t>
      </w:r>
      <w:r>
        <w:t>be</w:t>
      </w:r>
      <w:r>
        <w:rPr>
          <w:spacing w:val="-14"/>
        </w:rPr>
        <w:t xml:space="preserve"> </w:t>
      </w:r>
      <w:r>
        <w:t>quantified,</w:t>
      </w:r>
      <w:r>
        <w:rPr>
          <w:spacing w:val="-11"/>
        </w:rPr>
        <w:t xml:space="preserve"> </w:t>
      </w:r>
      <w:r>
        <w:t>the</w:t>
      </w:r>
      <w:r>
        <w:rPr>
          <w:spacing w:val="-11"/>
        </w:rPr>
        <w:t xml:space="preserve"> </w:t>
      </w:r>
      <w:r>
        <w:t>impact</w:t>
      </w:r>
      <w:r>
        <w:rPr>
          <w:spacing w:val="-11"/>
        </w:rPr>
        <w:t xml:space="preserve"> </w:t>
      </w:r>
      <w:r>
        <w:t>of</w:t>
      </w:r>
      <w:r>
        <w:rPr>
          <w:spacing w:val="-11"/>
        </w:rPr>
        <w:t xml:space="preserve"> </w:t>
      </w:r>
      <w:r>
        <w:t>the</w:t>
      </w:r>
      <w:r>
        <w:rPr>
          <w:spacing w:val="-11"/>
        </w:rPr>
        <w:t xml:space="preserve"> </w:t>
      </w:r>
      <w:r>
        <w:t>pandemic</w:t>
      </w:r>
      <w:r>
        <w:rPr>
          <w:spacing w:val="-11"/>
        </w:rPr>
        <w:t xml:space="preserve"> </w:t>
      </w:r>
      <w:r>
        <w:t>on</w:t>
      </w:r>
      <w:r>
        <w:rPr>
          <w:spacing w:val="-11"/>
        </w:rPr>
        <w:t xml:space="preserve"> </w:t>
      </w:r>
      <w:r>
        <w:t>stock</w:t>
      </w:r>
      <w:r>
        <w:rPr>
          <w:spacing w:val="-11"/>
        </w:rPr>
        <w:t xml:space="preserve"> </w:t>
      </w:r>
      <w:r>
        <w:t>markets</w:t>
      </w:r>
      <w:r>
        <w:rPr>
          <w:spacing w:val="-11"/>
        </w:rPr>
        <w:t xml:space="preserve"> </w:t>
      </w:r>
      <w:r>
        <w:t>is</w:t>
      </w:r>
      <w:r>
        <w:rPr>
          <w:spacing w:val="-11"/>
        </w:rPr>
        <w:t xml:space="preserve"> </w:t>
      </w:r>
      <w:r>
        <w:t>a</w:t>
      </w:r>
      <w:r>
        <w:rPr>
          <w:spacing w:val="-14"/>
        </w:rPr>
        <w:t xml:space="preserve"> </w:t>
      </w:r>
      <w:r>
        <w:t>factor in the significant FRS102 costs associated with the defined benefit scheme described</w:t>
      </w:r>
      <w:r>
        <w:rPr>
          <w:spacing w:val="-30"/>
        </w:rPr>
        <w:t xml:space="preserve"> </w:t>
      </w:r>
      <w:r>
        <w:t>above.</w:t>
      </w:r>
    </w:p>
    <w:p w:rsidR="000D419C" w:rsidRDefault="000D419C">
      <w:pPr>
        <w:pStyle w:val="BodyText"/>
        <w:spacing w:before="11"/>
        <w:rPr>
          <w:sz w:val="21"/>
        </w:rPr>
      </w:pPr>
    </w:p>
    <w:p w:rsidR="000D419C" w:rsidRDefault="00A85623">
      <w:pPr>
        <w:pStyle w:val="BodyText"/>
        <w:ind w:left="978" w:right="772"/>
        <w:jc w:val="both"/>
      </w:pPr>
      <w:r>
        <w:t>In response to the risk of this scale of impact, the college moved quickly to assess what actions could be taken to mitigate the income loss. Actions included clawback of revenue funding, a halt on staff recruitment, the launch of a ‘voluntary leaver scheme’ and assessing what government support schemes were accessible. The college applied to the ‘Job Retention Scheme’ and furloughed</w:t>
      </w:r>
      <w:r>
        <w:rPr>
          <w:spacing w:val="-14"/>
        </w:rPr>
        <w:t xml:space="preserve"> </w:t>
      </w:r>
      <w:r>
        <w:t>a</w:t>
      </w:r>
      <w:r>
        <w:rPr>
          <w:spacing w:val="-11"/>
        </w:rPr>
        <w:t xml:space="preserve"> </w:t>
      </w:r>
      <w:r>
        <w:t>number</w:t>
      </w:r>
      <w:r>
        <w:rPr>
          <w:spacing w:val="-10"/>
        </w:rPr>
        <w:t xml:space="preserve"> </w:t>
      </w:r>
      <w:r>
        <w:t>of</w:t>
      </w:r>
      <w:r>
        <w:rPr>
          <w:spacing w:val="-12"/>
        </w:rPr>
        <w:t xml:space="preserve"> </w:t>
      </w:r>
      <w:r>
        <w:t>catering</w:t>
      </w:r>
      <w:r>
        <w:rPr>
          <w:spacing w:val="-11"/>
        </w:rPr>
        <w:t xml:space="preserve"> </w:t>
      </w:r>
      <w:r>
        <w:t>staff.</w:t>
      </w:r>
      <w:r>
        <w:rPr>
          <w:spacing w:val="33"/>
        </w:rPr>
        <w:t xml:space="preserve"> </w:t>
      </w:r>
      <w:r>
        <w:t>The</w:t>
      </w:r>
      <w:r>
        <w:rPr>
          <w:spacing w:val="-16"/>
        </w:rPr>
        <w:t xml:space="preserve"> </w:t>
      </w:r>
      <w:r>
        <w:t>grant</w:t>
      </w:r>
      <w:r>
        <w:rPr>
          <w:spacing w:val="-15"/>
        </w:rPr>
        <w:t xml:space="preserve"> </w:t>
      </w:r>
      <w:r>
        <w:t>received</w:t>
      </w:r>
      <w:r>
        <w:rPr>
          <w:spacing w:val="-11"/>
        </w:rPr>
        <w:t xml:space="preserve"> </w:t>
      </w:r>
      <w:r>
        <w:t>can</w:t>
      </w:r>
      <w:r>
        <w:rPr>
          <w:spacing w:val="-11"/>
        </w:rPr>
        <w:t xml:space="preserve"> </w:t>
      </w:r>
      <w:r>
        <w:t>be</w:t>
      </w:r>
      <w:r>
        <w:rPr>
          <w:spacing w:val="-14"/>
        </w:rPr>
        <w:t xml:space="preserve"> </w:t>
      </w:r>
      <w:r>
        <w:t>seen</w:t>
      </w:r>
      <w:r>
        <w:rPr>
          <w:spacing w:val="-14"/>
        </w:rPr>
        <w:t xml:space="preserve"> </w:t>
      </w:r>
      <w:r>
        <w:t>at</w:t>
      </w:r>
      <w:r>
        <w:rPr>
          <w:spacing w:val="-12"/>
        </w:rPr>
        <w:t xml:space="preserve"> </w:t>
      </w:r>
      <w:r>
        <w:t>Note</w:t>
      </w:r>
      <w:r>
        <w:rPr>
          <w:spacing w:val="-11"/>
        </w:rPr>
        <w:t xml:space="preserve"> </w:t>
      </w:r>
      <w:r>
        <w:t>4</w:t>
      </w:r>
      <w:r>
        <w:rPr>
          <w:spacing w:val="-14"/>
        </w:rPr>
        <w:t xml:space="preserve"> </w:t>
      </w:r>
      <w:r>
        <w:t>of</w:t>
      </w:r>
      <w:r>
        <w:rPr>
          <w:spacing w:val="-12"/>
        </w:rPr>
        <w:t xml:space="preserve"> </w:t>
      </w:r>
      <w:r>
        <w:t>these</w:t>
      </w:r>
      <w:r>
        <w:rPr>
          <w:spacing w:val="-16"/>
        </w:rPr>
        <w:t xml:space="preserve"> </w:t>
      </w:r>
      <w:r>
        <w:t>financial statements.</w:t>
      </w:r>
    </w:p>
    <w:p w:rsidR="000D419C" w:rsidRDefault="000D419C">
      <w:pPr>
        <w:pStyle w:val="BodyText"/>
      </w:pPr>
    </w:p>
    <w:p w:rsidR="000D419C" w:rsidRDefault="00A85623">
      <w:pPr>
        <w:pStyle w:val="Heading3"/>
        <w:jc w:val="both"/>
      </w:pPr>
      <w:bookmarkStart w:id="10" w:name="Cash_flows_and_liquidity"/>
      <w:bookmarkEnd w:id="10"/>
      <w:r>
        <w:t>Cash flows and liquidity</w:t>
      </w:r>
    </w:p>
    <w:p w:rsidR="000D419C" w:rsidRDefault="000D419C">
      <w:pPr>
        <w:pStyle w:val="BodyText"/>
        <w:rPr>
          <w:b/>
        </w:rPr>
      </w:pPr>
    </w:p>
    <w:p w:rsidR="000D419C" w:rsidRDefault="00A85623">
      <w:pPr>
        <w:pStyle w:val="BodyText"/>
        <w:ind w:left="978" w:right="770"/>
        <w:jc w:val="both"/>
      </w:pPr>
      <w:r>
        <w:t>There was a net cash inflow from operating activities of £4.37m in 2019/20 compared to £9.16m in 2018/19. The net inflow in 2018/19 included £6.6m of Restructuring Fund income, so there has been a net underlying improvement of £1.8m. The Statement of Cash Flows analyses the movements in cash flows in more detail. £2m of Restructuring Fund debt was repaid during the year.</w:t>
      </w:r>
    </w:p>
    <w:p w:rsidR="000D419C" w:rsidRDefault="000D419C">
      <w:pPr>
        <w:pStyle w:val="BodyText"/>
        <w:spacing w:before="1"/>
      </w:pPr>
    </w:p>
    <w:p w:rsidR="000D419C" w:rsidRDefault="00A85623">
      <w:pPr>
        <w:pStyle w:val="Heading4"/>
      </w:pPr>
      <w:r>
        <w:t>Cashflow Impact of Covid-19</w:t>
      </w:r>
    </w:p>
    <w:p w:rsidR="000D419C" w:rsidRDefault="000D419C">
      <w:pPr>
        <w:pStyle w:val="BodyText"/>
        <w:spacing w:before="9"/>
        <w:rPr>
          <w:b/>
          <w:i/>
          <w:sz w:val="21"/>
        </w:rPr>
      </w:pPr>
    </w:p>
    <w:p w:rsidR="000D419C" w:rsidRDefault="00A85623">
      <w:pPr>
        <w:pStyle w:val="BodyText"/>
        <w:ind w:left="978" w:right="769"/>
        <w:jc w:val="both"/>
      </w:pPr>
      <w:r>
        <w:t>As described above, the college responded quickly to manage costs to mitigate the loss of income, and cashflow was therefore effectively maintained. The slower than forecast capital expenditure</w:t>
      </w:r>
      <w:r>
        <w:rPr>
          <w:spacing w:val="-15"/>
        </w:rPr>
        <w:t xml:space="preserve"> </w:t>
      </w:r>
      <w:r>
        <w:t>on</w:t>
      </w:r>
      <w:r>
        <w:rPr>
          <w:spacing w:val="-17"/>
        </w:rPr>
        <w:t xml:space="preserve"> </w:t>
      </w:r>
      <w:r>
        <w:t>Pioneer</w:t>
      </w:r>
      <w:r>
        <w:rPr>
          <w:spacing w:val="-16"/>
        </w:rPr>
        <w:t xml:space="preserve"> </w:t>
      </w:r>
      <w:r>
        <w:t>House</w:t>
      </w:r>
      <w:r>
        <w:rPr>
          <w:spacing w:val="-15"/>
        </w:rPr>
        <w:t xml:space="preserve"> </w:t>
      </w:r>
      <w:r>
        <w:t>had</w:t>
      </w:r>
      <w:r>
        <w:rPr>
          <w:spacing w:val="-17"/>
        </w:rPr>
        <w:t xml:space="preserve"> </w:t>
      </w:r>
      <w:r>
        <w:t>a</w:t>
      </w:r>
      <w:r>
        <w:rPr>
          <w:spacing w:val="-17"/>
        </w:rPr>
        <w:t xml:space="preserve"> </w:t>
      </w:r>
      <w:r>
        <w:t>positive</w:t>
      </w:r>
      <w:r>
        <w:rPr>
          <w:spacing w:val="-15"/>
        </w:rPr>
        <w:t xml:space="preserve"> </w:t>
      </w:r>
      <w:r>
        <w:t>impact</w:t>
      </w:r>
      <w:r>
        <w:rPr>
          <w:spacing w:val="-16"/>
        </w:rPr>
        <w:t xml:space="preserve"> </w:t>
      </w:r>
      <w:r>
        <w:t>on</w:t>
      </w:r>
      <w:r>
        <w:rPr>
          <w:spacing w:val="-17"/>
        </w:rPr>
        <w:t xml:space="preserve"> </w:t>
      </w:r>
      <w:r>
        <w:t>cashflow</w:t>
      </w:r>
      <w:r>
        <w:rPr>
          <w:spacing w:val="-18"/>
        </w:rPr>
        <w:t xml:space="preserve"> </w:t>
      </w:r>
      <w:r>
        <w:t>in</w:t>
      </w:r>
      <w:r>
        <w:rPr>
          <w:spacing w:val="-17"/>
        </w:rPr>
        <w:t xml:space="preserve"> </w:t>
      </w:r>
      <w:r>
        <w:t>2019/20,</w:t>
      </w:r>
      <w:r>
        <w:rPr>
          <w:spacing w:val="-16"/>
        </w:rPr>
        <w:t xml:space="preserve"> </w:t>
      </w:r>
      <w:r>
        <w:t>however</w:t>
      </w:r>
      <w:r>
        <w:rPr>
          <w:spacing w:val="-14"/>
        </w:rPr>
        <w:t xml:space="preserve"> </w:t>
      </w:r>
      <w:r>
        <w:t>these</w:t>
      </w:r>
      <w:r>
        <w:rPr>
          <w:spacing w:val="-17"/>
        </w:rPr>
        <w:t xml:space="preserve"> </w:t>
      </w:r>
      <w:r>
        <w:t>costs will be incurred in 2020/21 and this timing shift will mean that the DfE loan covenant is at risk of breach in</w:t>
      </w:r>
      <w:r>
        <w:rPr>
          <w:spacing w:val="-1"/>
        </w:rPr>
        <w:t xml:space="preserve"> </w:t>
      </w:r>
      <w:r>
        <w:t>2020/21.</w:t>
      </w:r>
    </w:p>
    <w:p w:rsidR="000D419C" w:rsidRDefault="000D419C">
      <w:pPr>
        <w:pStyle w:val="BodyText"/>
        <w:spacing w:before="1"/>
      </w:pPr>
    </w:p>
    <w:p w:rsidR="000D419C" w:rsidRDefault="00A85623">
      <w:pPr>
        <w:pStyle w:val="BodyText"/>
        <w:ind w:left="978" w:right="771"/>
        <w:jc w:val="both"/>
      </w:pPr>
      <w:r>
        <w:t>Throughout</w:t>
      </w:r>
      <w:r>
        <w:rPr>
          <w:spacing w:val="-11"/>
        </w:rPr>
        <w:t xml:space="preserve"> </w:t>
      </w:r>
      <w:r>
        <w:t>the</w:t>
      </w:r>
      <w:r>
        <w:rPr>
          <w:spacing w:val="-12"/>
        </w:rPr>
        <w:t xml:space="preserve"> </w:t>
      </w:r>
      <w:r>
        <w:t>pandemic,</w:t>
      </w:r>
      <w:r>
        <w:rPr>
          <w:spacing w:val="-11"/>
        </w:rPr>
        <w:t xml:space="preserve"> </w:t>
      </w:r>
      <w:r>
        <w:t>the</w:t>
      </w:r>
      <w:r>
        <w:rPr>
          <w:spacing w:val="-10"/>
        </w:rPr>
        <w:t xml:space="preserve"> </w:t>
      </w:r>
      <w:r>
        <w:t>college</w:t>
      </w:r>
      <w:r>
        <w:rPr>
          <w:spacing w:val="-12"/>
        </w:rPr>
        <w:t xml:space="preserve"> </w:t>
      </w:r>
      <w:r>
        <w:t>remained</w:t>
      </w:r>
      <w:r>
        <w:rPr>
          <w:spacing w:val="-12"/>
        </w:rPr>
        <w:t xml:space="preserve"> </w:t>
      </w:r>
      <w:r>
        <w:t>committed</w:t>
      </w:r>
      <w:r>
        <w:rPr>
          <w:spacing w:val="-12"/>
        </w:rPr>
        <w:t xml:space="preserve"> </w:t>
      </w:r>
      <w:r>
        <w:t>to</w:t>
      </w:r>
      <w:r>
        <w:rPr>
          <w:spacing w:val="-12"/>
        </w:rPr>
        <w:t xml:space="preserve"> </w:t>
      </w:r>
      <w:r>
        <w:t>paying</w:t>
      </w:r>
      <w:r>
        <w:rPr>
          <w:spacing w:val="-7"/>
        </w:rPr>
        <w:t xml:space="preserve"> </w:t>
      </w:r>
      <w:r>
        <w:t>suppliers</w:t>
      </w:r>
      <w:r>
        <w:rPr>
          <w:spacing w:val="-9"/>
        </w:rPr>
        <w:t xml:space="preserve"> </w:t>
      </w:r>
      <w:r>
        <w:t>promptly</w:t>
      </w:r>
      <w:r>
        <w:rPr>
          <w:spacing w:val="-12"/>
        </w:rPr>
        <w:t xml:space="preserve"> </w:t>
      </w:r>
      <w:r>
        <w:t>as</w:t>
      </w:r>
      <w:r>
        <w:rPr>
          <w:spacing w:val="-9"/>
        </w:rPr>
        <w:t xml:space="preserve"> </w:t>
      </w:r>
      <w:r>
        <w:t>debts fell due, and contractual commitments were</w:t>
      </w:r>
      <w:r>
        <w:rPr>
          <w:spacing w:val="-7"/>
        </w:rPr>
        <w:t xml:space="preserve"> </w:t>
      </w:r>
      <w:r>
        <w:t>honoured.</w:t>
      </w:r>
    </w:p>
    <w:p w:rsidR="000D419C" w:rsidRDefault="000D419C">
      <w:pPr>
        <w:pStyle w:val="BodyText"/>
      </w:pPr>
    </w:p>
    <w:p w:rsidR="000D419C" w:rsidRDefault="00A85623">
      <w:pPr>
        <w:pStyle w:val="Heading3"/>
        <w:jc w:val="both"/>
      </w:pPr>
      <w:r>
        <w:t>Developments</w:t>
      </w:r>
    </w:p>
    <w:p w:rsidR="000D419C" w:rsidRDefault="000D419C">
      <w:pPr>
        <w:pStyle w:val="BodyText"/>
        <w:rPr>
          <w:b/>
        </w:rPr>
      </w:pPr>
    </w:p>
    <w:p w:rsidR="000D419C" w:rsidRDefault="00A85623">
      <w:pPr>
        <w:pStyle w:val="BodyText"/>
        <w:ind w:left="978" w:right="769"/>
        <w:jc w:val="both"/>
      </w:pPr>
      <w:r>
        <w:t xml:space="preserve">In 2019/20 the main capital development was the refurbishment of Pioneer House. £3.37m </w:t>
      </w:r>
      <w:r>
        <w:rPr>
          <w:spacing w:val="-2"/>
        </w:rPr>
        <w:t xml:space="preserve">was </w:t>
      </w:r>
      <w:r>
        <w:t>spent during the year, and the new site opened to students in November 2020. A further £1.2m was</w:t>
      </w:r>
      <w:r>
        <w:rPr>
          <w:spacing w:val="-9"/>
        </w:rPr>
        <w:t xml:space="preserve"> </w:t>
      </w:r>
      <w:r>
        <w:t>invested</w:t>
      </w:r>
      <w:r>
        <w:rPr>
          <w:spacing w:val="-10"/>
        </w:rPr>
        <w:t xml:space="preserve"> </w:t>
      </w:r>
      <w:r>
        <w:t>in</w:t>
      </w:r>
      <w:r>
        <w:rPr>
          <w:spacing w:val="-10"/>
        </w:rPr>
        <w:t xml:space="preserve"> </w:t>
      </w:r>
      <w:r>
        <w:t>curriculum</w:t>
      </w:r>
      <w:r>
        <w:rPr>
          <w:spacing w:val="-11"/>
        </w:rPr>
        <w:t xml:space="preserve"> </w:t>
      </w:r>
      <w:r>
        <w:t>resources,</w:t>
      </w:r>
      <w:r>
        <w:rPr>
          <w:spacing w:val="-11"/>
        </w:rPr>
        <w:t xml:space="preserve"> </w:t>
      </w:r>
      <w:r>
        <w:t>including</w:t>
      </w:r>
      <w:r>
        <w:rPr>
          <w:spacing w:val="-10"/>
        </w:rPr>
        <w:t xml:space="preserve"> </w:t>
      </w:r>
      <w:r>
        <w:t>£0.3m</w:t>
      </w:r>
      <w:r>
        <w:rPr>
          <w:spacing w:val="-13"/>
        </w:rPr>
        <w:t xml:space="preserve"> </w:t>
      </w:r>
      <w:r>
        <w:t>to</w:t>
      </w:r>
      <w:r>
        <w:rPr>
          <w:spacing w:val="-10"/>
        </w:rPr>
        <w:t xml:space="preserve"> </w:t>
      </w:r>
      <w:r>
        <w:t>create</w:t>
      </w:r>
      <w:r>
        <w:rPr>
          <w:spacing w:val="-10"/>
        </w:rPr>
        <w:t xml:space="preserve"> </w:t>
      </w:r>
      <w:r>
        <w:t>a</w:t>
      </w:r>
      <w:r>
        <w:rPr>
          <w:spacing w:val="-12"/>
        </w:rPr>
        <w:t xml:space="preserve"> </w:t>
      </w:r>
      <w:r>
        <w:t>new</w:t>
      </w:r>
      <w:r>
        <w:rPr>
          <w:spacing w:val="-13"/>
        </w:rPr>
        <w:t xml:space="preserve"> </w:t>
      </w:r>
      <w:r>
        <w:t>plastering</w:t>
      </w:r>
      <w:r>
        <w:rPr>
          <w:spacing w:val="-10"/>
        </w:rPr>
        <w:t xml:space="preserve"> </w:t>
      </w:r>
      <w:r>
        <w:t>workshop</w:t>
      </w:r>
      <w:r>
        <w:rPr>
          <w:spacing w:val="-12"/>
        </w:rPr>
        <w:t xml:space="preserve"> </w:t>
      </w:r>
      <w:r>
        <w:t>at</w:t>
      </w:r>
      <w:r>
        <w:rPr>
          <w:spacing w:val="-11"/>
        </w:rPr>
        <w:t xml:space="preserve"> </w:t>
      </w:r>
      <w:r>
        <w:t>the Brunel centre in response to growing demand for construction skills</w:t>
      </w:r>
      <w:r>
        <w:rPr>
          <w:spacing w:val="-15"/>
        </w:rPr>
        <w:t xml:space="preserve"> </w:t>
      </w:r>
      <w:r>
        <w:t>training.</w:t>
      </w:r>
    </w:p>
    <w:p w:rsidR="000D419C" w:rsidRDefault="000D419C">
      <w:pPr>
        <w:pStyle w:val="BodyText"/>
      </w:pPr>
    </w:p>
    <w:p w:rsidR="000D419C" w:rsidRDefault="00A85623">
      <w:pPr>
        <w:pStyle w:val="BodyText"/>
        <w:ind w:left="978" w:right="769"/>
        <w:jc w:val="both"/>
      </w:pPr>
      <w:r>
        <w:t>The</w:t>
      </w:r>
      <w:r>
        <w:rPr>
          <w:spacing w:val="-12"/>
        </w:rPr>
        <w:t xml:space="preserve"> </w:t>
      </w:r>
      <w:r>
        <w:t>college</w:t>
      </w:r>
      <w:r>
        <w:rPr>
          <w:spacing w:val="-12"/>
        </w:rPr>
        <w:t xml:space="preserve"> </w:t>
      </w:r>
      <w:r>
        <w:t>continued</w:t>
      </w:r>
      <w:r>
        <w:rPr>
          <w:spacing w:val="-12"/>
        </w:rPr>
        <w:t xml:space="preserve"> </w:t>
      </w:r>
      <w:r>
        <w:t>to</w:t>
      </w:r>
      <w:r>
        <w:rPr>
          <w:spacing w:val="-15"/>
        </w:rPr>
        <w:t xml:space="preserve"> </w:t>
      </w:r>
      <w:r>
        <w:t>progress</w:t>
      </w:r>
      <w:r>
        <w:rPr>
          <w:spacing w:val="-14"/>
        </w:rPr>
        <w:t xml:space="preserve"> </w:t>
      </w:r>
      <w:r>
        <w:t>actions</w:t>
      </w:r>
      <w:r>
        <w:rPr>
          <w:spacing w:val="-12"/>
        </w:rPr>
        <w:t xml:space="preserve"> </w:t>
      </w:r>
      <w:r>
        <w:t>in</w:t>
      </w:r>
      <w:r>
        <w:rPr>
          <w:spacing w:val="-12"/>
        </w:rPr>
        <w:t xml:space="preserve"> </w:t>
      </w:r>
      <w:r>
        <w:t>‘Project-T’,</w:t>
      </w:r>
      <w:r>
        <w:rPr>
          <w:spacing w:val="-13"/>
        </w:rPr>
        <w:t xml:space="preserve"> </w:t>
      </w:r>
      <w:r>
        <w:t>the</w:t>
      </w:r>
      <w:r>
        <w:rPr>
          <w:spacing w:val="-12"/>
        </w:rPr>
        <w:t xml:space="preserve"> </w:t>
      </w:r>
      <w:r>
        <w:t>college</w:t>
      </w:r>
      <w:r>
        <w:rPr>
          <w:spacing w:val="-12"/>
        </w:rPr>
        <w:t xml:space="preserve"> </w:t>
      </w:r>
      <w:r>
        <w:t>long</w:t>
      </w:r>
      <w:r>
        <w:rPr>
          <w:spacing w:val="-10"/>
        </w:rPr>
        <w:t xml:space="preserve"> </w:t>
      </w:r>
      <w:r>
        <w:t>term</w:t>
      </w:r>
      <w:r>
        <w:rPr>
          <w:spacing w:val="-11"/>
        </w:rPr>
        <w:t xml:space="preserve"> </w:t>
      </w:r>
      <w:r>
        <w:t>project</w:t>
      </w:r>
      <w:r>
        <w:rPr>
          <w:spacing w:val="-11"/>
        </w:rPr>
        <w:t xml:space="preserve"> </w:t>
      </w:r>
      <w:r>
        <w:t>to</w:t>
      </w:r>
      <w:r>
        <w:rPr>
          <w:spacing w:val="-15"/>
        </w:rPr>
        <w:t xml:space="preserve"> </w:t>
      </w:r>
      <w:r>
        <w:t>transform back-office systems and processes through smarter working. The project delivered substantial efficiencies in 2019/20 and will continue to do so in the</w:t>
      </w:r>
      <w:r>
        <w:rPr>
          <w:spacing w:val="-10"/>
        </w:rPr>
        <w:t xml:space="preserve"> </w:t>
      </w:r>
      <w:r>
        <w:t>future.</w:t>
      </w:r>
    </w:p>
    <w:p w:rsidR="000D419C" w:rsidRDefault="000D419C">
      <w:pPr>
        <w:pStyle w:val="BodyText"/>
      </w:pPr>
    </w:p>
    <w:p w:rsidR="000D419C" w:rsidRDefault="00A85623">
      <w:pPr>
        <w:pStyle w:val="Heading3"/>
        <w:jc w:val="both"/>
      </w:pPr>
      <w:bookmarkStart w:id="11" w:name="Student_numbers"/>
      <w:bookmarkEnd w:id="11"/>
      <w:r>
        <w:t>Student numbers</w:t>
      </w:r>
    </w:p>
    <w:p w:rsidR="000D419C" w:rsidRDefault="000D419C">
      <w:pPr>
        <w:pStyle w:val="BodyText"/>
        <w:spacing w:before="10"/>
        <w:rPr>
          <w:b/>
          <w:sz w:val="21"/>
        </w:rPr>
      </w:pPr>
    </w:p>
    <w:p w:rsidR="000D419C" w:rsidRDefault="00A85623">
      <w:pPr>
        <w:pStyle w:val="BodyText"/>
        <w:ind w:left="978" w:right="767"/>
        <w:jc w:val="both"/>
      </w:pPr>
      <w:r>
        <w:t>In 2019/20 the College delivered funded activity that has produced £30m in ESFA funding (2018/19, £29.86m). The College delivered to approximately 12,500 funded learners from these allocations. In 2019/20 the College delivered to 3,538 16-18-year olds, 121 more than the 3,417 contracted for and 135 more than 2018/19, meaning that allocations for 2020/21 have been increased through the lagged funding methodology.</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Heading3"/>
        <w:jc w:val="both"/>
      </w:pPr>
      <w:r>
        <w:t>Curriculum achievements</w:t>
      </w:r>
    </w:p>
    <w:p w:rsidR="000D419C" w:rsidRDefault="000D419C">
      <w:pPr>
        <w:pStyle w:val="BodyText"/>
        <w:rPr>
          <w:b/>
        </w:rPr>
      </w:pPr>
    </w:p>
    <w:p w:rsidR="000D419C" w:rsidRDefault="00A85623">
      <w:pPr>
        <w:pStyle w:val="BodyText"/>
        <w:ind w:left="978" w:right="769"/>
        <w:jc w:val="both"/>
      </w:pPr>
      <w:r>
        <w:t>In March 2018 the College was reassessed by Ofsted as a ‘Good’ provider. The Ofsted team concluded that the quality of provision had been sustained since the November inspection, that self-assessment processes were accurate and that there was no complacency around areas for improvement.</w:t>
      </w:r>
      <w:r>
        <w:rPr>
          <w:spacing w:val="25"/>
        </w:rPr>
        <w:t xml:space="preserve"> </w:t>
      </w:r>
      <w:r>
        <w:t>The</w:t>
      </w:r>
      <w:r>
        <w:rPr>
          <w:spacing w:val="-20"/>
        </w:rPr>
        <w:t xml:space="preserve"> </w:t>
      </w:r>
      <w:r>
        <w:t>Ofsted</w:t>
      </w:r>
      <w:r>
        <w:rPr>
          <w:spacing w:val="-17"/>
        </w:rPr>
        <w:t xml:space="preserve"> </w:t>
      </w:r>
      <w:r>
        <w:t>team</w:t>
      </w:r>
      <w:r>
        <w:rPr>
          <w:spacing w:val="-16"/>
        </w:rPr>
        <w:t xml:space="preserve"> </w:t>
      </w:r>
      <w:r>
        <w:t>also</w:t>
      </w:r>
      <w:r>
        <w:rPr>
          <w:spacing w:val="-17"/>
        </w:rPr>
        <w:t xml:space="preserve"> </w:t>
      </w:r>
      <w:r>
        <w:t>observed</w:t>
      </w:r>
      <w:r>
        <w:rPr>
          <w:spacing w:val="-17"/>
        </w:rPr>
        <w:t xml:space="preserve"> </w:t>
      </w:r>
      <w:r>
        <w:t>that</w:t>
      </w:r>
      <w:r>
        <w:rPr>
          <w:spacing w:val="-16"/>
        </w:rPr>
        <w:t xml:space="preserve"> </w:t>
      </w:r>
      <w:r>
        <w:t>although</w:t>
      </w:r>
      <w:r>
        <w:rPr>
          <w:spacing w:val="-19"/>
        </w:rPr>
        <w:t xml:space="preserve"> </w:t>
      </w:r>
      <w:r>
        <w:t>the</w:t>
      </w:r>
      <w:r>
        <w:rPr>
          <w:spacing w:val="-19"/>
        </w:rPr>
        <w:t xml:space="preserve"> </w:t>
      </w:r>
      <w:r>
        <w:t>College</w:t>
      </w:r>
      <w:r>
        <w:rPr>
          <w:spacing w:val="-20"/>
        </w:rPr>
        <w:t xml:space="preserve"> </w:t>
      </w:r>
      <w:r>
        <w:t>faced</w:t>
      </w:r>
      <w:r>
        <w:rPr>
          <w:spacing w:val="-17"/>
        </w:rPr>
        <w:t xml:space="preserve"> </w:t>
      </w:r>
      <w:r>
        <w:t>significant</w:t>
      </w:r>
      <w:r>
        <w:rPr>
          <w:spacing w:val="-18"/>
        </w:rPr>
        <w:t xml:space="preserve"> </w:t>
      </w:r>
      <w:r>
        <w:t>financial challenges, there was no visible impact on the learner</w:t>
      </w:r>
      <w:r>
        <w:rPr>
          <w:spacing w:val="-8"/>
        </w:rPr>
        <w:t xml:space="preserve"> </w:t>
      </w:r>
      <w:r>
        <w:t>experience.</w:t>
      </w:r>
    </w:p>
    <w:p w:rsidR="000D419C" w:rsidRDefault="000D419C">
      <w:pPr>
        <w:pStyle w:val="BodyText"/>
        <w:spacing w:before="10"/>
        <w:rPr>
          <w:sz w:val="21"/>
        </w:rPr>
      </w:pPr>
    </w:p>
    <w:p w:rsidR="000D419C" w:rsidRDefault="00A85623">
      <w:pPr>
        <w:pStyle w:val="BodyText"/>
        <w:ind w:left="978" w:right="769"/>
        <w:jc w:val="both"/>
      </w:pPr>
      <w:r>
        <w:t>The College has a strategic focus on providing the skills, knowledge and expertise required to address skills shortage areas and support economic growth in Kirklees and the wider Leeds City region. To ensure that the right curriculum is offered to meet employers’ needs and key regional skills shortage priorities, the College has had significant strategic focus of developing excellent relationships with a wide range of employers. The College is becoming an acknowledged centre for the delivery of training for industry in engineering and process manufacturing, which is of strategic economic importance in Kirklees. Senior leaders have ensured continued support for employers during the pandemic and overseen the responsiveness of the curriculum in meeting local and regional economic needs.</w:t>
      </w:r>
    </w:p>
    <w:p w:rsidR="000D419C" w:rsidRDefault="000D419C">
      <w:pPr>
        <w:pStyle w:val="BodyText"/>
        <w:spacing w:before="2"/>
      </w:pPr>
    </w:p>
    <w:p w:rsidR="000D419C" w:rsidRDefault="00A85623">
      <w:pPr>
        <w:pStyle w:val="BodyText"/>
        <w:ind w:left="978" w:right="767"/>
        <w:jc w:val="both"/>
      </w:pPr>
      <w:r>
        <w:t>In response to local needs and very strong and effective partnership work with schools, the college</w:t>
      </w:r>
      <w:r>
        <w:rPr>
          <w:spacing w:val="-11"/>
        </w:rPr>
        <w:t xml:space="preserve"> </w:t>
      </w:r>
      <w:r>
        <w:t>has</w:t>
      </w:r>
      <w:r>
        <w:rPr>
          <w:spacing w:val="-11"/>
        </w:rPr>
        <w:t xml:space="preserve"> </w:t>
      </w:r>
      <w:r>
        <w:t>developed</w:t>
      </w:r>
      <w:r>
        <w:rPr>
          <w:spacing w:val="-11"/>
        </w:rPr>
        <w:t xml:space="preserve"> </w:t>
      </w:r>
      <w:r>
        <w:t>and</w:t>
      </w:r>
      <w:r>
        <w:rPr>
          <w:spacing w:val="-11"/>
        </w:rPr>
        <w:t xml:space="preserve"> </w:t>
      </w:r>
      <w:r>
        <w:t>continued</w:t>
      </w:r>
      <w:r>
        <w:rPr>
          <w:spacing w:val="-11"/>
        </w:rPr>
        <w:t xml:space="preserve"> </w:t>
      </w:r>
      <w:r>
        <w:t>to</w:t>
      </w:r>
      <w:r>
        <w:rPr>
          <w:spacing w:val="-16"/>
        </w:rPr>
        <w:t xml:space="preserve"> </w:t>
      </w:r>
      <w:r>
        <w:t>grow</w:t>
      </w:r>
      <w:r>
        <w:rPr>
          <w:spacing w:val="-14"/>
        </w:rPr>
        <w:t xml:space="preserve"> </w:t>
      </w:r>
      <w:r>
        <w:t>a</w:t>
      </w:r>
      <w:r>
        <w:rPr>
          <w:spacing w:val="-11"/>
        </w:rPr>
        <w:t xml:space="preserve"> </w:t>
      </w:r>
      <w:r>
        <w:t>vocational</w:t>
      </w:r>
      <w:r>
        <w:rPr>
          <w:spacing w:val="-12"/>
        </w:rPr>
        <w:t xml:space="preserve"> </w:t>
      </w:r>
      <w:r>
        <w:t>offer</w:t>
      </w:r>
      <w:r>
        <w:rPr>
          <w:spacing w:val="-12"/>
        </w:rPr>
        <w:t xml:space="preserve"> </w:t>
      </w:r>
      <w:r>
        <w:t>to</w:t>
      </w:r>
      <w:r>
        <w:rPr>
          <w:spacing w:val="-11"/>
        </w:rPr>
        <w:t xml:space="preserve"> </w:t>
      </w:r>
      <w:r>
        <w:t>accommodate</w:t>
      </w:r>
      <w:r>
        <w:rPr>
          <w:spacing w:val="-11"/>
        </w:rPr>
        <w:t xml:space="preserve"> </w:t>
      </w:r>
      <w:proofErr w:type="gramStart"/>
      <w:r>
        <w:t>14-16</w:t>
      </w:r>
      <w:r>
        <w:rPr>
          <w:spacing w:val="-11"/>
        </w:rPr>
        <w:t xml:space="preserve"> </w:t>
      </w:r>
      <w:r>
        <w:t>year</w:t>
      </w:r>
      <w:proofErr w:type="gramEnd"/>
      <w:r>
        <w:rPr>
          <w:spacing w:val="-10"/>
        </w:rPr>
        <w:t xml:space="preserve"> </w:t>
      </w:r>
      <w:r>
        <w:t>olds, as well as an alternative curriculum to meet the needs of young students at risk of becoming NEET (Not in Employment, Education of</w:t>
      </w:r>
      <w:r>
        <w:rPr>
          <w:spacing w:val="-3"/>
        </w:rPr>
        <w:t xml:space="preserve"> </w:t>
      </w:r>
      <w:r>
        <w:t>Training).</w:t>
      </w:r>
    </w:p>
    <w:p w:rsidR="000D419C" w:rsidRDefault="000D419C">
      <w:pPr>
        <w:pStyle w:val="BodyText"/>
        <w:spacing w:before="11"/>
        <w:rPr>
          <w:sz w:val="21"/>
        </w:rPr>
      </w:pPr>
    </w:p>
    <w:p w:rsidR="000D419C" w:rsidRDefault="00A85623">
      <w:pPr>
        <w:pStyle w:val="BodyText"/>
        <w:ind w:left="978" w:right="769"/>
        <w:jc w:val="both"/>
      </w:pPr>
      <w:r>
        <w:t>Students</w:t>
      </w:r>
      <w:r>
        <w:rPr>
          <w:spacing w:val="-10"/>
        </w:rPr>
        <w:t xml:space="preserve"> </w:t>
      </w:r>
      <w:r>
        <w:t>benefit</w:t>
      </w:r>
      <w:r>
        <w:rPr>
          <w:spacing w:val="-11"/>
        </w:rPr>
        <w:t xml:space="preserve"> </w:t>
      </w:r>
      <w:r>
        <w:t>from</w:t>
      </w:r>
      <w:r>
        <w:rPr>
          <w:spacing w:val="-10"/>
        </w:rPr>
        <w:t xml:space="preserve"> </w:t>
      </w:r>
      <w:r>
        <w:t>the</w:t>
      </w:r>
      <w:r>
        <w:rPr>
          <w:spacing w:val="-12"/>
        </w:rPr>
        <w:t xml:space="preserve"> </w:t>
      </w:r>
      <w:r>
        <w:t>high</w:t>
      </w:r>
      <w:r>
        <w:rPr>
          <w:spacing w:val="-11"/>
        </w:rPr>
        <w:t xml:space="preserve"> </w:t>
      </w:r>
      <w:r>
        <w:t>expectations,</w:t>
      </w:r>
      <w:r>
        <w:rPr>
          <w:spacing w:val="-9"/>
        </w:rPr>
        <w:t xml:space="preserve"> </w:t>
      </w:r>
      <w:r>
        <w:t>levels</w:t>
      </w:r>
      <w:r>
        <w:rPr>
          <w:spacing w:val="-8"/>
        </w:rPr>
        <w:t xml:space="preserve"> </w:t>
      </w:r>
      <w:r>
        <w:t>of</w:t>
      </w:r>
      <w:r>
        <w:rPr>
          <w:spacing w:val="-7"/>
        </w:rPr>
        <w:t xml:space="preserve"> </w:t>
      </w:r>
      <w:r>
        <w:t>support</w:t>
      </w:r>
      <w:r>
        <w:rPr>
          <w:spacing w:val="-9"/>
        </w:rPr>
        <w:t xml:space="preserve"> </w:t>
      </w:r>
      <w:r>
        <w:t>and</w:t>
      </w:r>
      <w:r>
        <w:rPr>
          <w:spacing w:val="-11"/>
        </w:rPr>
        <w:t xml:space="preserve"> </w:t>
      </w:r>
      <w:r>
        <w:t>subject</w:t>
      </w:r>
      <w:r>
        <w:rPr>
          <w:spacing w:val="-9"/>
        </w:rPr>
        <w:t xml:space="preserve"> </w:t>
      </w:r>
      <w:r>
        <w:t>expertise</w:t>
      </w:r>
      <w:r>
        <w:rPr>
          <w:spacing w:val="-11"/>
        </w:rPr>
        <w:t xml:space="preserve"> </w:t>
      </w:r>
      <w:r>
        <w:t>of</w:t>
      </w:r>
      <w:r>
        <w:rPr>
          <w:spacing w:val="-7"/>
        </w:rPr>
        <w:t xml:space="preserve"> </w:t>
      </w:r>
      <w:r>
        <w:t>staff</w:t>
      </w:r>
      <w:r>
        <w:rPr>
          <w:spacing w:val="-9"/>
        </w:rPr>
        <w:t xml:space="preserve"> </w:t>
      </w:r>
      <w:r>
        <w:t>which ensures that they develop the required academic knowledge and practical skills in order to successfully complete their programme and progress into further learning or employment in the industries that learners aspire to move</w:t>
      </w:r>
      <w:r>
        <w:rPr>
          <w:spacing w:val="-8"/>
        </w:rPr>
        <w:t xml:space="preserve"> </w:t>
      </w:r>
      <w:r>
        <w:t>into.</w:t>
      </w:r>
    </w:p>
    <w:p w:rsidR="000D419C" w:rsidRDefault="000D419C">
      <w:pPr>
        <w:pStyle w:val="BodyText"/>
        <w:spacing w:before="11"/>
        <w:rPr>
          <w:sz w:val="21"/>
        </w:rPr>
      </w:pPr>
    </w:p>
    <w:p w:rsidR="000D419C" w:rsidRDefault="00A85623">
      <w:pPr>
        <w:pStyle w:val="Heading3"/>
        <w:jc w:val="both"/>
      </w:pPr>
      <w:r>
        <w:t>Curriculum developments</w:t>
      </w:r>
    </w:p>
    <w:p w:rsidR="000D419C" w:rsidRDefault="000D419C">
      <w:pPr>
        <w:pStyle w:val="BodyText"/>
        <w:spacing w:before="9"/>
        <w:rPr>
          <w:b/>
          <w:sz w:val="21"/>
        </w:rPr>
      </w:pPr>
    </w:p>
    <w:p w:rsidR="000D419C" w:rsidRDefault="00A85623">
      <w:pPr>
        <w:pStyle w:val="BodyText"/>
        <w:spacing w:before="1"/>
        <w:ind w:left="978" w:right="770"/>
        <w:jc w:val="both"/>
      </w:pPr>
      <w:r>
        <w:t>The College continues to offer a curriculum strong in breadth and depth, including courses from entry level to Higher Education opportunities. There has been a very strong focus on listening to and working with a wide range of employers, this has led to curriculum development, new apprenticeship programmes and bespoke full cost training.</w:t>
      </w:r>
    </w:p>
    <w:p w:rsidR="000D419C" w:rsidRDefault="000D419C">
      <w:pPr>
        <w:pStyle w:val="BodyText"/>
        <w:spacing w:before="11"/>
        <w:rPr>
          <w:sz w:val="21"/>
        </w:rPr>
      </w:pPr>
    </w:p>
    <w:p w:rsidR="000D419C" w:rsidRDefault="00A85623">
      <w:pPr>
        <w:pStyle w:val="BodyText"/>
        <w:ind w:left="978" w:right="767"/>
        <w:jc w:val="both"/>
      </w:pPr>
      <w:r>
        <w:t>Future curriculum developments will focus on skills shortage areas, local and regional LEP priorities and employer identified demands. This work has already led to new apprentices in laboratory technicians for the asbestos and textile industries, the development of social media and marketing apprenticeship routes, warehousing, and performing engineering operations tailored to specific employers. In addition, we are reviewing our curriculum offer in Dewsbury to be able to offer new and exciting curriculum in our new facilities.</w:t>
      </w:r>
    </w:p>
    <w:p w:rsidR="000D419C" w:rsidRDefault="000D419C">
      <w:pPr>
        <w:pStyle w:val="BodyText"/>
        <w:spacing w:before="11"/>
        <w:rPr>
          <w:sz w:val="21"/>
        </w:rPr>
      </w:pPr>
    </w:p>
    <w:p w:rsidR="000D419C" w:rsidRDefault="00A85623">
      <w:pPr>
        <w:pStyle w:val="Heading3"/>
        <w:jc w:val="both"/>
      </w:pPr>
      <w:r>
        <w:t>Environmental matters</w:t>
      </w:r>
    </w:p>
    <w:p w:rsidR="000D419C" w:rsidRDefault="000D419C">
      <w:pPr>
        <w:pStyle w:val="BodyText"/>
        <w:rPr>
          <w:b/>
        </w:rPr>
      </w:pPr>
    </w:p>
    <w:p w:rsidR="000D419C" w:rsidRDefault="00A85623">
      <w:pPr>
        <w:pStyle w:val="BodyText"/>
        <w:spacing w:before="1"/>
        <w:ind w:left="978" w:right="769"/>
        <w:jc w:val="both"/>
      </w:pPr>
      <w:r>
        <w:t>The College continues to seek to minimise its impact on the environment and reduce its carbon footprint. The continued improvement of the College’s building estate condition, following the completion of the recent new build projects, has seen a significant improvement in the level of environmental</w:t>
      </w:r>
      <w:r>
        <w:rPr>
          <w:spacing w:val="-8"/>
        </w:rPr>
        <w:t xml:space="preserve"> </w:t>
      </w:r>
      <w:r>
        <w:t>controls,</w:t>
      </w:r>
      <w:r>
        <w:rPr>
          <w:spacing w:val="-11"/>
        </w:rPr>
        <w:t xml:space="preserve"> </w:t>
      </w:r>
      <w:r>
        <w:t>which</w:t>
      </w:r>
      <w:r>
        <w:rPr>
          <w:spacing w:val="-8"/>
        </w:rPr>
        <w:t xml:space="preserve"> </w:t>
      </w:r>
      <w:r>
        <w:t>is</w:t>
      </w:r>
      <w:r>
        <w:rPr>
          <w:spacing w:val="-7"/>
        </w:rPr>
        <w:t xml:space="preserve"> </w:t>
      </w:r>
      <w:r>
        <w:t>delivering</w:t>
      </w:r>
      <w:r>
        <w:rPr>
          <w:spacing w:val="-5"/>
        </w:rPr>
        <w:t xml:space="preserve"> </w:t>
      </w:r>
      <w:r>
        <w:t>benefits</w:t>
      </w:r>
      <w:r>
        <w:rPr>
          <w:spacing w:val="-9"/>
        </w:rPr>
        <w:t xml:space="preserve"> </w:t>
      </w:r>
      <w:r>
        <w:t>to</w:t>
      </w:r>
      <w:r>
        <w:rPr>
          <w:spacing w:val="-10"/>
        </w:rPr>
        <w:t xml:space="preserve"> </w:t>
      </w:r>
      <w:r>
        <w:t>both</w:t>
      </w:r>
      <w:r>
        <w:rPr>
          <w:spacing w:val="-10"/>
        </w:rPr>
        <w:t xml:space="preserve"> </w:t>
      </w:r>
      <w:r>
        <w:t>students</w:t>
      </w:r>
      <w:r>
        <w:rPr>
          <w:spacing w:val="-9"/>
        </w:rPr>
        <w:t xml:space="preserve"> </w:t>
      </w:r>
      <w:r>
        <w:t>and</w:t>
      </w:r>
      <w:r>
        <w:rPr>
          <w:spacing w:val="-10"/>
        </w:rPr>
        <w:t xml:space="preserve"> </w:t>
      </w:r>
      <w:r>
        <w:t>staff.</w:t>
      </w:r>
      <w:r>
        <w:rPr>
          <w:spacing w:val="40"/>
        </w:rPr>
        <w:t xml:space="preserve"> </w:t>
      </w:r>
      <w:r>
        <w:t>When</w:t>
      </w:r>
      <w:r>
        <w:rPr>
          <w:spacing w:val="-10"/>
        </w:rPr>
        <w:t xml:space="preserve"> </w:t>
      </w:r>
      <w:r>
        <w:t>the</w:t>
      </w:r>
      <w:r>
        <w:rPr>
          <w:spacing w:val="-10"/>
        </w:rPr>
        <w:t xml:space="preserve"> </w:t>
      </w:r>
      <w:r>
        <w:t>Pioneer Centre is completed in late 2020, all of the College’s estate will be in Building Condition bands A &amp;</w:t>
      </w:r>
      <w:r>
        <w:rPr>
          <w:spacing w:val="-1"/>
        </w:rPr>
        <w:t xml:space="preserve"> </w:t>
      </w:r>
      <w:r>
        <w:t>B.</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right="769"/>
        <w:jc w:val="both"/>
      </w:pPr>
      <w:r>
        <w:t>The</w:t>
      </w:r>
      <w:r>
        <w:rPr>
          <w:spacing w:val="-11"/>
        </w:rPr>
        <w:t xml:space="preserve"> </w:t>
      </w:r>
      <w:r>
        <w:t>College</w:t>
      </w:r>
      <w:r>
        <w:rPr>
          <w:spacing w:val="-11"/>
        </w:rPr>
        <w:t xml:space="preserve"> </w:t>
      </w:r>
      <w:r>
        <w:t>continues</w:t>
      </w:r>
      <w:r>
        <w:rPr>
          <w:spacing w:val="-11"/>
        </w:rPr>
        <w:t xml:space="preserve"> </w:t>
      </w:r>
      <w:r>
        <w:t>to</w:t>
      </w:r>
      <w:r>
        <w:rPr>
          <w:spacing w:val="-14"/>
        </w:rPr>
        <w:t xml:space="preserve"> </w:t>
      </w:r>
      <w:r>
        <w:t>maximise</w:t>
      </w:r>
      <w:r>
        <w:rPr>
          <w:spacing w:val="-11"/>
        </w:rPr>
        <w:t xml:space="preserve"> </w:t>
      </w:r>
      <w:r>
        <w:t>the</w:t>
      </w:r>
      <w:r>
        <w:rPr>
          <w:spacing w:val="-11"/>
        </w:rPr>
        <w:t xml:space="preserve"> </w:t>
      </w:r>
      <w:r>
        <w:t>opportunities</w:t>
      </w:r>
      <w:r>
        <w:rPr>
          <w:spacing w:val="-11"/>
        </w:rPr>
        <w:t xml:space="preserve"> </w:t>
      </w:r>
      <w:r>
        <w:t>offered</w:t>
      </w:r>
      <w:r>
        <w:rPr>
          <w:spacing w:val="-11"/>
        </w:rPr>
        <w:t xml:space="preserve"> </w:t>
      </w:r>
      <w:r>
        <w:t>through</w:t>
      </w:r>
      <w:r>
        <w:rPr>
          <w:spacing w:val="-11"/>
        </w:rPr>
        <w:t xml:space="preserve"> </w:t>
      </w:r>
      <w:r>
        <w:t>SALIX</w:t>
      </w:r>
      <w:r>
        <w:rPr>
          <w:spacing w:val="-14"/>
        </w:rPr>
        <w:t xml:space="preserve"> </w:t>
      </w:r>
      <w:r>
        <w:t>funding</w:t>
      </w:r>
      <w:r>
        <w:rPr>
          <w:spacing w:val="-10"/>
        </w:rPr>
        <w:t xml:space="preserve"> </w:t>
      </w:r>
      <w:r>
        <w:t>with</w:t>
      </w:r>
      <w:r>
        <w:rPr>
          <w:spacing w:val="-11"/>
        </w:rPr>
        <w:t xml:space="preserve"> </w:t>
      </w:r>
      <w:r>
        <w:t>a</w:t>
      </w:r>
      <w:r>
        <w:rPr>
          <w:spacing w:val="-14"/>
        </w:rPr>
        <w:t xml:space="preserve"> </w:t>
      </w:r>
      <w:r>
        <w:t>further series of initiatives being undertaken to reduce the College’s energy bills and improve overall operating</w:t>
      </w:r>
      <w:r>
        <w:rPr>
          <w:spacing w:val="-7"/>
        </w:rPr>
        <w:t xml:space="preserve"> </w:t>
      </w:r>
      <w:r>
        <w:t>efficiency.</w:t>
      </w:r>
      <w:r>
        <w:rPr>
          <w:spacing w:val="41"/>
        </w:rPr>
        <w:t xml:space="preserve"> </w:t>
      </w:r>
      <w:r>
        <w:t>The</w:t>
      </w:r>
      <w:r>
        <w:rPr>
          <w:spacing w:val="-12"/>
        </w:rPr>
        <w:t xml:space="preserve"> </w:t>
      </w:r>
      <w:r>
        <w:t>College</w:t>
      </w:r>
      <w:r>
        <w:rPr>
          <w:spacing w:val="-10"/>
        </w:rPr>
        <w:t xml:space="preserve"> </w:t>
      </w:r>
      <w:r>
        <w:t>will</w:t>
      </w:r>
      <w:r>
        <w:rPr>
          <w:spacing w:val="-10"/>
        </w:rPr>
        <w:t xml:space="preserve"> </w:t>
      </w:r>
      <w:r>
        <w:t>continue</w:t>
      </w:r>
      <w:r>
        <w:rPr>
          <w:spacing w:val="-10"/>
        </w:rPr>
        <w:t xml:space="preserve"> </w:t>
      </w:r>
      <w:r>
        <w:t>improvement</w:t>
      </w:r>
      <w:r>
        <w:rPr>
          <w:spacing w:val="-8"/>
        </w:rPr>
        <w:t xml:space="preserve"> </w:t>
      </w:r>
      <w:r>
        <w:t>in</w:t>
      </w:r>
      <w:r>
        <w:rPr>
          <w:spacing w:val="-10"/>
        </w:rPr>
        <w:t xml:space="preserve"> </w:t>
      </w:r>
      <w:r>
        <w:t>existing</w:t>
      </w:r>
      <w:r>
        <w:rPr>
          <w:spacing w:val="-10"/>
        </w:rPr>
        <w:t xml:space="preserve"> </w:t>
      </w:r>
      <w:r>
        <w:t>systems</w:t>
      </w:r>
      <w:r>
        <w:rPr>
          <w:spacing w:val="-12"/>
        </w:rPr>
        <w:t xml:space="preserve"> </w:t>
      </w:r>
      <w:r>
        <w:t>to</w:t>
      </w:r>
      <w:r>
        <w:rPr>
          <w:spacing w:val="-12"/>
        </w:rPr>
        <w:t xml:space="preserve"> </w:t>
      </w:r>
      <w:r>
        <w:t>further</w:t>
      </w:r>
      <w:r>
        <w:rPr>
          <w:spacing w:val="-11"/>
        </w:rPr>
        <w:t xml:space="preserve"> </w:t>
      </w:r>
      <w:r>
        <w:t>reduce the energy consumption. This will be mainly achieved through improving the Building Environmental Management Systems (BEMS) on our larger scale plant.</w:t>
      </w:r>
    </w:p>
    <w:p w:rsidR="000D419C" w:rsidRDefault="000D419C">
      <w:pPr>
        <w:pStyle w:val="BodyText"/>
        <w:spacing w:before="1"/>
      </w:pPr>
    </w:p>
    <w:p w:rsidR="000D419C" w:rsidRDefault="00A85623">
      <w:pPr>
        <w:pStyle w:val="Heading3"/>
        <w:jc w:val="both"/>
      </w:pPr>
      <w:r>
        <w:t>Reserves</w:t>
      </w:r>
    </w:p>
    <w:p w:rsidR="000D419C" w:rsidRDefault="000D419C">
      <w:pPr>
        <w:pStyle w:val="BodyText"/>
        <w:spacing w:before="9"/>
        <w:rPr>
          <w:b/>
          <w:sz w:val="21"/>
        </w:rPr>
      </w:pPr>
    </w:p>
    <w:p w:rsidR="000D419C" w:rsidRDefault="00A85623">
      <w:pPr>
        <w:pStyle w:val="BodyText"/>
        <w:ind w:left="978"/>
        <w:jc w:val="both"/>
      </w:pPr>
      <w:r>
        <w:t>The college has accumulated income and expenditure reserves (excluding pension reserve) of</w:t>
      </w:r>
    </w:p>
    <w:p w:rsidR="000D419C" w:rsidRDefault="00A85623">
      <w:pPr>
        <w:pStyle w:val="BodyText"/>
        <w:spacing w:before="2"/>
        <w:ind w:left="978" w:right="774"/>
        <w:jc w:val="both"/>
      </w:pPr>
      <w:r>
        <w:t>£23.94m and cash reserves of £5.85m. The college wishes to continue to accumulate reserves and cash balances in order to fund future capital investment.</w:t>
      </w:r>
    </w:p>
    <w:p w:rsidR="000D419C" w:rsidRDefault="000D419C">
      <w:pPr>
        <w:pStyle w:val="BodyText"/>
        <w:spacing w:before="10"/>
        <w:rPr>
          <w:sz w:val="21"/>
        </w:rPr>
      </w:pPr>
    </w:p>
    <w:p w:rsidR="000D419C" w:rsidRDefault="00A85623">
      <w:pPr>
        <w:pStyle w:val="Heading3"/>
        <w:jc w:val="both"/>
      </w:pPr>
      <w:r>
        <w:t>Sources of income</w:t>
      </w:r>
    </w:p>
    <w:p w:rsidR="000D419C" w:rsidRDefault="000D419C">
      <w:pPr>
        <w:pStyle w:val="BodyText"/>
        <w:spacing w:before="1"/>
        <w:rPr>
          <w:b/>
        </w:rPr>
      </w:pPr>
    </w:p>
    <w:p w:rsidR="000D419C" w:rsidRDefault="00A85623">
      <w:pPr>
        <w:pStyle w:val="BodyText"/>
        <w:ind w:left="978" w:right="766"/>
        <w:jc w:val="both"/>
      </w:pPr>
      <w:bookmarkStart w:id="12" w:name="The_College_places_significant_reliance_"/>
      <w:bookmarkEnd w:id="12"/>
      <w:r>
        <w:t>The College places significant reliance on the education sector funding bodies for its principal funding source, largely from recurrent grants. In 2019/20 the FE funding bodies provided 82% of the College’s total income. The largest proportion of funding comes from 16-18 Education and Training, which grew by £</w:t>
      </w:r>
      <w:r w:rsidR="00751A37">
        <w:t>0.66m (4%) on the previous year</w:t>
      </w:r>
      <w:r>
        <w:t>.</w:t>
      </w:r>
    </w:p>
    <w:p w:rsidR="000D419C" w:rsidRDefault="000D419C">
      <w:pPr>
        <w:pStyle w:val="BodyText"/>
        <w:spacing w:before="1"/>
        <w:rPr>
          <w:sz w:val="24"/>
        </w:rPr>
      </w:pPr>
    </w:p>
    <w:p w:rsidR="000D419C" w:rsidRDefault="00A85623">
      <w:pPr>
        <w:pStyle w:val="Heading3"/>
        <w:jc w:val="both"/>
      </w:pPr>
      <w:r>
        <w:t>FUTURE PROSPECTS</w:t>
      </w:r>
    </w:p>
    <w:p w:rsidR="000D419C" w:rsidRDefault="000D419C">
      <w:pPr>
        <w:pStyle w:val="BodyText"/>
        <w:spacing w:before="10"/>
        <w:rPr>
          <w:b/>
          <w:sz w:val="21"/>
        </w:rPr>
      </w:pPr>
    </w:p>
    <w:p w:rsidR="000D419C" w:rsidRDefault="00A85623">
      <w:pPr>
        <w:ind w:left="978"/>
        <w:jc w:val="both"/>
        <w:rPr>
          <w:b/>
        </w:rPr>
      </w:pPr>
      <w:bookmarkStart w:id="13" w:name="Future_developments"/>
      <w:bookmarkEnd w:id="13"/>
      <w:r>
        <w:rPr>
          <w:b/>
        </w:rPr>
        <w:t>Future developments</w:t>
      </w:r>
    </w:p>
    <w:p w:rsidR="000D419C" w:rsidRDefault="000D419C">
      <w:pPr>
        <w:pStyle w:val="BodyText"/>
        <w:spacing w:before="1"/>
        <w:rPr>
          <w:b/>
          <w:sz w:val="24"/>
        </w:rPr>
      </w:pPr>
    </w:p>
    <w:p w:rsidR="000D419C" w:rsidRDefault="00A85623">
      <w:pPr>
        <w:pStyle w:val="BodyText"/>
        <w:ind w:left="978" w:right="769"/>
        <w:jc w:val="both"/>
      </w:pPr>
      <w:r>
        <w:t>The major College development continues to be the enhancement of the College's estate. Following the successful opening of the College's new Process Manufacturing Centre in August 2016 and the Springfield Centre in 2018, the College's 10-year estate transformation project will be concluded with the completion of the Pioneer Centre in November 2020. These new centres will enable savings through teaching space being smaller, better utilised and more energy efficient. The Dewsbury projects are being delivered in partnership with Kirklees Local Authority and</w:t>
      </w:r>
      <w:r>
        <w:rPr>
          <w:spacing w:val="-22"/>
        </w:rPr>
        <w:t xml:space="preserve"> </w:t>
      </w:r>
      <w:r>
        <w:t>West</w:t>
      </w:r>
      <w:r>
        <w:rPr>
          <w:spacing w:val="-16"/>
        </w:rPr>
        <w:t xml:space="preserve"> </w:t>
      </w:r>
      <w:r>
        <w:t>Yorkshire</w:t>
      </w:r>
      <w:r>
        <w:rPr>
          <w:spacing w:val="-17"/>
        </w:rPr>
        <w:t xml:space="preserve"> </w:t>
      </w:r>
      <w:r>
        <w:t>Combined</w:t>
      </w:r>
      <w:r>
        <w:rPr>
          <w:spacing w:val="-17"/>
        </w:rPr>
        <w:t xml:space="preserve"> </w:t>
      </w:r>
      <w:r>
        <w:t>Authority</w:t>
      </w:r>
      <w:r>
        <w:rPr>
          <w:spacing w:val="-19"/>
        </w:rPr>
        <w:t xml:space="preserve"> </w:t>
      </w:r>
      <w:r>
        <w:t>and</w:t>
      </w:r>
      <w:r>
        <w:rPr>
          <w:spacing w:val="-17"/>
        </w:rPr>
        <w:t xml:space="preserve"> </w:t>
      </w:r>
      <w:r>
        <w:t>will</w:t>
      </w:r>
      <w:r>
        <w:rPr>
          <w:spacing w:val="-18"/>
        </w:rPr>
        <w:t xml:space="preserve"> </w:t>
      </w:r>
      <w:r>
        <w:t>provide</w:t>
      </w:r>
      <w:r>
        <w:rPr>
          <w:spacing w:val="-17"/>
        </w:rPr>
        <w:t xml:space="preserve"> </w:t>
      </w:r>
      <w:r>
        <w:t>the</w:t>
      </w:r>
      <w:r>
        <w:rPr>
          <w:spacing w:val="-17"/>
        </w:rPr>
        <w:t xml:space="preserve"> </w:t>
      </w:r>
      <w:r>
        <w:t>Dewsbury</w:t>
      </w:r>
      <w:r>
        <w:rPr>
          <w:spacing w:val="-19"/>
        </w:rPr>
        <w:t xml:space="preserve"> </w:t>
      </w:r>
      <w:r>
        <w:t>community</w:t>
      </w:r>
      <w:r>
        <w:rPr>
          <w:spacing w:val="-16"/>
        </w:rPr>
        <w:t xml:space="preserve"> </w:t>
      </w:r>
      <w:r>
        <w:t>and</w:t>
      </w:r>
      <w:r>
        <w:rPr>
          <w:spacing w:val="-17"/>
        </w:rPr>
        <w:t xml:space="preserve"> </w:t>
      </w:r>
      <w:r>
        <w:t>employers an exciting curriculum offer that meets their</w:t>
      </w:r>
      <w:r>
        <w:rPr>
          <w:spacing w:val="-5"/>
        </w:rPr>
        <w:t xml:space="preserve"> </w:t>
      </w:r>
      <w:r>
        <w:t>needs.</w:t>
      </w:r>
    </w:p>
    <w:p w:rsidR="000D419C" w:rsidRDefault="000D419C">
      <w:pPr>
        <w:pStyle w:val="BodyText"/>
        <w:spacing w:before="10"/>
        <w:rPr>
          <w:sz w:val="21"/>
        </w:rPr>
      </w:pPr>
    </w:p>
    <w:p w:rsidR="000D419C" w:rsidRDefault="00A85623">
      <w:pPr>
        <w:pStyle w:val="BodyText"/>
        <w:ind w:left="978" w:right="766"/>
        <w:jc w:val="both"/>
      </w:pPr>
      <w:r>
        <w:t>The</w:t>
      </w:r>
      <w:r>
        <w:rPr>
          <w:spacing w:val="-6"/>
        </w:rPr>
        <w:t xml:space="preserve"> </w:t>
      </w:r>
      <w:r>
        <w:t>future</w:t>
      </w:r>
      <w:r>
        <w:rPr>
          <w:spacing w:val="-6"/>
        </w:rPr>
        <w:t xml:space="preserve"> </w:t>
      </w:r>
      <w:r>
        <w:t>focus</w:t>
      </w:r>
      <w:r>
        <w:rPr>
          <w:spacing w:val="-6"/>
        </w:rPr>
        <w:t xml:space="preserve"> </w:t>
      </w:r>
      <w:r>
        <w:t>for</w:t>
      </w:r>
      <w:r>
        <w:rPr>
          <w:spacing w:val="-4"/>
        </w:rPr>
        <w:t xml:space="preserve"> </w:t>
      </w:r>
      <w:r>
        <w:t>our</w:t>
      </w:r>
      <w:r>
        <w:rPr>
          <w:spacing w:val="-4"/>
        </w:rPr>
        <w:t xml:space="preserve"> </w:t>
      </w:r>
      <w:r>
        <w:t>curriculum</w:t>
      </w:r>
      <w:r>
        <w:rPr>
          <w:spacing w:val="-4"/>
        </w:rPr>
        <w:t xml:space="preserve"> </w:t>
      </w:r>
      <w:r>
        <w:t>will</w:t>
      </w:r>
      <w:r>
        <w:rPr>
          <w:spacing w:val="-3"/>
        </w:rPr>
        <w:t xml:space="preserve"> </w:t>
      </w:r>
      <w:r>
        <w:t>be</w:t>
      </w:r>
      <w:r>
        <w:rPr>
          <w:spacing w:val="-3"/>
        </w:rPr>
        <w:t xml:space="preserve"> </w:t>
      </w:r>
      <w:r>
        <w:t>the</w:t>
      </w:r>
      <w:r>
        <w:rPr>
          <w:spacing w:val="-4"/>
        </w:rPr>
        <w:t xml:space="preserve"> </w:t>
      </w:r>
      <w:r>
        <w:t>preparation</w:t>
      </w:r>
      <w:r>
        <w:rPr>
          <w:spacing w:val="-6"/>
        </w:rPr>
        <w:t xml:space="preserve"> </w:t>
      </w:r>
      <w:r>
        <w:t>for</w:t>
      </w:r>
      <w:r>
        <w:rPr>
          <w:spacing w:val="-4"/>
        </w:rPr>
        <w:t xml:space="preserve"> </w:t>
      </w:r>
      <w:r>
        <w:t>T-Level</w:t>
      </w:r>
      <w:r>
        <w:rPr>
          <w:spacing w:val="-3"/>
        </w:rPr>
        <w:t xml:space="preserve"> </w:t>
      </w:r>
      <w:r>
        <w:t>delivery,</w:t>
      </w:r>
      <w:r>
        <w:rPr>
          <w:spacing w:val="-1"/>
        </w:rPr>
        <w:t xml:space="preserve"> </w:t>
      </w:r>
      <w:r>
        <w:t>which</w:t>
      </w:r>
      <w:r>
        <w:rPr>
          <w:spacing w:val="-3"/>
        </w:rPr>
        <w:t xml:space="preserve"> </w:t>
      </w:r>
      <w:r>
        <w:t>the</w:t>
      </w:r>
      <w:r>
        <w:rPr>
          <w:spacing w:val="-4"/>
        </w:rPr>
        <w:t xml:space="preserve"> </w:t>
      </w:r>
      <w:r>
        <w:t>College has been approved to deliver from September 2022, and the continued development of the curriculum in association with employers. The College also plans to launch and deliver on a new digital strategy, aimed at transforming our curriculum delivery, staff skills, operations and processes through the use of digital</w:t>
      </w:r>
      <w:r>
        <w:rPr>
          <w:spacing w:val="-3"/>
        </w:rPr>
        <w:t xml:space="preserve"> </w:t>
      </w:r>
      <w:r>
        <w:t>tools.</w:t>
      </w:r>
    </w:p>
    <w:p w:rsidR="000D419C" w:rsidRDefault="000D419C">
      <w:pPr>
        <w:pStyle w:val="BodyText"/>
        <w:spacing w:before="1"/>
      </w:pPr>
    </w:p>
    <w:p w:rsidR="000D419C" w:rsidRDefault="00A85623">
      <w:pPr>
        <w:pStyle w:val="BodyText"/>
        <w:ind w:left="978" w:right="769"/>
        <w:jc w:val="both"/>
      </w:pPr>
      <w:r>
        <w:t xml:space="preserve">Our College remains determined to continue raising standards in everything it does. </w:t>
      </w:r>
      <w:r>
        <w:rPr>
          <w:spacing w:val="2"/>
        </w:rPr>
        <w:t xml:space="preserve">We </w:t>
      </w:r>
      <w:r>
        <w:t>have demonstrated</w:t>
      </w:r>
      <w:r>
        <w:rPr>
          <w:spacing w:val="-7"/>
        </w:rPr>
        <w:t xml:space="preserve"> </w:t>
      </w:r>
      <w:r>
        <w:t>significant</w:t>
      </w:r>
      <w:r>
        <w:rPr>
          <w:spacing w:val="-6"/>
        </w:rPr>
        <w:t xml:space="preserve"> </w:t>
      </w:r>
      <w:r>
        <w:t>improvements</w:t>
      </w:r>
      <w:r>
        <w:rPr>
          <w:spacing w:val="-7"/>
        </w:rPr>
        <w:t xml:space="preserve"> </w:t>
      </w:r>
      <w:r>
        <w:t>to</w:t>
      </w:r>
      <w:r>
        <w:rPr>
          <w:spacing w:val="-5"/>
        </w:rPr>
        <w:t xml:space="preserve"> </w:t>
      </w:r>
      <w:r>
        <w:t>the</w:t>
      </w:r>
      <w:r>
        <w:rPr>
          <w:spacing w:val="-5"/>
        </w:rPr>
        <w:t xml:space="preserve"> </w:t>
      </w:r>
      <w:r>
        <w:t>learner</w:t>
      </w:r>
      <w:r>
        <w:rPr>
          <w:spacing w:val="-2"/>
        </w:rPr>
        <w:t xml:space="preserve"> </w:t>
      </w:r>
      <w:r>
        <w:t>experience;</w:t>
      </w:r>
      <w:r>
        <w:rPr>
          <w:spacing w:val="-4"/>
        </w:rPr>
        <w:t xml:space="preserve"> </w:t>
      </w:r>
      <w:r>
        <w:t>the</w:t>
      </w:r>
      <w:r>
        <w:rPr>
          <w:spacing w:val="-5"/>
        </w:rPr>
        <w:t xml:space="preserve"> </w:t>
      </w:r>
      <w:r>
        <w:t>support</w:t>
      </w:r>
      <w:r>
        <w:rPr>
          <w:spacing w:val="-3"/>
        </w:rPr>
        <w:t xml:space="preserve"> </w:t>
      </w:r>
      <w:r>
        <w:t>we</w:t>
      </w:r>
      <w:r>
        <w:rPr>
          <w:spacing w:val="-3"/>
        </w:rPr>
        <w:t xml:space="preserve"> </w:t>
      </w:r>
      <w:r>
        <w:t>provide</w:t>
      </w:r>
      <w:r>
        <w:rPr>
          <w:spacing w:val="-5"/>
        </w:rPr>
        <w:t xml:space="preserve"> </w:t>
      </w:r>
      <w:r>
        <w:t>for</w:t>
      </w:r>
      <w:r>
        <w:rPr>
          <w:spacing w:val="-4"/>
        </w:rPr>
        <w:t xml:space="preserve"> </w:t>
      </w:r>
      <w:r>
        <w:t>our students and the quality of teaching and learning provided. During 2020/21 and beyond, the College</w:t>
      </w:r>
      <w:r>
        <w:rPr>
          <w:spacing w:val="-4"/>
        </w:rPr>
        <w:t xml:space="preserve"> </w:t>
      </w:r>
      <w:r>
        <w:t>will</w:t>
      </w:r>
      <w:r>
        <w:rPr>
          <w:spacing w:val="-5"/>
        </w:rPr>
        <w:t xml:space="preserve"> </w:t>
      </w:r>
      <w:r>
        <w:t>seek</w:t>
      </w:r>
      <w:r>
        <w:rPr>
          <w:spacing w:val="-4"/>
        </w:rPr>
        <w:t xml:space="preserve"> </w:t>
      </w:r>
      <w:r>
        <w:t>to</w:t>
      </w:r>
      <w:r>
        <w:rPr>
          <w:spacing w:val="-6"/>
        </w:rPr>
        <w:t xml:space="preserve"> </w:t>
      </w:r>
      <w:r>
        <w:t>adapt</w:t>
      </w:r>
      <w:r>
        <w:rPr>
          <w:spacing w:val="-3"/>
        </w:rPr>
        <w:t xml:space="preserve"> </w:t>
      </w:r>
      <w:r>
        <w:t>its</w:t>
      </w:r>
      <w:r>
        <w:rPr>
          <w:spacing w:val="-6"/>
        </w:rPr>
        <w:t xml:space="preserve"> </w:t>
      </w:r>
      <w:r>
        <w:t>strategy</w:t>
      </w:r>
      <w:r>
        <w:rPr>
          <w:spacing w:val="-6"/>
        </w:rPr>
        <w:t xml:space="preserve"> </w:t>
      </w:r>
      <w:r>
        <w:t>in</w:t>
      </w:r>
      <w:r>
        <w:rPr>
          <w:spacing w:val="-6"/>
        </w:rPr>
        <w:t xml:space="preserve"> </w:t>
      </w:r>
      <w:r>
        <w:t>response</w:t>
      </w:r>
      <w:r>
        <w:rPr>
          <w:spacing w:val="-9"/>
        </w:rPr>
        <w:t xml:space="preserve"> </w:t>
      </w:r>
      <w:r>
        <w:t>to</w:t>
      </w:r>
      <w:r>
        <w:rPr>
          <w:spacing w:val="-7"/>
        </w:rPr>
        <w:t xml:space="preserve"> </w:t>
      </w:r>
      <w:r>
        <w:t>the</w:t>
      </w:r>
      <w:r>
        <w:rPr>
          <w:spacing w:val="-6"/>
        </w:rPr>
        <w:t xml:space="preserve"> </w:t>
      </w:r>
      <w:r>
        <w:t>content</w:t>
      </w:r>
      <w:r>
        <w:rPr>
          <w:spacing w:val="-5"/>
        </w:rPr>
        <w:t xml:space="preserve"> </w:t>
      </w:r>
      <w:r>
        <w:t>of</w:t>
      </w:r>
      <w:r>
        <w:rPr>
          <w:spacing w:val="-5"/>
        </w:rPr>
        <w:t xml:space="preserve"> </w:t>
      </w:r>
      <w:r>
        <w:t>the</w:t>
      </w:r>
      <w:r>
        <w:rPr>
          <w:spacing w:val="-6"/>
        </w:rPr>
        <w:t xml:space="preserve"> </w:t>
      </w:r>
      <w:r>
        <w:t>FE</w:t>
      </w:r>
      <w:r>
        <w:rPr>
          <w:spacing w:val="-9"/>
        </w:rPr>
        <w:t xml:space="preserve"> </w:t>
      </w:r>
      <w:r>
        <w:t>White</w:t>
      </w:r>
      <w:r>
        <w:rPr>
          <w:spacing w:val="-6"/>
        </w:rPr>
        <w:t xml:space="preserve"> </w:t>
      </w:r>
      <w:r>
        <w:t>Paper</w:t>
      </w:r>
      <w:r>
        <w:rPr>
          <w:spacing w:val="-5"/>
        </w:rPr>
        <w:t xml:space="preserve"> </w:t>
      </w:r>
      <w:r>
        <w:t>due</w:t>
      </w:r>
      <w:r>
        <w:rPr>
          <w:spacing w:val="-7"/>
        </w:rPr>
        <w:t xml:space="preserve"> </w:t>
      </w:r>
      <w:r>
        <w:t>to</w:t>
      </w:r>
      <w:r>
        <w:rPr>
          <w:spacing w:val="-7"/>
        </w:rPr>
        <w:t xml:space="preserve"> </w:t>
      </w:r>
      <w:r>
        <w:t>be published in the Autumn of</w:t>
      </w:r>
      <w:r>
        <w:rPr>
          <w:spacing w:val="-1"/>
        </w:rPr>
        <w:t xml:space="preserve"> </w:t>
      </w:r>
      <w:r>
        <w:t>2020.</w:t>
      </w:r>
    </w:p>
    <w:p w:rsidR="000D419C" w:rsidRDefault="000D419C">
      <w:pPr>
        <w:pStyle w:val="BodyText"/>
        <w:spacing w:before="10"/>
        <w:rPr>
          <w:sz w:val="21"/>
        </w:rPr>
      </w:pPr>
    </w:p>
    <w:p w:rsidR="000D419C" w:rsidRDefault="00A85623">
      <w:pPr>
        <w:pStyle w:val="Heading3"/>
        <w:jc w:val="both"/>
      </w:pPr>
      <w:r>
        <w:t>Financial Plan</w:t>
      </w:r>
    </w:p>
    <w:p w:rsidR="000D419C" w:rsidRDefault="000D419C">
      <w:pPr>
        <w:pStyle w:val="BodyText"/>
        <w:rPr>
          <w:b/>
        </w:rPr>
      </w:pPr>
    </w:p>
    <w:p w:rsidR="000D419C" w:rsidRDefault="00A85623">
      <w:pPr>
        <w:pStyle w:val="BodyText"/>
        <w:ind w:left="978" w:right="772"/>
        <w:jc w:val="both"/>
      </w:pPr>
      <w:r>
        <w:t>The college governors approved a financial plan in July 2019 which set objectives for the period to July 2021. The college aims through that plan to consistently improve financial resilience with the aim being ‘Good’ financial health by 2021/22 from a baseline of ‘Inadequate’ in 2017/18.</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1"/>
        <w:rPr>
          <w:b/>
          <w:sz w:val="23"/>
        </w:rPr>
      </w:pPr>
    </w:p>
    <w:p w:rsidR="000D419C" w:rsidRDefault="00A85623">
      <w:pPr>
        <w:pStyle w:val="Heading3"/>
        <w:jc w:val="both"/>
      </w:pPr>
      <w:bookmarkStart w:id="14" w:name="Treasury_policies_and_objectives"/>
      <w:bookmarkEnd w:id="14"/>
      <w:r>
        <w:t>Treasury policies and objectives</w:t>
      </w:r>
    </w:p>
    <w:p w:rsidR="000D419C" w:rsidRDefault="00A85623">
      <w:pPr>
        <w:pStyle w:val="BodyText"/>
        <w:spacing w:before="160"/>
        <w:ind w:left="978" w:right="766"/>
        <w:jc w:val="both"/>
      </w:pPr>
      <w:r>
        <w:t>Treasury</w:t>
      </w:r>
      <w:r>
        <w:rPr>
          <w:spacing w:val="-16"/>
        </w:rPr>
        <w:t xml:space="preserve"> </w:t>
      </w:r>
      <w:r>
        <w:t>management</w:t>
      </w:r>
      <w:r>
        <w:rPr>
          <w:spacing w:val="-15"/>
        </w:rPr>
        <w:t xml:space="preserve"> </w:t>
      </w:r>
      <w:r>
        <w:t>is</w:t>
      </w:r>
      <w:r>
        <w:rPr>
          <w:spacing w:val="-13"/>
        </w:rPr>
        <w:t xml:space="preserve"> </w:t>
      </w:r>
      <w:r>
        <w:t>the</w:t>
      </w:r>
      <w:r>
        <w:rPr>
          <w:spacing w:val="-16"/>
        </w:rPr>
        <w:t xml:space="preserve"> </w:t>
      </w:r>
      <w:r>
        <w:t>management</w:t>
      </w:r>
      <w:r>
        <w:rPr>
          <w:spacing w:val="-12"/>
        </w:rPr>
        <w:t xml:space="preserve"> </w:t>
      </w:r>
      <w:r>
        <w:t>of</w:t>
      </w:r>
      <w:r>
        <w:rPr>
          <w:spacing w:val="-12"/>
        </w:rPr>
        <w:t xml:space="preserve"> </w:t>
      </w:r>
      <w:r>
        <w:t>the</w:t>
      </w:r>
      <w:r>
        <w:rPr>
          <w:spacing w:val="-18"/>
        </w:rPr>
        <w:t xml:space="preserve"> </w:t>
      </w:r>
      <w:r>
        <w:t>College’s</w:t>
      </w:r>
      <w:r>
        <w:rPr>
          <w:spacing w:val="-13"/>
        </w:rPr>
        <w:t xml:space="preserve"> </w:t>
      </w:r>
      <w:r>
        <w:t>cash</w:t>
      </w:r>
      <w:r>
        <w:rPr>
          <w:spacing w:val="-16"/>
        </w:rPr>
        <w:t xml:space="preserve"> </w:t>
      </w:r>
      <w:r>
        <w:t>flows,</w:t>
      </w:r>
      <w:r>
        <w:rPr>
          <w:spacing w:val="-12"/>
        </w:rPr>
        <w:t xml:space="preserve"> </w:t>
      </w:r>
      <w:r>
        <w:t>its</w:t>
      </w:r>
      <w:r>
        <w:rPr>
          <w:spacing w:val="-16"/>
        </w:rPr>
        <w:t xml:space="preserve"> </w:t>
      </w:r>
      <w:r>
        <w:t>banking,</w:t>
      </w:r>
      <w:r>
        <w:rPr>
          <w:spacing w:val="-15"/>
        </w:rPr>
        <w:t xml:space="preserve"> </w:t>
      </w:r>
      <w:r>
        <w:t>money</w:t>
      </w:r>
      <w:r>
        <w:rPr>
          <w:spacing w:val="-16"/>
        </w:rPr>
        <w:t xml:space="preserve"> </w:t>
      </w:r>
      <w:r>
        <w:t>market and capital market transactions; the effective control of the risks associated with those activities; and the pursuit of optimum performance consistent with those risks. The College has a separate treasury management policy in</w:t>
      </w:r>
      <w:r>
        <w:rPr>
          <w:spacing w:val="-6"/>
        </w:rPr>
        <w:t xml:space="preserve"> </w:t>
      </w:r>
      <w:r>
        <w:t>place.</w:t>
      </w:r>
    </w:p>
    <w:p w:rsidR="000D419C" w:rsidRDefault="00A85623">
      <w:pPr>
        <w:pStyle w:val="BodyText"/>
        <w:spacing w:before="159"/>
        <w:ind w:left="978" w:right="769"/>
        <w:jc w:val="both"/>
      </w:pPr>
      <w:r>
        <w:t>In March 2010, the College agreed a long-term borrowing facility of £23.4m from the Local Authority</w:t>
      </w:r>
      <w:r>
        <w:rPr>
          <w:spacing w:val="-13"/>
        </w:rPr>
        <w:t xml:space="preserve"> </w:t>
      </w:r>
      <w:r>
        <w:t>at</w:t>
      </w:r>
      <w:r>
        <w:rPr>
          <w:spacing w:val="-10"/>
        </w:rPr>
        <w:t xml:space="preserve"> </w:t>
      </w:r>
      <w:r>
        <w:t>a</w:t>
      </w:r>
      <w:r>
        <w:rPr>
          <w:spacing w:val="-14"/>
        </w:rPr>
        <w:t xml:space="preserve"> </w:t>
      </w:r>
      <w:r>
        <w:t>fixed</w:t>
      </w:r>
      <w:r>
        <w:rPr>
          <w:spacing w:val="-11"/>
        </w:rPr>
        <w:t xml:space="preserve"> </w:t>
      </w:r>
      <w:r>
        <w:t>rate</w:t>
      </w:r>
      <w:r>
        <w:rPr>
          <w:spacing w:val="-14"/>
        </w:rPr>
        <w:t xml:space="preserve"> </w:t>
      </w:r>
      <w:r>
        <w:t>for</w:t>
      </w:r>
      <w:r>
        <w:rPr>
          <w:spacing w:val="-10"/>
        </w:rPr>
        <w:t xml:space="preserve"> </w:t>
      </w:r>
      <w:r>
        <w:t>25</w:t>
      </w:r>
      <w:r>
        <w:rPr>
          <w:spacing w:val="-11"/>
        </w:rPr>
        <w:t xml:space="preserve"> </w:t>
      </w:r>
      <w:r>
        <w:t>years</w:t>
      </w:r>
      <w:r>
        <w:rPr>
          <w:spacing w:val="-11"/>
        </w:rPr>
        <w:t xml:space="preserve"> </w:t>
      </w:r>
      <w:r>
        <w:t>of</w:t>
      </w:r>
      <w:r>
        <w:rPr>
          <w:spacing w:val="-10"/>
        </w:rPr>
        <w:t xml:space="preserve"> </w:t>
      </w:r>
      <w:r>
        <w:t>5.08%</w:t>
      </w:r>
      <w:r>
        <w:rPr>
          <w:spacing w:val="-13"/>
        </w:rPr>
        <w:t xml:space="preserve"> </w:t>
      </w:r>
      <w:r>
        <w:t>to</w:t>
      </w:r>
      <w:r>
        <w:rPr>
          <w:spacing w:val="-11"/>
        </w:rPr>
        <w:t xml:space="preserve"> </w:t>
      </w:r>
      <w:r>
        <w:t>part</w:t>
      </w:r>
      <w:r>
        <w:rPr>
          <w:spacing w:val="-12"/>
        </w:rPr>
        <w:t xml:space="preserve"> </w:t>
      </w:r>
      <w:r>
        <w:t>finance</w:t>
      </w:r>
      <w:r>
        <w:rPr>
          <w:spacing w:val="-11"/>
        </w:rPr>
        <w:t xml:space="preserve"> </w:t>
      </w:r>
      <w:r>
        <w:t>the</w:t>
      </w:r>
      <w:r>
        <w:rPr>
          <w:spacing w:val="-14"/>
        </w:rPr>
        <w:t xml:space="preserve"> </w:t>
      </w:r>
      <w:r>
        <w:t>£85m</w:t>
      </w:r>
      <w:r>
        <w:rPr>
          <w:spacing w:val="-12"/>
        </w:rPr>
        <w:t xml:space="preserve"> </w:t>
      </w:r>
      <w:r>
        <w:t>major</w:t>
      </w:r>
      <w:r>
        <w:rPr>
          <w:spacing w:val="-10"/>
        </w:rPr>
        <w:t xml:space="preserve"> </w:t>
      </w:r>
      <w:r>
        <w:t>capital</w:t>
      </w:r>
      <w:r>
        <w:rPr>
          <w:spacing w:val="-12"/>
        </w:rPr>
        <w:t xml:space="preserve"> </w:t>
      </w:r>
      <w:r>
        <w:t>build</w:t>
      </w:r>
      <w:r>
        <w:rPr>
          <w:spacing w:val="-11"/>
        </w:rPr>
        <w:t xml:space="preserve"> </w:t>
      </w:r>
      <w:r>
        <w:t>projects in Huddersfield. As part of the College recovery plan supporting the Restructuring Fund application, the Local Authority agreed a one-year payment holiday in 2019/20. The loan term has been extended by one year to March</w:t>
      </w:r>
      <w:r>
        <w:rPr>
          <w:spacing w:val="-5"/>
        </w:rPr>
        <w:t xml:space="preserve"> </w:t>
      </w:r>
      <w:r>
        <w:t>2036.</w:t>
      </w:r>
    </w:p>
    <w:p w:rsidR="000D419C" w:rsidRDefault="000D419C">
      <w:pPr>
        <w:pStyle w:val="BodyText"/>
        <w:spacing w:before="1"/>
      </w:pPr>
    </w:p>
    <w:p w:rsidR="000D419C" w:rsidRDefault="00A85623">
      <w:pPr>
        <w:pStyle w:val="BodyText"/>
        <w:ind w:left="978" w:right="770"/>
        <w:jc w:val="both"/>
      </w:pPr>
      <w:r>
        <w:t>In November 2018, the College agreed a £3.8m borrowing facility with the Department for Education through the Restructuring Fund. Interest is payable at 0.25% above the Public Works Loan Board (PWLB) standard rate. The loan is repayable by February 2022. £2m was repaid during 2019/20. The financial performance covenant attached to the Restructuring Fund loan was met during 2019/20.</w:t>
      </w:r>
    </w:p>
    <w:p w:rsidR="000D419C" w:rsidRDefault="000D419C">
      <w:pPr>
        <w:pStyle w:val="BodyText"/>
        <w:spacing w:before="10"/>
        <w:rPr>
          <w:sz w:val="21"/>
        </w:rPr>
      </w:pPr>
    </w:p>
    <w:p w:rsidR="000D419C" w:rsidRDefault="00A85623">
      <w:pPr>
        <w:pStyle w:val="BodyText"/>
        <w:ind w:left="978" w:right="767"/>
        <w:jc w:val="both"/>
      </w:pPr>
      <w:r>
        <w:t>These financial statements include provision for the repayment of £1.42m to the LEP in respect of an overage clause to the Process Manufacturing Centre grant agreement. Accounting standards require this to be treated as a ‘loan’. The repayment amount in February 2026 is fixed at £1.42m. This sum has been discounted back to arrive at a value at drawdown reflective of the prevailing commercial rate of interest at the time, and the balance is being amortised annually until it reaches the repayment sum by the repayment date. At the July 2020 year end, £1.1m is disclosed within loan balances, the remaining £0.32m is disclosed within other creditors.</w:t>
      </w:r>
    </w:p>
    <w:p w:rsidR="000D419C" w:rsidRDefault="000D419C">
      <w:pPr>
        <w:pStyle w:val="BodyText"/>
        <w:spacing w:before="10"/>
        <w:rPr>
          <w:sz w:val="21"/>
        </w:rPr>
      </w:pPr>
    </w:p>
    <w:p w:rsidR="000D419C" w:rsidRDefault="00A85623">
      <w:pPr>
        <w:pStyle w:val="BodyText"/>
        <w:spacing w:before="1"/>
        <w:ind w:left="978" w:right="771"/>
        <w:jc w:val="both"/>
      </w:pPr>
      <w:r>
        <w:t>The</w:t>
      </w:r>
      <w:r>
        <w:rPr>
          <w:spacing w:val="-10"/>
        </w:rPr>
        <w:t xml:space="preserve"> </w:t>
      </w:r>
      <w:r>
        <w:t>establishment</w:t>
      </w:r>
      <w:r>
        <w:rPr>
          <w:spacing w:val="-7"/>
        </w:rPr>
        <w:t xml:space="preserve"> </w:t>
      </w:r>
      <w:r>
        <w:t>of</w:t>
      </w:r>
      <w:r>
        <w:rPr>
          <w:spacing w:val="-7"/>
        </w:rPr>
        <w:t xml:space="preserve"> </w:t>
      </w:r>
      <w:r>
        <w:t>all</w:t>
      </w:r>
      <w:r>
        <w:rPr>
          <w:spacing w:val="-10"/>
        </w:rPr>
        <w:t xml:space="preserve"> </w:t>
      </w:r>
      <w:r>
        <w:t>borrowing</w:t>
      </w:r>
      <w:r>
        <w:rPr>
          <w:spacing w:val="-6"/>
        </w:rPr>
        <w:t xml:space="preserve"> </w:t>
      </w:r>
      <w:r>
        <w:t>requires</w:t>
      </w:r>
      <w:r>
        <w:rPr>
          <w:spacing w:val="-9"/>
        </w:rPr>
        <w:t xml:space="preserve"> </w:t>
      </w:r>
      <w:r>
        <w:t>the</w:t>
      </w:r>
      <w:r>
        <w:rPr>
          <w:spacing w:val="-9"/>
        </w:rPr>
        <w:t xml:space="preserve"> </w:t>
      </w:r>
      <w:r>
        <w:t>authorisation</w:t>
      </w:r>
      <w:r>
        <w:rPr>
          <w:spacing w:val="-10"/>
        </w:rPr>
        <w:t xml:space="preserve"> </w:t>
      </w:r>
      <w:r>
        <w:t>of</w:t>
      </w:r>
      <w:r>
        <w:rPr>
          <w:spacing w:val="-7"/>
        </w:rPr>
        <w:t xml:space="preserve"> </w:t>
      </w:r>
      <w:r>
        <w:t>the</w:t>
      </w:r>
      <w:r>
        <w:rPr>
          <w:spacing w:val="-10"/>
        </w:rPr>
        <w:t xml:space="preserve"> </w:t>
      </w:r>
      <w:r>
        <w:t>Corporation</w:t>
      </w:r>
      <w:r>
        <w:rPr>
          <w:spacing w:val="-9"/>
        </w:rPr>
        <w:t xml:space="preserve"> </w:t>
      </w:r>
      <w:r>
        <w:t>and</w:t>
      </w:r>
      <w:r>
        <w:rPr>
          <w:spacing w:val="-10"/>
        </w:rPr>
        <w:t xml:space="preserve"> </w:t>
      </w:r>
      <w:r>
        <w:t>shall</w:t>
      </w:r>
      <w:r>
        <w:rPr>
          <w:spacing w:val="-9"/>
        </w:rPr>
        <w:t xml:space="preserve"> </w:t>
      </w:r>
      <w:r>
        <w:t>comply with the requirements of the Financial</w:t>
      </w:r>
      <w:r>
        <w:rPr>
          <w:spacing w:val="-4"/>
        </w:rPr>
        <w:t xml:space="preserve"> </w:t>
      </w:r>
      <w:r>
        <w:t>Memorandum.</w:t>
      </w:r>
    </w:p>
    <w:p w:rsidR="000D419C" w:rsidRDefault="000D419C">
      <w:pPr>
        <w:pStyle w:val="BodyText"/>
        <w:spacing w:before="3"/>
      </w:pPr>
    </w:p>
    <w:p w:rsidR="000D419C" w:rsidRDefault="00A85623">
      <w:pPr>
        <w:pStyle w:val="Heading3"/>
        <w:spacing w:before="1"/>
        <w:jc w:val="both"/>
      </w:pPr>
      <w:r>
        <w:t>Reserves Policy</w:t>
      </w:r>
    </w:p>
    <w:p w:rsidR="000D419C" w:rsidRDefault="000D419C">
      <w:pPr>
        <w:pStyle w:val="BodyText"/>
        <w:spacing w:before="9"/>
        <w:rPr>
          <w:b/>
          <w:sz w:val="21"/>
        </w:rPr>
      </w:pPr>
    </w:p>
    <w:p w:rsidR="000D419C" w:rsidRDefault="00A85623">
      <w:pPr>
        <w:pStyle w:val="BodyText"/>
        <w:spacing w:line="252" w:lineRule="auto"/>
        <w:ind w:left="978" w:right="767"/>
        <w:jc w:val="both"/>
      </w:pPr>
      <w:r>
        <w:t>The College has no formal Reserves Policy, but recognises the importance of reserves in the financial stability of any organisation, and ensures that there are adequate reserves to support the College’s core activities. As at the balance sheet date, the Income and Expenditure account reserve (excluding pension reserve) stands at £23.9million (2019: £24.3million). It remains the Corporation’s intention to increase reserves by the generation of annual operating surpluses.</w:t>
      </w:r>
    </w:p>
    <w:p w:rsidR="000D419C" w:rsidRDefault="000D419C">
      <w:pPr>
        <w:pStyle w:val="BodyText"/>
        <w:spacing w:before="10"/>
        <w:rPr>
          <w:sz w:val="20"/>
        </w:rPr>
      </w:pPr>
    </w:p>
    <w:p w:rsidR="000D419C" w:rsidRDefault="00A85623">
      <w:pPr>
        <w:pStyle w:val="Heading3"/>
        <w:jc w:val="both"/>
      </w:pPr>
      <w:r>
        <w:t>PRINCIPAL RISKS AND UNCERTAINTIES</w:t>
      </w:r>
    </w:p>
    <w:p w:rsidR="000D419C" w:rsidRDefault="000D419C">
      <w:pPr>
        <w:pStyle w:val="BodyText"/>
        <w:spacing w:before="9"/>
        <w:rPr>
          <w:b/>
          <w:sz w:val="21"/>
        </w:rPr>
      </w:pPr>
    </w:p>
    <w:p w:rsidR="000D419C" w:rsidRDefault="00A85623">
      <w:pPr>
        <w:pStyle w:val="BodyText"/>
        <w:ind w:left="978" w:right="771"/>
        <w:jc w:val="both"/>
      </w:pPr>
      <w:r>
        <w:t>The College has well developed strategies for managing risk and strives to embed risk management in all that it does. The Governing Body has overall responsibility for risk management and its approach to managing risks and the system of internal control is explained in the Statement on Corporate Governance.</w:t>
      </w:r>
    </w:p>
    <w:p w:rsidR="000D419C" w:rsidRDefault="000D419C">
      <w:pPr>
        <w:pStyle w:val="BodyText"/>
      </w:pPr>
    </w:p>
    <w:p w:rsidR="000D419C" w:rsidRDefault="00A85623">
      <w:pPr>
        <w:pStyle w:val="BodyText"/>
        <w:ind w:left="978" w:right="770"/>
        <w:jc w:val="both"/>
      </w:pPr>
      <w:r>
        <w:t>The Risk Management policy and procedure has been redesigned in 2019/20 to place a greater focus on managing risk down through the identification of actions. This review has been welcomed as a positive by the Senior Leadership Team and the Governing Body. With effect from</w:t>
      </w:r>
      <w:r>
        <w:rPr>
          <w:spacing w:val="-8"/>
        </w:rPr>
        <w:t xml:space="preserve"> </w:t>
      </w:r>
      <w:r>
        <w:t>2020/21</w:t>
      </w:r>
      <w:r>
        <w:rPr>
          <w:spacing w:val="-11"/>
        </w:rPr>
        <w:t xml:space="preserve"> </w:t>
      </w:r>
      <w:r>
        <w:t>the</w:t>
      </w:r>
      <w:r>
        <w:rPr>
          <w:spacing w:val="-14"/>
        </w:rPr>
        <w:t xml:space="preserve"> </w:t>
      </w:r>
      <w:r>
        <w:t>risk</w:t>
      </w:r>
      <w:r>
        <w:rPr>
          <w:spacing w:val="-8"/>
        </w:rPr>
        <w:t xml:space="preserve"> </w:t>
      </w:r>
      <w:r>
        <w:t>register</w:t>
      </w:r>
      <w:r>
        <w:rPr>
          <w:spacing w:val="-10"/>
        </w:rPr>
        <w:t xml:space="preserve"> </w:t>
      </w:r>
      <w:r>
        <w:t>will</w:t>
      </w:r>
      <w:r>
        <w:rPr>
          <w:spacing w:val="-9"/>
        </w:rPr>
        <w:t xml:space="preserve"> </w:t>
      </w:r>
      <w:r>
        <w:t>be</w:t>
      </w:r>
      <w:r>
        <w:rPr>
          <w:spacing w:val="-9"/>
        </w:rPr>
        <w:t xml:space="preserve"> </w:t>
      </w:r>
      <w:r>
        <w:t>considered</w:t>
      </w:r>
      <w:r>
        <w:rPr>
          <w:spacing w:val="-9"/>
        </w:rPr>
        <w:t xml:space="preserve"> </w:t>
      </w:r>
      <w:r>
        <w:t>in</w:t>
      </w:r>
      <w:r>
        <w:rPr>
          <w:spacing w:val="-11"/>
        </w:rPr>
        <w:t xml:space="preserve"> </w:t>
      </w:r>
      <w:r>
        <w:t>detail</w:t>
      </w:r>
      <w:r>
        <w:rPr>
          <w:spacing w:val="-9"/>
        </w:rPr>
        <w:t xml:space="preserve"> </w:t>
      </w:r>
      <w:r>
        <w:t>by</w:t>
      </w:r>
      <w:r>
        <w:rPr>
          <w:spacing w:val="-13"/>
        </w:rPr>
        <w:t xml:space="preserve"> </w:t>
      </w:r>
      <w:r>
        <w:t>the</w:t>
      </w:r>
      <w:r>
        <w:rPr>
          <w:spacing w:val="-11"/>
        </w:rPr>
        <w:t xml:space="preserve"> </w:t>
      </w:r>
      <w:r>
        <w:t>audit</w:t>
      </w:r>
      <w:r>
        <w:rPr>
          <w:spacing w:val="-10"/>
        </w:rPr>
        <w:t xml:space="preserve"> </w:t>
      </w:r>
      <w:r>
        <w:t>committee</w:t>
      </w:r>
      <w:r>
        <w:rPr>
          <w:spacing w:val="-11"/>
        </w:rPr>
        <w:t xml:space="preserve"> </w:t>
      </w:r>
      <w:r>
        <w:t>on</w:t>
      </w:r>
      <w:r>
        <w:rPr>
          <w:spacing w:val="-11"/>
        </w:rPr>
        <w:t xml:space="preserve"> </w:t>
      </w:r>
      <w:r>
        <w:t>a</w:t>
      </w:r>
      <w:r>
        <w:rPr>
          <w:spacing w:val="-11"/>
        </w:rPr>
        <w:t xml:space="preserve"> </w:t>
      </w:r>
      <w:r>
        <w:t>termly</w:t>
      </w:r>
      <w:r>
        <w:rPr>
          <w:spacing w:val="-11"/>
        </w:rPr>
        <w:t xml:space="preserve"> </w:t>
      </w:r>
      <w:r>
        <w:t>basis before being presented to the full Corporation</w:t>
      </w:r>
      <w:r>
        <w:rPr>
          <w:spacing w:val="-12"/>
        </w:rPr>
        <w:t xml:space="preserve"> </w:t>
      </w:r>
      <w:r>
        <w:t>meeting.</w:t>
      </w:r>
    </w:p>
    <w:p w:rsidR="000D419C" w:rsidRDefault="000D419C">
      <w:pPr>
        <w:pStyle w:val="BodyText"/>
        <w:spacing w:before="2"/>
      </w:pPr>
    </w:p>
    <w:p w:rsidR="000D419C" w:rsidRDefault="00A85623">
      <w:pPr>
        <w:pStyle w:val="BodyText"/>
        <w:ind w:left="978" w:right="766"/>
        <w:jc w:val="both"/>
      </w:pPr>
      <w:r>
        <w:t>A “heat map” procedure is applied to assess levels of risk. The Risk Register identifies the key risks,</w:t>
      </w:r>
      <w:r>
        <w:rPr>
          <w:spacing w:val="-6"/>
        </w:rPr>
        <w:t xml:space="preserve"> </w:t>
      </w:r>
      <w:r>
        <w:t>the</w:t>
      </w:r>
      <w:r>
        <w:rPr>
          <w:spacing w:val="-3"/>
        </w:rPr>
        <w:t xml:space="preserve"> </w:t>
      </w:r>
      <w:r>
        <w:t>likelihood</w:t>
      </w:r>
      <w:r>
        <w:rPr>
          <w:spacing w:val="-3"/>
        </w:rPr>
        <w:t xml:space="preserve"> </w:t>
      </w:r>
      <w:r>
        <w:t>of</w:t>
      </w:r>
      <w:r>
        <w:rPr>
          <w:spacing w:val="-4"/>
        </w:rPr>
        <w:t xml:space="preserve"> </w:t>
      </w:r>
      <w:r>
        <w:t>those</w:t>
      </w:r>
      <w:r>
        <w:rPr>
          <w:spacing w:val="-5"/>
        </w:rPr>
        <w:t xml:space="preserve"> </w:t>
      </w:r>
      <w:r>
        <w:t>risks</w:t>
      </w:r>
      <w:r>
        <w:rPr>
          <w:spacing w:val="-5"/>
        </w:rPr>
        <w:t xml:space="preserve"> </w:t>
      </w:r>
      <w:r>
        <w:t>occurring,</w:t>
      </w:r>
      <w:r>
        <w:rPr>
          <w:spacing w:val="-4"/>
        </w:rPr>
        <w:t xml:space="preserve"> </w:t>
      </w:r>
      <w:r>
        <w:t>their</w:t>
      </w:r>
      <w:r>
        <w:rPr>
          <w:spacing w:val="-4"/>
        </w:rPr>
        <w:t xml:space="preserve"> </w:t>
      </w:r>
      <w:r>
        <w:t>potential</w:t>
      </w:r>
      <w:r>
        <w:rPr>
          <w:spacing w:val="-3"/>
        </w:rPr>
        <w:t xml:space="preserve"> </w:t>
      </w:r>
      <w:r>
        <w:t>impact</w:t>
      </w:r>
      <w:r>
        <w:rPr>
          <w:spacing w:val="-3"/>
        </w:rPr>
        <w:t xml:space="preserve"> </w:t>
      </w:r>
      <w:r>
        <w:t>on</w:t>
      </w:r>
      <w:r>
        <w:rPr>
          <w:spacing w:val="-7"/>
        </w:rPr>
        <w:t xml:space="preserve"> </w:t>
      </w:r>
      <w:r>
        <w:t>the</w:t>
      </w:r>
      <w:r>
        <w:rPr>
          <w:spacing w:val="-3"/>
        </w:rPr>
        <w:t xml:space="preserve"> </w:t>
      </w:r>
      <w:r>
        <w:t>College</w:t>
      </w:r>
      <w:r>
        <w:rPr>
          <w:spacing w:val="-3"/>
        </w:rPr>
        <w:t xml:space="preserve"> </w:t>
      </w:r>
      <w:r>
        <w:t>and</w:t>
      </w:r>
      <w:r>
        <w:rPr>
          <w:spacing w:val="-7"/>
        </w:rPr>
        <w:t xml:space="preserve"> </w:t>
      </w:r>
      <w:r>
        <w:t>the</w:t>
      </w:r>
      <w:r>
        <w:rPr>
          <w:spacing w:val="-5"/>
        </w:rPr>
        <w:t xml:space="preserve"> </w:t>
      </w:r>
      <w:r>
        <w:t>actions being</w:t>
      </w:r>
      <w:r>
        <w:rPr>
          <w:spacing w:val="-11"/>
        </w:rPr>
        <w:t xml:space="preserve"> </w:t>
      </w:r>
      <w:r>
        <w:t>taken</w:t>
      </w:r>
      <w:r>
        <w:rPr>
          <w:spacing w:val="-14"/>
        </w:rPr>
        <w:t xml:space="preserve"> </w:t>
      </w:r>
      <w:r>
        <w:t>to</w:t>
      </w:r>
      <w:r>
        <w:rPr>
          <w:spacing w:val="-14"/>
        </w:rPr>
        <w:t xml:space="preserve"> </w:t>
      </w:r>
      <w:r>
        <w:t>reduce</w:t>
      </w:r>
      <w:r>
        <w:rPr>
          <w:spacing w:val="-11"/>
        </w:rPr>
        <w:t xml:space="preserve"> </w:t>
      </w:r>
      <w:r>
        <w:t>and</w:t>
      </w:r>
      <w:r>
        <w:rPr>
          <w:spacing w:val="-11"/>
        </w:rPr>
        <w:t xml:space="preserve"> </w:t>
      </w:r>
      <w:r>
        <w:t>mitigate</w:t>
      </w:r>
      <w:r>
        <w:rPr>
          <w:spacing w:val="-14"/>
        </w:rPr>
        <w:t xml:space="preserve"> </w:t>
      </w:r>
      <w:r>
        <w:t>the</w:t>
      </w:r>
      <w:r>
        <w:rPr>
          <w:spacing w:val="-14"/>
        </w:rPr>
        <w:t xml:space="preserve"> </w:t>
      </w:r>
      <w:r>
        <w:t>risks.</w:t>
      </w:r>
      <w:r>
        <w:rPr>
          <w:spacing w:val="37"/>
        </w:rPr>
        <w:t xml:space="preserve"> </w:t>
      </w:r>
      <w:r>
        <w:t>Using</w:t>
      </w:r>
      <w:r>
        <w:rPr>
          <w:spacing w:val="-11"/>
        </w:rPr>
        <w:t xml:space="preserve"> </w:t>
      </w:r>
      <w:r>
        <w:t>the</w:t>
      </w:r>
      <w:r>
        <w:rPr>
          <w:spacing w:val="-11"/>
        </w:rPr>
        <w:t xml:space="preserve"> </w:t>
      </w:r>
      <w:r>
        <w:t>heat</w:t>
      </w:r>
      <w:r>
        <w:rPr>
          <w:spacing w:val="-12"/>
        </w:rPr>
        <w:t xml:space="preserve"> </w:t>
      </w:r>
      <w:r>
        <w:t>map</w:t>
      </w:r>
      <w:r>
        <w:rPr>
          <w:spacing w:val="-14"/>
        </w:rPr>
        <w:t xml:space="preserve"> </w:t>
      </w:r>
      <w:r>
        <w:t>process,</w:t>
      </w:r>
      <w:r>
        <w:rPr>
          <w:spacing w:val="-12"/>
        </w:rPr>
        <w:t xml:space="preserve"> </w:t>
      </w:r>
      <w:r>
        <w:t>the</w:t>
      </w:r>
      <w:r>
        <w:rPr>
          <w:spacing w:val="-11"/>
        </w:rPr>
        <w:t xml:space="preserve"> </w:t>
      </w:r>
      <w:r>
        <w:t>risks</w:t>
      </w:r>
      <w:r>
        <w:rPr>
          <w:spacing w:val="-11"/>
        </w:rPr>
        <w:t xml:space="preserve"> </w:t>
      </w:r>
      <w:r>
        <w:t>are</w:t>
      </w:r>
      <w:r>
        <w:rPr>
          <w:spacing w:val="-11"/>
        </w:rPr>
        <w:t xml:space="preserve"> </w:t>
      </w:r>
      <w:r>
        <w:t>prioritised in</w:t>
      </w:r>
      <w:r>
        <w:rPr>
          <w:spacing w:val="-5"/>
        </w:rPr>
        <w:t xml:space="preserve"> </w:t>
      </w:r>
      <w:r>
        <w:t>a</w:t>
      </w:r>
      <w:r>
        <w:rPr>
          <w:spacing w:val="-5"/>
        </w:rPr>
        <w:t xml:space="preserve"> </w:t>
      </w:r>
      <w:r>
        <w:rPr>
          <w:spacing w:val="-2"/>
        </w:rPr>
        <w:t>RAG</w:t>
      </w:r>
      <w:r>
        <w:rPr>
          <w:spacing w:val="-6"/>
        </w:rPr>
        <w:t xml:space="preserve"> </w:t>
      </w:r>
      <w:r>
        <w:t>(Red,</w:t>
      </w:r>
      <w:r>
        <w:rPr>
          <w:spacing w:val="-6"/>
        </w:rPr>
        <w:t xml:space="preserve"> </w:t>
      </w:r>
      <w:r>
        <w:t>Amber,</w:t>
      </w:r>
      <w:r>
        <w:rPr>
          <w:spacing w:val="-6"/>
        </w:rPr>
        <w:t xml:space="preserve"> </w:t>
      </w:r>
      <w:r>
        <w:t>Green)</w:t>
      </w:r>
      <w:r>
        <w:rPr>
          <w:spacing w:val="-6"/>
        </w:rPr>
        <w:t xml:space="preserve"> </w:t>
      </w:r>
      <w:r>
        <w:t>manner</w:t>
      </w:r>
      <w:r>
        <w:rPr>
          <w:spacing w:val="-4"/>
        </w:rPr>
        <w:t xml:space="preserve"> </w:t>
      </w:r>
      <w:r>
        <w:t>which</w:t>
      </w:r>
      <w:r>
        <w:rPr>
          <w:spacing w:val="-8"/>
        </w:rPr>
        <w:t xml:space="preserve"> </w:t>
      </w:r>
      <w:r>
        <w:t>gives</w:t>
      </w:r>
      <w:r>
        <w:rPr>
          <w:spacing w:val="-7"/>
        </w:rPr>
        <w:t xml:space="preserve"> </w:t>
      </w:r>
      <w:r>
        <w:t>the</w:t>
      </w:r>
      <w:r>
        <w:rPr>
          <w:spacing w:val="-5"/>
        </w:rPr>
        <w:t xml:space="preserve"> </w:t>
      </w:r>
      <w:r>
        <w:t>College</w:t>
      </w:r>
      <w:r>
        <w:rPr>
          <w:spacing w:val="-7"/>
        </w:rPr>
        <w:t xml:space="preserve"> </w:t>
      </w:r>
      <w:r>
        <w:t>an</w:t>
      </w:r>
      <w:r>
        <w:rPr>
          <w:spacing w:val="-7"/>
        </w:rPr>
        <w:t xml:space="preserve"> </w:t>
      </w:r>
      <w:r>
        <w:t>easily</w:t>
      </w:r>
      <w:r>
        <w:rPr>
          <w:spacing w:val="-7"/>
        </w:rPr>
        <w:t xml:space="preserve"> </w:t>
      </w:r>
      <w:r>
        <w:t>recognised</w:t>
      </w:r>
      <w:r>
        <w:rPr>
          <w:spacing w:val="-7"/>
        </w:rPr>
        <w:t xml:space="preserve"> </w:t>
      </w:r>
      <w:r>
        <w:t>picture</w:t>
      </w:r>
      <w:r>
        <w:rPr>
          <w:spacing w:val="-5"/>
        </w:rPr>
        <w:t xml:space="preserve"> </w:t>
      </w:r>
      <w:r>
        <w:t>at</w:t>
      </w:r>
      <w:r>
        <w:rPr>
          <w:spacing w:val="-6"/>
        </w:rPr>
        <w:t xml:space="preserve"> </w:t>
      </w:r>
      <w:r>
        <w:t>a glance but with the detail beneath it as and when</w:t>
      </w:r>
      <w:r>
        <w:rPr>
          <w:spacing w:val="-5"/>
        </w:rPr>
        <w:t xml:space="preserve"> </w:t>
      </w:r>
      <w:r>
        <w:t>required.</w:t>
      </w:r>
    </w:p>
    <w:p w:rsidR="000D419C" w:rsidRDefault="000D419C">
      <w:pPr>
        <w:jc w:val="both"/>
        <w:sectPr w:rsidR="000D419C">
          <w:pgSz w:w="11910" w:h="16840"/>
          <w:pgMar w:top="660" w:right="360" w:bottom="1220" w:left="440" w:header="182" w:footer="1002" w:gutter="0"/>
          <w:cols w:space="720"/>
        </w:sectPr>
      </w:pPr>
    </w:p>
    <w:p w:rsidR="000D419C" w:rsidRDefault="000D419C">
      <w:pPr>
        <w:pStyle w:val="BodyText"/>
        <w:rPr>
          <w:sz w:val="17"/>
        </w:rPr>
      </w:pPr>
    </w:p>
    <w:p w:rsidR="000D419C" w:rsidRDefault="00A85623">
      <w:pPr>
        <w:spacing w:before="93"/>
        <w:ind w:left="978"/>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right="707"/>
      </w:pPr>
      <w:r>
        <w:t>The Risk Management Policy and Procedures identify the inherent risks, the residual risks following implementation of appropriate controls and also show a target risk profile.</w:t>
      </w:r>
    </w:p>
    <w:p w:rsidR="000D419C" w:rsidRDefault="000D419C">
      <w:pPr>
        <w:pStyle w:val="BodyText"/>
        <w:spacing w:before="10"/>
        <w:rPr>
          <w:sz w:val="21"/>
        </w:rPr>
      </w:pPr>
    </w:p>
    <w:p w:rsidR="000D419C" w:rsidRDefault="00A85623">
      <w:pPr>
        <w:pStyle w:val="BodyText"/>
        <w:spacing w:before="1"/>
        <w:ind w:left="978" w:right="771"/>
        <w:jc w:val="both"/>
      </w:pPr>
      <w:r>
        <w:t>The Senior Leadership Team also consider any risks which may arise as a result of a new area of</w:t>
      </w:r>
      <w:r>
        <w:rPr>
          <w:spacing w:val="-8"/>
        </w:rPr>
        <w:t xml:space="preserve"> </w:t>
      </w:r>
      <w:r>
        <w:t>work</w:t>
      </w:r>
      <w:r>
        <w:rPr>
          <w:spacing w:val="-9"/>
        </w:rPr>
        <w:t xml:space="preserve"> </w:t>
      </w:r>
      <w:r>
        <w:t>being</w:t>
      </w:r>
      <w:r>
        <w:rPr>
          <w:spacing w:val="-12"/>
        </w:rPr>
        <w:t xml:space="preserve"> </w:t>
      </w:r>
      <w:r>
        <w:t>undertaken</w:t>
      </w:r>
      <w:r>
        <w:rPr>
          <w:spacing w:val="-15"/>
        </w:rPr>
        <w:t xml:space="preserve"> </w:t>
      </w:r>
      <w:r>
        <w:t>by</w:t>
      </w:r>
      <w:r>
        <w:rPr>
          <w:spacing w:val="-14"/>
        </w:rPr>
        <w:t xml:space="preserve"> </w:t>
      </w:r>
      <w:r>
        <w:t>the</w:t>
      </w:r>
      <w:r>
        <w:rPr>
          <w:spacing w:val="-15"/>
        </w:rPr>
        <w:t xml:space="preserve"> </w:t>
      </w:r>
      <w:r>
        <w:t>College,</w:t>
      </w:r>
      <w:r>
        <w:rPr>
          <w:spacing w:val="-13"/>
        </w:rPr>
        <w:t xml:space="preserve"> </w:t>
      </w:r>
      <w:r>
        <w:t>and</w:t>
      </w:r>
      <w:r>
        <w:rPr>
          <w:spacing w:val="-15"/>
        </w:rPr>
        <w:t xml:space="preserve"> </w:t>
      </w:r>
      <w:r>
        <w:t>have</w:t>
      </w:r>
      <w:r>
        <w:rPr>
          <w:spacing w:val="-12"/>
        </w:rPr>
        <w:t xml:space="preserve"> </w:t>
      </w:r>
      <w:r>
        <w:t>a</w:t>
      </w:r>
      <w:r>
        <w:rPr>
          <w:spacing w:val="-15"/>
        </w:rPr>
        <w:t xml:space="preserve"> </w:t>
      </w:r>
      <w:r>
        <w:t>separate</w:t>
      </w:r>
      <w:r>
        <w:rPr>
          <w:spacing w:val="-15"/>
        </w:rPr>
        <w:t xml:space="preserve"> </w:t>
      </w:r>
      <w:r>
        <w:t>risk</w:t>
      </w:r>
      <w:r>
        <w:rPr>
          <w:spacing w:val="-12"/>
        </w:rPr>
        <w:t xml:space="preserve"> </w:t>
      </w:r>
      <w:r>
        <w:t>register</w:t>
      </w:r>
      <w:r>
        <w:rPr>
          <w:spacing w:val="-13"/>
        </w:rPr>
        <w:t xml:space="preserve"> </w:t>
      </w:r>
      <w:r>
        <w:t>for</w:t>
      </w:r>
      <w:r>
        <w:rPr>
          <w:spacing w:val="-11"/>
        </w:rPr>
        <w:t xml:space="preserve"> </w:t>
      </w:r>
      <w:r>
        <w:t>any</w:t>
      </w:r>
      <w:r>
        <w:rPr>
          <w:spacing w:val="-14"/>
        </w:rPr>
        <w:t xml:space="preserve"> </w:t>
      </w:r>
      <w:r>
        <w:t>capital</w:t>
      </w:r>
      <w:r>
        <w:rPr>
          <w:spacing w:val="-15"/>
        </w:rPr>
        <w:t xml:space="preserve"> </w:t>
      </w:r>
      <w:r>
        <w:t>building projects. Outlined below is a list of the risks that the College has assessed as its key risks. Not all the factors are within the College’s</w:t>
      </w:r>
      <w:r>
        <w:rPr>
          <w:spacing w:val="-2"/>
        </w:rPr>
        <w:t xml:space="preserve"> </w:t>
      </w:r>
      <w:r>
        <w:t>control.</w:t>
      </w:r>
    </w:p>
    <w:p w:rsidR="000D419C" w:rsidRDefault="000D419C">
      <w:pPr>
        <w:pStyle w:val="BodyText"/>
        <w:spacing w:before="1"/>
      </w:pPr>
    </w:p>
    <w:p w:rsidR="000D419C" w:rsidRDefault="00A85623">
      <w:pPr>
        <w:pStyle w:val="ListParagraph"/>
        <w:numPr>
          <w:ilvl w:val="1"/>
          <w:numId w:val="10"/>
        </w:numPr>
        <w:tabs>
          <w:tab w:val="left" w:pos="1699"/>
        </w:tabs>
        <w:spacing w:line="269" w:lineRule="exact"/>
        <w:ind w:hanging="360"/>
        <w:jc w:val="both"/>
      </w:pPr>
      <w:r>
        <w:t>Failure to manage College operations effectively during the</w:t>
      </w:r>
      <w:r>
        <w:rPr>
          <w:spacing w:val="-13"/>
        </w:rPr>
        <w:t xml:space="preserve"> </w:t>
      </w:r>
      <w:r>
        <w:t>pandemic;</w:t>
      </w:r>
    </w:p>
    <w:p w:rsidR="000D419C" w:rsidRDefault="00A85623">
      <w:pPr>
        <w:pStyle w:val="ListParagraph"/>
        <w:numPr>
          <w:ilvl w:val="1"/>
          <w:numId w:val="10"/>
        </w:numPr>
        <w:tabs>
          <w:tab w:val="left" w:pos="1699"/>
        </w:tabs>
        <w:spacing w:line="268" w:lineRule="exact"/>
        <w:ind w:hanging="360"/>
        <w:jc w:val="both"/>
      </w:pPr>
      <w:r>
        <w:t>Failure to meet employer expectations;</w:t>
      </w:r>
    </w:p>
    <w:p w:rsidR="000D419C" w:rsidRDefault="00A85623">
      <w:pPr>
        <w:pStyle w:val="ListParagraph"/>
        <w:numPr>
          <w:ilvl w:val="1"/>
          <w:numId w:val="10"/>
        </w:numPr>
        <w:tabs>
          <w:tab w:val="left" w:pos="1699"/>
        </w:tabs>
        <w:spacing w:line="268" w:lineRule="exact"/>
        <w:ind w:hanging="360"/>
        <w:jc w:val="both"/>
      </w:pPr>
      <w:r>
        <w:t>Failure to improve outcomes and learner experience on English and</w:t>
      </w:r>
      <w:r>
        <w:rPr>
          <w:spacing w:val="-9"/>
        </w:rPr>
        <w:t xml:space="preserve"> </w:t>
      </w:r>
      <w:r>
        <w:t>maths;</w:t>
      </w:r>
    </w:p>
    <w:p w:rsidR="000D419C" w:rsidRDefault="00A85623">
      <w:pPr>
        <w:pStyle w:val="ListParagraph"/>
        <w:numPr>
          <w:ilvl w:val="1"/>
          <w:numId w:val="10"/>
        </w:numPr>
        <w:tabs>
          <w:tab w:val="left" w:pos="1699"/>
        </w:tabs>
        <w:spacing w:line="268" w:lineRule="exact"/>
        <w:ind w:hanging="360"/>
        <w:jc w:val="both"/>
      </w:pPr>
      <w:r>
        <w:t>Failure</w:t>
      </w:r>
      <w:r>
        <w:rPr>
          <w:spacing w:val="-16"/>
        </w:rPr>
        <w:t xml:space="preserve"> </w:t>
      </w:r>
      <w:r>
        <w:t>to</w:t>
      </w:r>
      <w:r>
        <w:rPr>
          <w:spacing w:val="-16"/>
        </w:rPr>
        <w:t xml:space="preserve"> </w:t>
      </w:r>
      <w:r>
        <w:t>identify</w:t>
      </w:r>
      <w:r>
        <w:rPr>
          <w:spacing w:val="-20"/>
        </w:rPr>
        <w:t xml:space="preserve"> </w:t>
      </w:r>
      <w:r>
        <w:t>resources</w:t>
      </w:r>
      <w:r>
        <w:rPr>
          <w:spacing w:val="-16"/>
        </w:rPr>
        <w:t xml:space="preserve"> </w:t>
      </w:r>
      <w:r>
        <w:t>necessary</w:t>
      </w:r>
      <w:r>
        <w:rPr>
          <w:spacing w:val="-18"/>
        </w:rPr>
        <w:t xml:space="preserve"> </w:t>
      </w:r>
      <w:r>
        <w:t>to</w:t>
      </w:r>
      <w:r>
        <w:rPr>
          <w:spacing w:val="-19"/>
        </w:rPr>
        <w:t xml:space="preserve"> </w:t>
      </w:r>
      <w:r>
        <w:t>meet</w:t>
      </w:r>
      <w:r>
        <w:rPr>
          <w:spacing w:val="-17"/>
        </w:rPr>
        <w:t xml:space="preserve"> </w:t>
      </w:r>
      <w:r>
        <w:t>curriculum</w:t>
      </w:r>
      <w:r>
        <w:rPr>
          <w:spacing w:val="-15"/>
        </w:rPr>
        <w:t xml:space="preserve"> </w:t>
      </w:r>
      <w:r>
        <w:t>reforms</w:t>
      </w:r>
      <w:r>
        <w:rPr>
          <w:spacing w:val="-18"/>
        </w:rPr>
        <w:t xml:space="preserve"> </w:t>
      </w:r>
      <w:r>
        <w:t>and</w:t>
      </w:r>
      <w:r>
        <w:rPr>
          <w:spacing w:val="-16"/>
        </w:rPr>
        <w:t xml:space="preserve"> </w:t>
      </w:r>
      <w:r>
        <w:t>industry</w:t>
      </w:r>
      <w:r>
        <w:rPr>
          <w:spacing w:val="-18"/>
        </w:rPr>
        <w:t xml:space="preserve"> </w:t>
      </w:r>
      <w:r>
        <w:t>standards;</w:t>
      </w:r>
    </w:p>
    <w:p w:rsidR="000D419C" w:rsidRDefault="00A85623">
      <w:pPr>
        <w:pStyle w:val="ListParagraph"/>
        <w:numPr>
          <w:ilvl w:val="1"/>
          <w:numId w:val="10"/>
        </w:numPr>
        <w:tabs>
          <w:tab w:val="left" w:pos="1699"/>
        </w:tabs>
        <w:spacing w:line="268" w:lineRule="exact"/>
        <w:ind w:hanging="360"/>
        <w:jc w:val="both"/>
      </w:pPr>
      <w:r>
        <w:t>Failure to complete estates development and disposal</w:t>
      </w:r>
      <w:r>
        <w:rPr>
          <w:spacing w:val="-7"/>
        </w:rPr>
        <w:t xml:space="preserve"> </w:t>
      </w:r>
      <w:r>
        <w:t>strategy;</w:t>
      </w:r>
    </w:p>
    <w:p w:rsidR="000D419C" w:rsidRDefault="00A85623">
      <w:pPr>
        <w:pStyle w:val="ListParagraph"/>
        <w:numPr>
          <w:ilvl w:val="1"/>
          <w:numId w:val="10"/>
        </w:numPr>
        <w:tabs>
          <w:tab w:val="left" w:pos="1700"/>
        </w:tabs>
        <w:spacing w:line="269" w:lineRule="exact"/>
        <w:ind w:left="1699"/>
        <w:jc w:val="both"/>
      </w:pPr>
      <w:r>
        <w:t>Failure to protect the health, safety and wellbeing of staff and</w:t>
      </w:r>
      <w:r>
        <w:rPr>
          <w:spacing w:val="-4"/>
        </w:rPr>
        <w:t xml:space="preserve"> </w:t>
      </w:r>
      <w:r>
        <w:t>students;</w:t>
      </w:r>
    </w:p>
    <w:p w:rsidR="000D419C" w:rsidRDefault="00A85623">
      <w:pPr>
        <w:pStyle w:val="ListParagraph"/>
        <w:numPr>
          <w:ilvl w:val="1"/>
          <w:numId w:val="10"/>
        </w:numPr>
        <w:tabs>
          <w:tab w:val="left" w:pos="1700"/>
        </w:tabs>
        <w:spacing w:line="268" w:lineRule="exact"/>
        <w:ind w:left="1699"/>
        <w:jc w:val="both"/>
      </w:pPr>
      <w:r>
        <w:t>Failure to retain students on programme to</w:t>
      </w:r>
      <w:r>
        <w:rPr>
          <w:spacing w:val="-12"/>
        </w:rPr>
        <w:t xml:space="preserve"> </w:t>
      </w:r>
      <w:r>
        <w:t>achieve;</w:t>
      </w:r>
    </w:p>
    <w:p w:rsidR="000D419C" w:rsidRDefault="00A85623">
      <w:pPr>
        <w:pStyle w:val="ListParagraph"/>
        <w:numPr>
          <w:ilvl w:val="1"/>
          <w:numId w:val="10"/>
        </w:numPr>
        <w:tabs>
          <w:tab w:val="left" w:pos="1700"/>
        </w:tabs>
        <w:spacing w:line="268" w:lineRule="exact"/>
        <w:ind w:left="1699" w:hanging="360"/>
        <w:jc w:val="both"/>
      </w:pPr>
      <w:r>
        <w:t>Failure to diversify income</w:t>
      </w:r>
      <w:r>
        <w:rPr>
          <w:spacing w:val="-3"/>
        </w:rPr>
        <w:t xml:space="preserve"> </w:t>
      </w:r>
      <w:r>
        <w:t>streams;</w:t>
      </w:r>
    </w:p>
    <w:p w:rsidR="000D419C" w:rsidRDefault="00A85623">
      <w:pPr>
        <w:pStyle w:val="ListParagraph"/>
        <w:numPr>
          <w:ilvl w:val="1"/>
          <w:numId w:val="10"/>
        </w:numPr>
        <w:tabs>
          <w:tab w:val="left" w:pos="1700"/>
        </w:tabs>
        <w:spacing w:line="268" w:lineRule="exact"/>
        <w:ind w:left="1699" w:hanging="360"/>
        <w:jc w:val="both"/>
      </w:pPr>
      <w:r>
        <w:t>Failure to come out and stay out of financial</w:t>
      </w:r>
      <w:r>
        <w:rPr>
          <w:spacing w:val="-13"/>
        </w:rPr>
        <w:t xml:space="preserve"> </w:t>
      </w:r>
      <w:r>
        <w:t>notice;</w:t>
      </w:r>
    </w:p>
    <w:p w:rsidR="000D419C" w:rsidRDefault="00A85623">
      <w:pPr>
        <w:pStyle w:val="ListParagraph"/>
        <w:numPr>
          <w:ilvl w:val="1"/>
          <w:numId w:val="10"/>
        </w:numPr>
        <w:tabs>
          <w:tab w:val="left" w:pos="1700"/>
        </w:tabs>
        <w:spacing w:line="268" w:lineRule="exact"/>
        <w:ind w:left="1699" w:hanging="360"/>
        <w:jc w:val="both"/>
      </w:pPr>
      <w:r>
        <w:t>Failure to meet business plan</w:t>
      </w:r>
      <w:r>
        <w:rPr>
          <w:spacing w:val="-3"/>
        </w:rPr>
        <w:t xml:space="preserve"> </w:t>
      </w:r>
      <w:r>
        <w:t>targets.</w:t>
      </w:r>
    </w:p>
    <w:p w:rsidR="000D419C" w:rsidRDefault="000D419C">
      <w:pPr>
        <w:pStyle w:val="BodyText"/>
        <w:spacing w:before="10"/>
        <w:rPr>
          <w:sz w:val="21"/>
        </w:rPr>
      </w:pPr>
    </w:p>
    <w:p w:rsidR="000D419C" w:rsidRDefault="00A85623">
      <w:pPr>
        <w:pStyle w:val="Heading3"/>
        <w:ind w:left="979"/>
      </w:pPr>
      <w:r>
        <w:t>KEY PERFORMANCE INDICATORS</w:t>
      </w:r>
    </w:p>
    <w:p w:rsidR="000D419C" w:rsidRDefault="000D419C">
      <w:pPr>
        <w:pStyle w:val="BodyText"/>
        <w:rPr>
          <w:b/>
        </w:rPr>
      </w:pPr>
    </w:p>
    <w:p w:rsidR="000D419C" w:rsidRDefault="00A85623">
      <w:pPr>
        <w:spacing w:before="1"/>
        <w:ind w:left="979"/>
        <w:rPr>
          <w:b/>
        </w:rPr>
      </w:pPr>
      <w:r>
        <w:rPr>
          <w:b/>
        </w:rPr>
        <w:t>Financial objectives</w:t>
      </w:r>
    </w:p>
    <w:p w:rsidR="000D419C" w:rsidRDefault="000D419C">
      <w:pPr>
        <w:pStyle w:val="BodyText"/>
        <w:spacing w:before="9"/>
        <w:rPr>
          <w:b/>
          <w:sz w:val="21"/>
        </w:rPr>
      </w:pPr>
    </w:p>
    <w:p w:rsidR="000D419C" w:rsidRDefault="00A85623">
      <w:pPr>
        <w:pStyle w:val="BodyText"/>
        <w:ind w:left="979" w:right="707" w:hanging="1"/>
      </w:pPr>
      <w:r>
        <w:t>The College financial objectives were revised as part of the 2018 Restructuring Fund application. The objectives and performance against them are as follows:</w:t>
      </w:r>
    </w:p>
    <w:p w:rsidR="000D419C" w:rsidRDefault="000D419C">
      <w:pPr>
        <w:pStyle w:val="BodyText"/>
        <w:spacing w:before="2"/>
      </w:pPr>
    </w:p>
    <w:p w:rsidR="000D419C" w:rsidRDefault="00A85623">
      <w:pPr>
        <w:pStyle w:val="Heading4"/>
        <w:numPr>
          <w:ilvl w:val="0"/>
          <w:numId w:val="9"/>
        </w:numPr>
        <w:tabs>
          <w:tab w:val="left" w:pos="1340"/>
        </w:tabs>
        <w:ind w:right="709"/>
      </w:pPr>
      <w:r>
        <w:t>Earnings before Interest, Taxation, Depreciation and Amortisation (EBITDA) at a minimum of</w:t>
      </w:r>
      <w:r>
        <w:rPr>
          <w:spacing w:val="1"/>
        </w:rPr>
        <w:t xml:space="preserve"> </w:t>
      </w:r>
      <w:r>
        <w:rPr>
          <w:spacing w:val="-3"/>
        </w:rPr>
        <w:t>8%</w:t>
      </w:r>
    </w:p>
    <w:p w:rsidR="000D419C" w:rsidRDefault="000D419C">
      <w:pPr>
        <w:pStyle w:val="BodyText"/>
        <w:spacing w:before="10"/>
        <w:rPr>
          <w:b/>
          <w:i/>
          <w:sz w:val="21"/>
        </w:rPr>
      </w:pPr>
    </w:p>
    <w:p w:rsidR="000D419C" w:rsidRDefault="00A85623">
      <w:pPr>
        <w:pStyle w:val="BodyText"/>
        <w:spacing w:before="1"/>
        <w:ind w:left="1339" w:right="766"/>
        <w:jc w:val="both"/>
      </w:pPr>
      <w:r>
        <w:t>2019/20 EBITDA performance was 7.6%. This is considered a good outcome given that income</w:t>
      </w:r>
      <w:r>
        <w:rPr>
          <w:spacing w:val="-8"/>
        </w:rPr>
        <w:t xml:space="preserve"> </w:t>
      </w:r>
      <w:r>
        <w:t>was</w:t>
      </w:r>
      <w:r>
        <w:rPr>
          <w:spacing w:val="-7"/>
        </w:rPr>
        <w:t xml:space="preserve"> </w:t>
      </w:r>
      <w:r>
        <w:t>an</w:t>
      </w:r>
      <w:r>
        <w:rPr>
          <w:spacing w:val="-10"/>
        </w:rPr>
        <w:t xml:space="preserve"> </w:t>
      </w:r>
      <w:r>
        <w:t>estimated</w:t>
      </w:r>
      <w:r>
        <w:rPr>
          <w:spacing w:val="-8"/>
        </w:rPr>
        <w:t xml:space="preserve"> </w:t>
      </w:r>
      <w:r>
        <w:t>£1.2m</w:t>
      </w:r>
      <w:r>
        <w:rPr>
          <w:spacing w:val="-9"/>
        </w:rPr>
        <w:t xml:space="preserve"> </w:t>
      </w:r>
      <w:r>
        <w:t>lower</w:t>
      </w:r>
      <w:r>
        <w:rPr>
          <w:spacing w:val="-6"/>
        </w:rPr>
        <w:t xml:space="preserve"> </w:t>
      </w:r>
      <w:r>
        <w:t>than</w:t>
      </w:r>
      <w:r>
        <w:rPr>
          <w:spacing w:val="-12"/>
        </w:rPr>
        <w:t xml:space="preserve"> </w:t>
      </w:r>
      <w:r>
        <w:t>forecast</w:t>
      </w:r>
      <w:r>
        <w:rPr>
          <w:spacing w:val="-8"/>
        </w:rPr>
        <w:t xml:space="preserve"> </w:t>
      </w:r>
      <w:r>
        <w:t>as</w:t>
      </w:r>
      <w:r>
        <w:rPr>
          <w:spacing w:val="-9"/>
        </w:rPr>
        <w:t xml:space="preserve"> </w:t>
      </w:r>
      <w:r>
        <w:t>a</w:t>
      </w:r>
      <w:r>
        <w:rPr>
          <w:spacing w:val="-10"/>
        </w:rPr>
        <w:t xml:space="preserve"> </w:t>
      </w:r>
      <w:r>
        <w:t>direct</w:t>
      </w:r>
      <w:r>
        <w:rPr>
          <w:spacing w:val="-11"/>
        </w:rPr>
        <w:t xml:space="preserve"> </w:t>
      </w:r>
      <w:r>
        <w:t>result</w:t>
      </w:r>
      <w:r>
        <w:rPr>
          <w:spacing w:val="-8"/>
        </w:rPr>
        <w:t xml:space="preserve"> </w:t>
      </w:r>
      <w:r>
        <w:t>of</w:t>
      </w:r>
      <w:r>
        <w:rPr>
          <w:spacing w:val="-6"/>
        </w:rPr>
        <w:t xml:space="preserve"> </w:t>
      </w:r>
      <w:r>
        <w:t>Covid-19</w:t>
      </w:r>
      <w:r>
        <w:rPr>
          <w:spacing w:val="-8"/>
        </w:rPr>
        <w:t xml:space="preserve"> </w:t>
      </w:r>
      <w:r>
        <w:t>in</w:t>
      </w:r>
      <w:r>
        <w:rPr>
          <w:spacing w:val="-8"/>
        </w:rPr>
        <w:t xml:space="preserve"> </w:t>
      </w:r>
      <w:r>
        <w:t>the</w:t>
      </w:r>
      <w:r>
        <w:rPr>
          <w:spacing w:val="-10"/>
        </w:rPr>
        <w:t xml:space="preserve"> </w:t>
      </w:r>
      <w:r>
        <w:t>year. The outturn was £65,000 higher than</w:t>
      </w:r>
      <w:r>
        <w:rPr>
          <w:spacing w:val="-7"/>
        </w:rPr>
        <w:t xml:space="preserve"> </w:t>
      </w:r>
      <w:r>
        <w:t>budget.</w:t>
      </w:r>
    </w:p>
    <w:p w:rsidR="000D419C" w:rsidRDefault="000D419C">
      <w:pPr>
        <w:pStyle w:val="BodyText"/>
        <w:spacing w:before="9"/>
        <w:rPr>
          <w:sz w:val="21"/>
        </w:rPr>
      </w:pPr>
    </w:p>
    <w:p w:rsidR="000D419C" w:rsidRDefault="00A85623">
      <w:pPr>
        <w:pStyle w:val="Heading4"/>
        <w:numPr>
          <w:ilvl w:val="0"/>
          <w:numId w:val="9"/>
        </w:numPr>
        <w:tabs>
          <w:tab w:val="left" w:pos="1340"/>
        </w:tabs>
      </w:pPr>
      <w:r>
        <w:t>Overall ‘Good’ financial health by the end of</w:t>
      </w:r>
      <w:r>
        <w:rPr>
          <w:spacing w:val="-7"/>
        </w:rPr>
        <w:t xml:space="preserve"> </w:t>
      </w:r>
      <w:r>
        <w:t>2021/22</w:t>
      </w:r>
    </w:p>
    <w:p w:rsidR="000D419C" w:rsidRDefault="000D419C">
      <w:pPr>
        <w:pStyle w:val="BodyText"/>
        <w:rPr>
          <w:b/>
          <w:i/>
        </w:rPr>
      </w:pPr>
    </w:p>
    <w:p w:rsidR="000D419C" w:rsidRDefault="00A85623">
      <w:pPr>
        <w:pStyle w:val="BodyText"/>
        <w:spacing w:before="1"/>
        <w:ind w:left="1339"/>
      </w:pPr>
      <w:r>
        <w:t>The target for 2019/20 was to sustain ‘requires improvement’ status achieved in 2018/19 from ‘inadequate’ in 2017/18. This has been achieved.</w:t>
      </w:r>
    </w:p>
    <w:p w:rsidR="000D419C" w:rsidRDefault="000D419C">
      <w:pPr>
        <w:pStyle w:val="BodyText"/>
        <w:spacing w:before="10"/>
        <w:rPr>
          <w:sz w:val="21"/>
        </w:rPr>
      </w:pPr>
    </w:p>
    <w:p w:rsidR="000D419C" w:rsidRDefault="00A85623">
      <w:pPr>
        <w:pStyle w:val="Heading4"/>
        <w:numPr>
          <w:ilvl w:val="0"/>
          <w:numId w:val="9"/>
        </w:numPr>
        <w:tabs>
          <w:tab w:val="left" w:pos="1340"/>
        </w:tabs>
        <w:ind w:right="709"/>
      </w:pPr>
      <w:r>
        <w:t>Cash balances at a minimum of 30 days with the exception of the traditional March pressure</w:t>
      </w:r>
      <w:r>
        <w:rPr>
          <w:spacing w:val="-1"/>
        </w:rPr>
        <w:t xml:space="preserve"> </w:t>
      </w:r>
      <w:r>
        <w:t>point</w:t>
      </w:r>
    </w:p>
    <w:p w:rsidR="000D419C" w:rsidRDefault="000D419C">
      <w:pPr>
        <w:pStyle w:val="BodyText"/>
        <w:spacing w:before="2"/>
        <w:rPr>
          <w:b/>
          <w:i/>
        </w:rPr>
      </w:pPr>
    </w:p>
    <w:p w:rsidR="000D419C" w:rsidRDefault="00A85623">
      <w:pPr>
        <w:pStyle w:val="BodyText"/>
        <w:ind w:left="1339"/>
      </w:pPr>
      <w:r>
        <w:t>This has been achieved throughout the year.</w:t>
      </w:r>
    </w:p>
    <w:p w:rsidR="000D419C" w:rsidRDefault="000D419C">
      <w:pPr>
        <w:pStyle w:val="BodyText"/>
      </w:pPr>
    </w:p>
    <w:p w:rsidR="000D419C" w:rsidRDefault="00A85623">
      <w:pPr>
        <w:pStyle w:val="Heading4"/>
        <w:numPr>
          <w:ilvl w:val="0"/>
          <w:numId w:val="9"/>
        </w:numPr>
        <w:tabs>
          <w:tab w:val="left" w:pos="1340"/>
        </w:tabs>
      </w:pPr>
      <w:r>
        <w:t>Debt to income ratios not exceeding 40% by July</w:t>
      </w:r>
      <w:r>
        <w:rPr>
          <w:spacing w:val="-3"/>
        </w:rPr>
        <w:t xml:space="preserve"> </w:t>
      </w:r>
      <w:r>
        <w:t>2023</w:t>
      </w:r>
    </w:p>
    <w:p w:rsidR="000D419C" w:rsidRDefault="000D419C">
      <w:pPr>
        <w:pStyle w:val="BodyText"/>
        <w:spacing w:before="10"/>
        <w:rPr>
          <w:b/>
          <w:i/>
          <w:sz w:val="21"/>
        </w:rPr>
      </w:pPr>
    </w:p>
    <w:p w:rsidR="000D419C" w:rsidRDefault="00A85623">
      <w:pPr>
        <w:pStyle w:val="BodyText"/>
        <w:ind w:left="1338" w:right="710"/>
        <w:jc w:val="both"/>
      </w:pPr>
      <w:r>
        <w:t>The</w:t>
      </w:r>
      <w:r>
        <w:rPr>
          <w:spacing w:val="-17"/>
        </w:rPr>
        <w:t xml:space="preserve"> </w:t>
      </w:r>
      <w:r>
        <w:t>debt</w:t>
      </w:r>
      <w:r>
        <w:rPr>
          <w:spacing w:val="-16"/>
        </w:rPr>
        <w:t xml:space="preserve"> </w:t>
      </w:r>
      <w:r>
        <w:t>to</w:t>
      </w:r>
      <w:r>
        <w:rPr>
          <w:spacing w:val="-17"/>
        </w:rPr>
        <w:t xml:space="preserve"> </w:t>
      </w:r>
      <w:r>
        <w:t>income</w:t>
      </w:r>
      <w:r>
        <w:rPr>
          <w:spacing w:val="-17"/>
        </w:rPr>
        <w:t xml:space="preserve"> </w:t>
      </w:r>
      <w:r>
        <w:t>ratio</w:t>
      </w:r>
      <w:r>
        <w:rPr>
          <w:spacing w:val="-17"/>
        </w:rPr>
        <w:t xml:space="preserve"> </w:t>
      </w:r>
      <w:r>
        <w:t>remains</w:t>
      </w:r>
      <w:r>
        <w:rPr>
          <w:spacing w:val="-14"/>
        </w:rPr>
        <w:t xml:space="preserve"> </w:t>
      </w:r>
      <w:r>
        <w:t>high</w:t>
      </w:r>
      <w:r>
        <w:rPr>
          <w:spacing w:val="-15"/>
        </w:rPr>
        <w:t xml:space="preserve"> </w:t>
      </w:r>
      <w:r>
        <w:t>at</w:t>
      </w:r>
      <w:r>
        <w:rPr>
          <w:spacing w:val="-13"/>
        </w:rPr>
        <w:t xml:space="preserve"> </w:t>
      </w:r>
      <w:r>
        <w:t>55%</w:t>
      </w:r>
      <w:r>
        <w:rPr>
          <w:spacing w:val="-14"/>
        </w:rPr>
        <w:t xml:space="preserve"> </w:t>
      </w:r>
      <w:r>
        <w:t>due</w:t>
      </w:r>
      <w:r>
        <w:rPr>
          <w:spacing w:val="-19"/>
        </w:rPr>
        <w:t xml:space="preserve"> </w:t>
      </w:r>
      <w:r>
        <w:t>to</w:t>
      </w:r>
      <w:r>
        <w:rPr>
          <w:spacing w:val="-15"/>
        </w:rPr>
        <w:t xml:space="preserve"> </w:t>
      </w:r>
      <w:r>
        <w:t>a</w:t>
      </w:r>
      <w:r>
        <w:rPr>
          <w:spacing w:val="-15"/>
        </w:rPr>
        <w:t xml:space="preserve"> </w:t>
      </w:r>
      <w:r>
        <w:t>combination</w:t>
      </w:r>
      <w:r>
        <w:rPr>
          <w:spacing w:val="-15"/>
        </w:rPr>
        <w:t xml:space="preserve"> </w:t>
      </w:r>
      <w:r>
        <w:t>of</w:t>
      </w:r>
      <w:r>
        <w:rPr>
          <w:spacing w:val="-13"/>
        </w:rPr>
        <w:t xml:space="preserve"> </w:t>
      </w:r>
      <w:r>
        <w:t>longstanding</w:t>
      </w:r>
      <w:r>
        <w:rPr>
          <w:spacing w:val="-12"/>
        </w:rPr>
        <w:t xml:space="preserve"> </w:t>
      </w:r>
      <w:r>
        <w:t>debt</w:t>
      </w:r>
      <w:r>
        <w:rPr>
          <w:spacing w:val="-13"/>
        </w:rPr>
        <w:t xml:space="preserve"> </w:t>
      </w:r>
      <w:r>
        <w:t>drawn to fund the Waterfront campus in 2010 and the short-term Restructuring Fund loan. The planned level of debt within the Restructuring Fund plan at the end of 2019/20 was 55%, so the College performance is in line with the recovery plan. This ratio has reduced by 7% in 2019/20 and the College remains on track to achieve the 40% target by the target date. This will</w:t>
      </w:r>
      <w:r>
        <w:rPr>
          <w:spacing w:val="-13"/>
        </w:rPr>
        <w:t xml:space="preserve"> </w:t>
      </w:r>
      <w:r>
        <w:t>be</w:t>
      </w:r>
      <w:r>
        <w:rPr>
          <w:spacing w:val="-12"/>
        </w:rPr>
        <w:t xml:space="preserve"> </w:t>
      </w:r>
      <w:r>
        <w:t>achieved</w:t>
      </w:r>
      <w:r>
        <w:rPr>
          <w:spacing w:val="-12"/>
        </w:rPr>
        <w:t xml:space="preserve"> </w:t>
      </w:r>
      <w:r>
        <w:t>through</w:t>
      </w:r>
      <w:r>
        <w:rPr>
          <w:spacing w:val="-17"/>
        </w:rPr>
        <w:t xml:space="preserve"> </w:t>
      </w:r>
      <w:r>
        <w:t>the</w:t>
      </w:r>
      <w:r>
        <w:rPr>
          <w:spacing w:val="-12"/>
        </w:rPr>
        <w:t xml:space="preserve"> </w:t>
      </w:r>
      <w:r>
        <w:t>planned</w:t>
      </w:r>
      <w:r>
        <w:rPr>
          <w:spacing w:val="-15"/>
        </w:rPr>
        <w:t xml:space="preserve"> </w:t>
      </w:r>
      <w:r>
        <w:t>repayment</w:t>
      </w:r>
      <w:r>
        <w:rPr>
          <w:spacing w:val="-13"/>
        </w:rPr>
        <w:t xml:space="preserve"> </w:t>
      </w:r>
      <w:r>
        <w:t>of</w:t>
      </w:r>
      <w:r>
        <w:rPr>
          <w:spacing w:val="-13"/>
        </w:rPr>
        <w:t xml:space="preserve"> </w:t>
      </w:r>
      <w:r>
        <w:t>the</w:t>
      </w:r>
      <w:r>
        <w:rPr>
          <w:spacing w:val="-12"/>
        </w:rPr>
        <w:t xml:space="preserve"> </w:t>
      </w:r>
      <w:r>
        <w:t>balance</w:t>
      </w:r>
      <w:r>
        <w:rPr>
          <w:spacing w:val="-15"/>
        </w:rPr>
        <w:t xml:space="preserve"> </w:t>
      </w:r>
      <w:r>
        <w:t>of</w:t>
      </w:r>
      <w:r>
        <w:rPr>
          <w:spacing w:val="-13"/>
        </w:rPr>
        <w:t xml:space="preserve"> </w:t>
      </w:r>
      <w:r>
        <w:t>the</w:t>
      </w:r>
      <w:r>
        <w:rPr>
          <w:spacing w:val="-15"/>
        </w:rPr>
        <w:t xml:space="preserve"> </w:t>
      </w:r>
      <w:r>
        <w:t>Restructuring</w:t>
      </w:r>
      <w:r>
        <w:rPr>
          <w:spacing w:val="-12"/>
        </w:rPr>
        <w:t xml:space="preserve"> </w:t>
      </w:r>
      <w:r>
        <w:t>Fund</w:t>
      </w:r>
      <w:r>
        <w:rPr>
          <w:spacing w:val="-15"/>
        </w:rPr>
        <w:t xml:space="preserve"> </w:t>
      </w:r>
      <w:r>
        <w:t>loan, and through ongoing annual repayments of the Local Authority</w:t>
      </w:r>
      <w:r>
        <w:rPr>
          <w:spacing w:val="-7"/>
        </w:rPr>
        <w:t xml:space="preserve"> </w:t>
      </w:r>
      <w:r>
        <w:t>loan.</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Heading4"/>
        <w:numPr>
          <w:ilvl w:val="0"/>
          <w:numId w:val="9"/>
        </w:numPr>
        <w:tabs>
          <w:tab w:val="left" w:pos="1339"/>
        </w:tabs>
        <w:ind w:left="1338"/>
      </w:pPr>
      <w:r>
        <w:t>Staff to Income ratio no more than</w:t>
      </w:r>
      <w:r>
        <w:rPr>
          <w:spacing w:val="-10"/>
        </w:rPr>
        <w:t xml:space="preserve"> </w:t>
      </w:r>
      <w:r>
        <w:t>65%</w:t>
      </w:r>
    </w:p>
    <w:p w:rsidR="000D419C" w:rsidRDefault="000D419C">
      <w:pPr>
        <w:pStyle w:val="BodyText"/>
        <w:rPr>
          <w:b/>
          <w:i/>
        </w:rPr>
      </w:pPr>
    </w:p>
    <w:p w:rsidR="000D419C" w:rsidRDefault="00A85623">
      <w:pPr>
        <w:pStyle w:val="BodyText"/>
        <w:ind w:left="978" w:right="709"/>
        <w:jc w:val="both"/>
      </w:pPr>
      <w:r>
        <w:t>This target has not been achieved in 2019/20. The College outturn was 67.3%. The ratio has increased nationally for this indicator, driven partly by increased pension costs which have been 100% funded by income, but the College remains above this increasing national average. The College management team remain focussed on keeping control of staff costs, but use this measure more as an indicator of efficiency rather than a hard rule. The College recognises that some activities are in-house delivered such as cleaning and refectory services, and this pushes the ratio higher than other institutions.</w:t>
      </w:r>
    </w:p>
    <w:p w:rsidR="000D419C" w:rsidRDefault="000D419C">
      <w:pPr>
        <w:pStyle w:val="BodyText"/>
        <w:rPr>
          <w:sz w:val="24"/>
        </w:rPr>
      </w:pPr>
    </w:p>
    <w:p w:rsidR="000D419C" w:rsidRDefault="00A85623">
      <w:pPr>
        <w:pStyle w:val="Heading3"/>
        <w:spacing w:before="1"/>
        <w:jc w:val="both"/>
      </w:pPr>
      <w:bookmarkStart w:id="15" w:name="Student_achievements"/>
      <w:bookmarkEnd w:id="15"/>
      <w:r>
        <w:t>Student achievements</w:t>
      </w:r>
    </w:p>
    <w:p w:rsidR="000D419C" w:rsidRDefault="000D419C">
      <w:pPr>
        <w:pStyle w:val="BodyText"/>
        <w:rPr>
          <w:b/>
        </w:rPr>
      </w:pPr>
    </w:p>
    <w:p w:rsidR="000D419C" w:rsidRDefault="00A85623">
      <w:pPr>
        <w:pStyle w:val="BodyText"/>
        <w:ind w:left="978" w:right="709"/>
        <w:jc w:val="both"/>
      </w:pPr>
      <w:r>
        <w:t>Only</w:t>
      </w:r>
      <w:r>
        <w:rPr>
          <w:spacing w:val="-12"/>
        </w:rPr>
        <w:t xml:space="preserve"> </w:t>
      </w:r>
      <w:r>
        <w:t>21.5%</w:t>
      </w:r>
      <w:r>
        <w:rPr>
          <w:spacing w:val="-11"/>
        </w:rPr>
        <w:t xml:space="preserve"> </w:t>
      </w:r>
      <w:r>
        <w:t>of</w:t>
      </w:r>
      <w:r>
        <w:rPr>
          <w:spacing w:val="-8"/>
        </w:rPr>
        <w:t xml:space="preserve"> </w:t>
      </w:r>
      <w:r>
        <w:t>our</w:t>
      </w:r>
      <w:r>
        <w:rPr>
          <w:spacing w:val="-11"/>
        </w:rPr>
        <w:t xml:space="preserve"> </w:t>
      </w:r>
      <w:r>
        <w:t>16-18</w:t>
      </w:r>
      <w:r>
        <w:rPr>
          <w:spacing w:val="-12"/>
        </w:rPr>
        <w:t xml:space="preserve"> </w:t>
      </w:r>
      <w:r>
        <w:t>learners</w:t>
      </w:r>
      <w:r>
        <w:rPr>
          <w:spacing w:val="-9"/>
        </w:rPr>
        <w:t xml:space="preserve"> </w:t>
      </w:r>
      <w:r>
        <w:t>have</w:t>
      </w:r>
      <w:r>
        <w:rPr>
          <w:spacing w:val="-12"/>
        </w:rPr>
        <w:t xml:space="preserve"> </w:t>
      </w:r>
      <w:r>
        <w:t>gained</w:t>
      </w:r>
      <w:r>
        <w:rPr>
          <w:spacing w:val="-12"/>
        </w:rPr>
        <w:t xml:space="preserve"> </w:t>
      </w:r>
      <w:r>
        <w:t>both</w:t>
      </w:r>
      <w:r>
        <w:rPr>
          <w:spacing w:val="-10"/>
        </w:rPr>
        <w:t xml:space="preserve"> </w:t>
      </w:r>
      <w:r>
        <w:t>English</w:t>
      </w:r>
      <w:r>
        <w:rPr>
          <w:spacing w:val="-10"/>
        </w:rPr>
        <w:t xml:space="preserve"> </w:t>
      </w:r>
      <w:r>
        <w:t>and</w:t>
      </w:r>
      <w:r>
        <w:rPr>
          <w:spacing w:val="-10"/>
        </w:rPr>
        <w:t xml:space="preserve"> </w:t>
      </w:r>
      <w:r>
        <w:t>Maths</w:t>
      </w:r>
      <w:r>
        <w:rPr>
          <w:spacing w:val="-12"/>
        </w:rPr>
        <w:t xml:space="preserve"> </w:t>
      </w:r>
      <w:r>
        <w:t>grade</w:t>
      </w:r>
      <w:r>
        <w:rPr>
          <w:spacing w:val="-10"/>
        </w:rPr>
        <w:t xml:space="preserve"> </w:t>
      </w:r>
      <w:r>
        <w:t>4</w:t>
      </w:r>
      <w:r>
        <w:rPr>
          <w:spacing w:val="-10"/>
        </w:rPr>
        <w:t xml:space="preserve"> </w:t>
      </w:r>
      <w:r>
        <w:t>or</w:t>
      </w:r>
      <w:r>
        <w:rPr>
          <w:spacing w:val="-9"/>
        </w:rPr>
        <w:t xml:space="preserve"> </w:t>
      </w:r>
      <w:r>
        <w:t>higher</w:t>
      </w:r>
      <w:r>
        <w:rPr>
          <w:spacing w:val="-9"/>
        </w:rPr>
        <w:t xml:space="preserve"> </w:t>
      </w:r>
      <w:r>
        <w:t>at</w:t>
      </w:r>
      <w:r>
        <w:rPr>
          <w:spacing w:val="-11"/>
        </w:rPr>
        <w:t xml:space="preserve"> </w:t>
      </w:r>
      <w:r>
        <w:t>school on entry to the college in 2019-20, 3.5% lower than in the 2018-19 academic year. The requirement for them to continue their English and Maths studies places additional pressure on their</w:t>
      </w:r>
      <w:r>
        <w:rPr>
          <w:spacing w:val="-9"/>
        </w:rPr>
        <w:t xml:space="preserve"> </w:t>
      </w:r>
      <w:r>
        <w:t>vocational</w:t>
      </w:r>
      <w:r>
        <w:rPr>
          <w:spacing w:val="-10"/>
        </w:rPr>
        <w:t xml:space="preserve"> </w:t>
      </w:r>
      <w:r>
        <w:t>achievement</w:t>
      </w:r>
      <w:r>
        <w:rPr>
          <w:spacing w:val="-11"/>
        </w:rPr>
        <w:t xml:space="preserve"> </w:t>
      </w:r>
      <w:r>
        <w:t>outcomes</w:t>
      </w:r>
      <w:r>
        <w:rPr>
          <w:spacing w:val="-12"/>
        </w:rPr>
        <w:t xml:space="preserve"> </w:t>
      </w:r>
      <w:r>
        <w:t>and</w:t>
      </w:r>
      <w:r>
        <w:rPr>
          <w:spacing w:val="-10"/>
        </w:rPr>
        <w:t xml:space="preserve"> </w:t>
      </w:r>
      <w:r>
        <w:t>on</w:t>
      </w:r>
      <w:r>
        <w:rPr>
          <w:spacing w:val="-12"/>
        </w:rPr>
        <w:t xml:space="preserve"> </w:t>
      </w:r>
      <w:r>
        <w:t>the</w:t>
      </w:r>
      <w:r>
        <w:rPr>
          <w:spacing w:val="-10"/>
        </w:rPr>
        <w:t xml:space="preserve"> </w:t>
      </w:r>
      <w:r>
        <w:t>resources</w:t>
      </w:r>
      <w:r>
        <w:rPr>
          <w:spacing w:val="-12"/>
        </w:rPr>
        <w:t xml:space="preserve"> </w:t>
      </w:r>
      <w:r>
        <w:t>required</w:t>
      </w:r>
      <w:r>
        <w:rPr>
          <w:spacing w:val="-12"/>
        </w:rPr>
        <w:t xml:space="preserve"> </w:t>
      </w:r>
      <w:r>
        <w:t>to</w:t>
      </w:r>
      <w:r>
        <w:rPr>
          <w:spacing w:val="-10"/>
        </w:rPr>
        <w:t xml:space="preserve"> </w:t>
      </w:r>
      <w:r>
        <w:t>enable</w:t>
      </w:r>
      <w:r>
        <w:rPr>
          <w:spacing w:val="-10"/>
        </w:rPr>
        <w:t xml:space="preserve"> </w:t>
      </w:r>
      <w:r>
        <w:t>students</w:t>
      </w:r>
      <w:r>
        <w:rPr>
          <w:spacing w:val="-9"/>
        </w:rPr>
        <w:t xml:space="preserve"> </w:t>
      </w:r>
      <w:r>
        <w:t>to</w:t>
      </w:r>
      <w:r>
        <w:rPr>
          <w:spacing w:val="-14"/>
        </w:rPr>
        <w:t xml:space="preserve"> </w:t>
      </w:r>
      <w:r>
        <w:t>make good progress. Despite this, the achievement rates of 16-18 study programme learners has continued to improve and English and Maths progress measures are excellent having improved year on year for the last five</w:t>
      </w:r>
      <w:r>
        <w:rPr>
          <w:spacing w:val="-5"/>
        </w:rPr>
        <w:t xml:space="preserve"> </w:t>
      </w:r>
      <w:r>
        <w:t>years.</w:t>
      </w:r>
    </w:p>
    <w:p w:rsidR="000D419C" w:rsidRDefault="000D419C">
      <w:pPr>
        <w:pStyle w:val="BodyText"/>
        <w:spacing w:before="10"/>
        <w:rPr>
          <w:sz w:val="19"/>
        </w:rPr>
      </w:pPr>
    </w:p>
    <w:p w:rsidR="000D419C" w:rsidRDefault="00A85623">
      <w:pPr>
        <w:pStyle w:val="BodyText"/>
        <w:ind w:left="978" w:right="770"/>
        <w:jc w:val="both"/>
      </w:pPr>
      <w:r>
        <w:t>Overall achievement for all ages has improved by 4.8% (+6.3% for 16-18 and +3% for adults). Apprenticeship</w:t>
      </w:r>
      <w:r>
        <w:rPr>
          <w:spacing w:val="-6"/>
        </w:rPr>
        <w:t xml:space="preserve"> </w:t>
      </w:r>
      <w:r>
        <w:t>achievement</w:t>
      </w:r>
      <w:r>
        <w:rPr>
          <w:spacing w:val="-7"/>
        </w:rPr>
        <w:t xml:space="preserve"> </w:t>
      </w:r>
      <w:r>
        <w:t>for</w:t>
      </w:r>
      <w:r>
        <w:rPr>
          <w:spacing w:val="-7"/>
        </w:rPr>
        <w:t xml:space="preserve"> </w:t>
      </w:r>
      <w:r>
        <w:t>Frameworks</w:t>
      </w:r>
      <w:r>
        <w:rPr>
          <w:spacing w:val="-6"/>
        </w:rPr>
        <w:t xml:space="preserve"> </w:t>
      </w:r>
      <w:r>
        <w:t>is</w:t>
      </w:r>
      <w:r>
        <w:rPr>
          <w:spacing w:val="-8"/>
        </w:rPr>
        <w:t xml:space="preserve"> </w:t>
      </w:r>
      <w:r>
        <w:t>in</w:t>
      </w:r>
      <w:r>
        <w:rPr>
          <w:spacing w:val="-6"/>
        </w:rPr>
        <w:t xml:space="preserve"> </w:t>
      </w:r>
      <w:r>
        <w:t>line</w:t>
      </w:r>
      <w:r>
        <w:rPr>
          <w:spacing w:val="-6"/>
        </w:rPr>
        <w:t xml:space="preserve"> </w:t>
      </w:r>
      <w:r>
        <w:t>with</w:t>
      </w:r>
      <w:r>
        <w:rPr>
          <w:spacing w:val="-6"/>
        </w:rPr>
        <w:t xml:space="preserve"> </w:t>
      </w:r>
      <w:r>
        <w:t>the</w:t>
      </w:r>
      <w:r>
        <w:rPr>
          <w:spacing w:val="-6"/>
        </w:rPr>
        <w:t xml:space="preserve"> </w:t>
      </w:r>
      <w:r>
        <w:t>performance</w:t>
      </w:r>
      <w:r>
        <w:rPr>
          <w:spacing w:val="-11"/>
        </w:rPr>
        <w:t xml:space="preserve"> </w:t>
      </w:r>
      <w:r>
        <w:t>for</w:t>
      </w:r>
      <w:r>
        <w:rPr>
          <w:spacing w:val="-7"/>
        </w:rPr>
        <w:t xml:space="preserve"> </w:t>
      </w:r>
      <w:r>
        <w:t>the</w:t>
      </w:r>
      <w:r>
        <w:rPr>
          <w:spacing w:val="-8"/>
        </w:rPr>
        <w:t xml:space="preserve"> </w:t>
      </w:r>
      <w:r>
        <w:t>previous</w:t>
      </w:r>
      <w:r>
        <w:rPr>
          <w:spacing w:val="-6"/>
        </w:rPr>
        <w:t xml:space="preserve"> </w:t>
      </w:r>
      <w:r>
        <w:t>year and Standards are slightly above national rates besides the significant challenges that this provision has experienced as a result of the</w:t>
      </w:r>
      <w:r>
        <w:rPr>
          <w:spacing w:val="-2"/>
        </w:rPr>
        <w:t xml:space="preserve"> </w:t>
      </w:r>
      <w:r>
        <w:t>pandemic.</w:t>
      </w:r>
    </w:p>
    <w:p w:rsidR="000D419C" w:rsidRDefault="000D419C">
      <w:pPr>
        <w:pStyle w:val="BodyText"/>
        <w:spacing w:before="11"/>
        <w:rPr>
          <w:sz w:val="21"/>
        </w:rPr>
      </w:pPr>
    </w:p>
    <w:p w:rsidR="000D419C" w:rsidRDefault="00A85623">
      <w:pPr>
        <w:pStyle w:val="BodyText"/>
        <w:ind w:left="978" w:right="769"/>
        <w:jc w:val="both"/>
      </w:pPr>
      <w:r>
        <w:t xml:space="preserve">GCSE English and maths achievement and pass rates for young people are above the national rate and a greater proportion received the highest grades (4 and above) in maths. Over 99% </w:t>
      </w:r>
      <w:r>
        <w:rPr>
          <w:spacing w:val="-3"/>
        </w:rPr>
        <w:t xml:space="preserve">of </w:t>
      </w:r>
      <w:r>
        <w:t>adults returning to education to study GCSE English and maths received a grade at 1 or above, with 9-4 pass rates also high at 40% for English and 37% for Maths. Internal college data for GCSE</w:t>
      </w:r>
      <w:r>
        <w:rPr>
          <w:spacing w:val="-7"/>
        </w:rPr>
        <w:t xml:space="preserve"> </w:t>
      </w:r>
      <w:r>
        <w:t>English</w:t>
      </w:r>
      <w:r>
        <w:rPr>
          <w:spacing w:val="-7"/>
        </w:rPr>
        <w:t xml:space="preserve"> </w:t>
      </w:r>
      <w:r>
        <w:t>and</w:t>
      </w:r>
      <w:r>
        <w:rPr>
          <w:spacing w:val="-9"/>
        </w:rPr>
        <w:t xml:space="preserve"> </w:t>
      </w:r>
      <w:r>
        <w:t>maths</w:t>
      </w:r>
      <w:r>
        <w:rPr>
          <w:spacing w:val="-6"/>
        </w:rPr>
        <w:t xml:space="preserve"> </w:t>
      </w:r>
      <w:r>
        <w:t>students</w:t>
      </w:r>
      <w:r>
        <w:rPr>
          <w:spacing w:val="-8"/>
        </w:rPr>
        <w:t xml:space="preserve"> </w:t>
      </w:r>
      <w:r>
        <w:t>show</w:t>
      </w:r>
      <w:r>
        <w:rPr>
          <w:spacing w:val="-9"/>
        </w:rPr>
        <w:t xml:space="preserve"> </w:t>
      </w:r>
      <w:r>
        <w:t>that</w:t>
      </w:r>
      <w:r>
        <w:rPr>
          <w:spacing w:val="-7"/>
        </w:rPr>
        <w:t xml:space="preserve"> </w:t>
      </w:r>
      <w:r>
        <w:t>35%</w:t>
      </w:r>
      <w:r>
        <w:rPr>
          <w:spacing w:val="-6"/>
        </w:rPr>
        <w:t xml:space="preserve"> </w:t>
      </w:r>
      <w:r>
        <w:t>of</w:t>
      </w:r>
      <w:r>
        <w:rPr>
          <w:spacing w:val="-5"/>
        </w:rPr>
        <w:t xml:space="preserve"> </w:t>
      </w:r>
      <w:r>
        <w:t>students</w:t>
      </w:r>
      <w:r>
        <w:rPr>
          <w:spacing w:val="-6"/>
        </w:rPr>
        <w:t xml:space="preserve"> </w:t>
      </w:r>
      <w:r>
        <w:t>improved</w:t>
      </w:r>
      <w:r>
        <w:rPr>
          <w:spacing w:val="-7"/>
        </w:rPr>
        <w:t xml:space="preserve"> </w:t>
      </w:r>
      <w:r>
        <w:t>their</w:t>
      </w:r>
      <w:r>
        <w:rPr>
          <w:spacing w:val="-5"/>
        </w:rPr>
        <w:t xml:space="preserve"> </w:t>
      </w:r>
      <w:r>
        <w:t>Key</w:t>
      </w:r>
      <w:r>
        <w:rPr>
          <w:spacing w:val="-8"/>
        </w:rPr>
        <w:t xml:space="preserve"> </w:t>
      </w:r>
      <w:r>
        <w:t>Stage</w:t>
      </w:r>
      <w:r>
        <w:rPr>
          <w:spacing w:val="-7"/>
        </w:rPr>
        <w:t xml:space="preserve"> </w:t>
      </w:r>
      <w:r>
        <w:t>4</w:t>
      </w:r>
      <w:r>
        <w:rPr>
          <w:spacing w:val="-11"/>
        </w:rPr>
        <w:t xml:space="preserve"> </w:t>
      </w:r>
      <w:r>
        <w:t>GCSE English grade by at least one. For maths, 33% of students improved their grade by at least</w:t>
      </w:r>
      <w:r>
        <w:rPr>
          <w:spacing w:val="-41"/>
        </w:rPr>
        <w:t xml:space="preserve"> </w:t>
      </w:r>
      <w:r>
        <w:t>one.</w:t>
      </w:r>
    </w:p>
    <w:p w:rsidR="000D419C" w:rsidRDefault="000D419C">
      <w:pPr>
        <w:pStyle w:val="BodyText"/>
        <w:spacing w:before="2"/>
        <w:rPr>
          <w:sz w:val="20"/>
        </w:rPr>
      </w:pPr>
    </w:p>
    <w:p w:rsidR="000D419C" w:rsidRDefault="00A85623">
      <w:pPr>
        <w:pStyle w:val="BodyText"/>
        <w:ind w:left="978" w:right="769"/>
        <w:jc w:val="both"/>
      </w:pPr>
      <w:r>
        <w:t>87% of students have had a positive destination and gaps in performance have continued to narrow and are now not significant.</w:t>
      </w:r>
    </w:p>
    <w:p w:rsidR="000D419C" w:rsidRDefault="000D419C">
      <w:pPr>
        <w:pStyle w:val="BodyText"/>
        <w:spacing w:before="11"/>
        <w:rPr>
          <w:sz w:val="21"/>
        </w:rPr>
      </w:pPr>
    </w:p>
    <w:p w:rsidR="000D419C" w:rsidRDefault="00A85623">
      <w:pPr>
        <w:pStyle w:val="Heading3"/>
        <w:jc w:val="both"/>
      </w:pPr>
      <w:bookmarkStart w:id="16" w:name="Contract_performance"/>
      <w:bookmarkEnd w:id="16"/>
      <w:r>
        <w:t>Contract performance</w:t>
      </w:r>
    </w:p>
    <w:p w:rsidR="000D419C" w:rsidRDefault="000D419C">
      <w:pPr>
        <w:pStyle w:val="BodyText"/>
        <w:spacing w:before="10"/>
        <w:rPr>
          <w:b/>
          <w:sz w:val="23"/>
        </w:rPr>
      </w:pPr>
    </w:p>
    <w:p w:rsidR="000D419C" w:rsidRDefault="00A85623">
      <w:pPr>
        <w:pStyle w:val="BodyText"/>
        <w:spacing w:before="1"/>
        <w:ind w:left="978" w:right="769"/>
        <w:jc w:val="both"/>
      </w:pPr>
      <w:r>
        <w:t>The College exceeded the 16-18 learner number and cash allocations within its ESFA contract for the 2019/20 funding year, returning 3,538 against contracted numbers of 3,417 and the contract for 2020/21 has been increased as a result. The Adult Education Budget was delivered within the tolerance threshold. Apprenticeship activity was however seriously affected by the impact of Covid-19, and an estimated £800,000 of income was lost as a result during the year.</w:t>
      </w:r>
    </w:p>
    <w:p w:rsidR="000D419C" w:rsidRDefault="000D419C">
      <w:pPr>
        <w:pStyle w:val="BodyText"/>
        <w:spacing w:before="1"/>
      </w:pPr>
    </w:p>
    <w:p w:rsidR="000D419C" w:rsidRDefault="00A85623">
      <w:pPr>
        <w:pStyle w:val="Heading3"/>
        <w:jc w:val="both"/>
      </w:pPr>
      <w:bookmarkStart w:id="17" w:name="Payment_performance"/>
      <w:bookmarkEnd w:id="17"/>
      <w:r>
        <w:t>Payment performance</w:t>
      </w:r>
    </w:p>
    <w:p w:rsidR="000D419C" w:rsidRDefault="000D419C">
      <w:pPr>
        <w:pStyle w:val="BodyText"/>
        <w:rPr>
          <w:b/>
        </w:rPr>
      </w:pPr>
    </w:p>
    <w:p w:rsidR="000D419C" w:rsidRDefault="00A85623">
      <w:pPr>
        <w:pStyle w:val="BodyText"/>
        <w:ind w:left="978" w:right="767"/>
        <w:jc w:val="both"/>
      </w:pPr>
      <w:r>
        <w:t>The Late Payment of Commercial Debts (Interest) Act 1998, which came into force on 1 November 1998, requires Colleges, in the absence of agreement to the contrary, to make payments to suppliers within 30 days of either the provision of goods or services or the date on which</w:t>
      </w:r>
      <w:r>
        <w:rPr>
          <w:spacing w:val="-8"/>
        </w:rPr>
        <w:t xml:space="preserve"> </w:t>
      </w:r>
      <w:r>
        <w:t>the</w:t>
      </w:r>
      <w:r>
        <w:rPr>
          <w:spacing w:val="-8"/>
        </w:rPr>
        <w:t xml:space="preserve"> </w:t>
      </w:r>
      <w:r>
        <w:t>invoice</w:t>
      </w:r>
      <w:r>
        <w:rPr>
          <w:spacing w:val="-8"/>
        </w:rPr>
        <w:t xml:space="preserve"> </w:t>
      </w:r>
      <w:r>
        <w:t>was</w:t>
      </w:r>
      <w:r>
        <w:rPr>
          <w:spacing w:val="-7"/>
        </w:rPr>
        <w:t xml:space="preserve"> </w:t>
      </w:r>
      <w:r>
        <w:t>received.</w:t>
      </w:r>
      <w:r>
        <w:rPr>
          <w:spacing w:val="-6"/>
        </w:rPr>
        <w:t xml:space="preserve"> </w:t>
      </w:r>
      <w:r>
        <w:t>The</w:t>
      </w:r>
      <w:r>
        <w:rPr>
          <w:spacing w:val="-9"/>
        </w:rPr>
        <w:t xml:space="preserve"> </w:t>
      </w:r>
      <w:r>
        <w:t>target</w:t>
      </w:r>
      <w:r>
        <w:rPr>
          <w:spacing w:val="-8"/>
        </w:rPr>
        <w:t xml:space="preserve"> </w:t>
      </w:r>
      <w:r>
        <w:t>set</w:t>
      </w:r>
      <w:r>
        <w:rPr>
          <w:spacing w:val="-8"/>
        </w:rPr>
        <w:t xml:space="preserve"> </w:t>
      </w:r>
      <w:r>
        <w:t>by</w:t>
      </w:r>
      <w:r>
        <w:rPr>
          <w:spacing w:val="-8"/>
        </w:rPr>
        <w:t xml:space="preserve"> </w:t>
      </w:r>
      <w:r>
        <w:t>the</w:t>
      </w:r>
      <w:r>
        <w:rPr>
          <w:spacing w:val="-9"/>
        </w:rPr>
        <w:t xml:space="preserve"> </w:t>
      </w:r>
      <w:r>
        <w:t>Treasury</w:t>
      </w:r>
      <w:r>
        <w:rPr>
          <w:spacing w:val="-11"/>
        </w:rPr>
        <w:t xml:space="preserve"> </w:t>
      </w:r>
      <w:r>
        <w:t>for</w:t>
      </w:r>
      <w:r>
        <w:rPr>
          <w:spacing w:val="-6"/>
        </w:rPr>
        <w:t xml:space="preserve"> </w:t>
      </w:r>
      <w:r>
        <w:t>payment</w:t>
      </w:r>
      <w:r>
        <w:rPr>
          <w:spacing w:val="-8"/>
        </w:rPr>
        <w:t xml:space="preserve"> </w:t>
      </w:r>
      <w:r>
        <w:t>to</w:t>
      </w:r>
      <w:r>
        <w:rPr>
          <w:spacing w:val="-9"/>
        </w:rPr>
        <w:t xml:space="preserve"> </w:t>
      </w:r>
      <w:r>
        <w:t>suppliers</w:t>
      </w:r>
      <w:r>
        <w:rPr>
          <w:spacing w:val="-7"/>
        </w:rPr>
        <w:t xml:space="preserve"> </w:t>
      </w:r>
      <w:r>
        <w:t>within</w:t>
      </w:r>
      <w:r>
        <w:rPr>
          <w:spacing w:val="-8"/>
        </w:rPr>
        <w:t xml:space="preserve"> </w:t>
      </w:r>
      <w:r>
        <w:t>30 days</w:t>
      </w:r>
      <w:r>
        <w:rPr>
          <w:spacing w:val="-7"/>
        </w:rPr>
        <w:t xml:space="preserve"> </w:t>
      </w:r>
      <w:r>
        <w:t>is</w:t>
      </w:r>
      <w:r>
        <w:rPr>
          <w:spacing w:val="-7"/>
        </w:rPr>
        <w:t xml:space="preserve"> </w:t>
      </w:r>
      <w:r>
        <w:t>95%.</w:t>
      </w:r>
      <w:r>
        <w:rPr>
          <w:spacing w:val="47"/>
        </w:rPr>
        <w:t xml:space="preserve"> </w:t>
      </w:r>
      <w:r>
        <w:t>During</w:t>
      </w:r>
      <w:r>
        <w:rPr>
          <w:spacing w:val="-5"/>
        </w:rPr>
        <w:t xml:space="preserve"> </w:t>
      </w:r>
      <w:r>
        <w:t>the</w:t>
      </w:r>
      <w:r>
        <w:rPr>
          <w:spacing w:val="-9"/>
        </w:rPr>
        <w:t xml:space="preserve"> </w:t>
      </w:r>
      <w:r>
        <w:t>year</w:t>
      </w:r>
      <w:r>
        <w:rPr>
          <w:spacing w:val="-6"/>
        </w:rPr>
        <w:t xml:space="preserve"> </w:t>
      </w:r>
      <w:r>
        <w:t>ended</w:t>
      </w:r>
      <w:r>
        <w:rPr>
          <w:spacing w:val="-6"/>
        </w:rPr>
        <w:t xml:space="preserve"> </w:t>
      </w:r>
      <w:r>
        <w:t>31</w:t>
      </w:r>
      <w:r>
        <w:rPr>
          <w:spacing w:val="-8"/>
        </w:rPr>
        <w:t xml:space="preserve"> </w:t>
      </w:r>
      <w:r>
        <w:t>July</w:t>
      </w:r>
      <w:r>
        <w:rPr>
          <w:spacing w:val="-8"/>
        </w:rPr>
        <w:t xml:space="preserve"> </w:t>
      </w:r>
      <w:r>
        <w:t>2020,</w:t>
      </w:r>
      <w:r>
        <w:rPr>
          <w:spacing w:val="-8"/>
        </w:rPr>
        <w:t xml:space="preserve"> </w:t>
      </w:r>
      <w:r>
        <w:t>the</w:t>
      </w:r>
      <w:r>
        <w:rPr>
          <w:spacing w:val="-8"/>
        </w:rPr>
        <w:t xml:space="preserve"> </w:t>
      </w:r>
      <w:r>
        <w:t>College</w:t>
      </w:r>
      <w:r>
        <w:rPr>
          <w:spacing w:val="-9"/>
        </w:rPr>
        <w:t xml:space="preserve"> </w:t>
      </w:r>
      <w:r>
        <w:t>paid</w:t>
      </w:r>
      <w:r>
        <w:rPr>
          <w:spacing w:val="-8"/>
        </w:rPr>
        <w:t xml:space="preserve"> </w:t>
      </w:r>
      <w:r>
        <w:t>91.36%</w:t>
      </w:r>
      <w:r>
        <w:rPr>
          <w:spacing w:val="-8"/>
        </w:rPr>
        <w:t xml:space="preserve"> </w:t>
      </w:r>
      <w:r>
        <w:t>(2018/19</w:t>
      </w:r>
      <w:r>
        <w:rPr>
          <w:spacing w:val="-9"/>
        </w:rPr>
        <w:t xml:space="preserve"> </w:t>
      </w:r>
      <w:r>
        <w:t>92.68%)</w:t>
      </w:r>
      <w:r>
        <w:rPr>
          <w:spacing w:val="-8"/>
        </w:rPr>
        <w:t xml:space="preserve"> </w:t>
      </w:r>
      <w:r>
        <w:t>of its invoiced values within 30 days of receipt. 93.64% of invoice volumes (2018/19 90.78%) were paid</w:t>
      </w:r>
      <w:r>
        <w:rPr>
          <w:spacing w:val="-15"/>
        </w:rPr>
        <w:t xml:space="preserve"> </w:t>
      </w:r>
      <w:r>
        <w:t>within</w:t>
      </w:r>
      <w:r>
        <w:rPr>
          <w:spacing w:val="-15"/>
        </w:rPr>
        <w:t xml:space="preserve"> </w:t>
      </w:r>
      <w:r>
        <w:t>30</w:t>
      </w:r>
      <w:r>
        <w:rPr>
          <w:spacing w:val="-15"/>
        </w:rPr>
        <w:t xml:space="preserve"> </w:t>
      </w:r>
      <w:r>
        <w:t>days</w:t>
      </w:r>
      <w:r>
        <w:rPr>
          <w:spacing w:val="-14"/>
        </w:rPr>
        <w:t xml:space="preserve"> </w:t>
      </w:r>
      <w:r>
        <w:t>of</w:t>
      </w:r>
      <w:r>
        <w:rPr>
          <w:spacing w:val="-16"/>
        </w:rPr>
        <w:t xml:space="preserve"> </w:t>
      </w:r>
      <w:r>
        <w:t>receipt.</w:t>
      </w:r>
      <w:r>
        <w:rPr>
          <w:spacing w:val="26"/>
        </w:rPr>
        <w:t xml:space="preserve"> </w:t>
      </w:r>
      <w:r>
        <w:t>The</w:t>
      </w:r>
      <w:r>
        <w:rPr>
          <w:spacing w:val="-17"/>
        </w:rPr>
        <w:t xml:space="preserve"> </w:t>
      </w:r>
      <w:r>
        <w:t>College</w:t>
      </w:r>
      <w:r>
        <w:rPr>
          <w:spacing w:val="-17"/>
        </w:rPr>
        <w:t xml:space="preserve"> </w:t>
      </w:r>
      <w:r>
        <w:t>incurred</w:t>
      </w:r>
      <w:r>
        <w:rPr>
          <w:spacing w:val="-15"/>
        </w:rPr>
        <w:t xml:space="preserve"> </w:t>
      </w:r>
      <w:r>
        <w:t>no</w:t>
      </w:r>
      <w:r>
        <w:rPr>
          <w:spacing w:val="-17"/>
        </w:rPr>
        <w:t xml:space="preserve"> </w:t>
      </w:r>
      <w:r>
        <w:t>interest</w:t>
      </w:r>
      <w:r>
        <w:rPr>
          <w:spacing w:val="-16"/>
        </w:rPr>
        <w:t xml:space="preserve"> </w:t>
      </w:r>
      <w:r>
        <w:t>charges</w:t>
      </w:r>
      <w:r>
        <w:rPr>
          <w:spacing w:val="-17"/>
        </w:rPr>
        <w:t xml:space="preserve"> </w:t>
      </w:r>
      <w:r>
        <w:t>in</w:t>
      </w:r>
      <w:r>
        <w:rPr>
          <w:spacing w:val="-17"/>
        </w:rPr>
        <w:t xml:space="preserve"> </w:t>
      </w:r>
      <w:r>
        <w:t>respect</w:t>
      </w:r>
      <w:r>
        <w:rPr>
          <w:spacing w:val="-16"/>
        </w:rPr>
        <w:t xml:space="preserve"> </w:t>
      </w:r>
      <w:r>
        <w:t>of</w:t>
      </w:r>
      <w:r>
        <w:rPr>
          <w:spacing w:val="-13"/>
        </w:rPr>
        <w:t xml:space="preserve"> </w:t>
      </w:r>
      <w:r>
        <w:t>late</w:t>
      </w:r>
      <w:r>
        <w:rPr>
          <w:spacing w:val="-17"/>
        </w:rPr>
        <w:t xml:space="preserve"> </w:t>
      </w:r>
      <w:r>
        <w:t>payment for this</w:t>
      </w:r>
      <w:r>
        <w:rPr>
          <w:spacing w:val="-1"/>
        </w:rPr>
        <w:t xml:space="preserve"> </w:t>
      </w:r>
      <w:r>
        <w:t>period.</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Heading3"/>
        <w:jc w:val="both"/>
      </w:pPr>
      <w:r>
        <w:t>EQUALITY AND DIVERSITY</w:t>
      </w:r>
    </w:p>
    <w:p w:rsidR="000D419C" w:rsidRDefault="000D419C">
      <w:pPr>
        <w:pStyle w:val="BodyText"/>
        <w:rPr>
          <w:b/>
        </w:rPr>
      </w:pPr>
    </w:p>
    <w:p w:rsidR="000D419C" w:rsidRDefault="00A85623">
      <w:pPr>
        <w:ind w:left="978"/>
        <w:jc w:val="both"/>
        <w:rPr>
          <w:b/>
        </w:rPr>
      </w:pPr>
      <w:r>
        <w:rPr>
          <w:b/>
        </w:rPr>
        <w:t>Single Equality, Diversity and Inclusiveness Strategy</w:t>
      </w:r>
    </w:p>
    <w:p w:rsidR="000D419C" w:rsidRDefault="000D419C">
      <w:pPr>
        <w:pStyle w:val="BodyText"/>
        <w:rPr>
          <w:b/>
        </w:rPr>
      </w:pPr>
    </w:p>
    <w:p w:rsidR="000D419C" w:rsidRDefault="00A85623">
      <w:pPr>
        <w:pStyle w:val="BodyText"/>
        <w:ind w:left="978" w:right="770"/>
        <w:jc w:val="both"/>
      </w:pPr>
      <w:r>
        <w:t>The College strives to embed all aspects of Equality and Diversity in everything we do. We pride ourselves on being a welcoming and inclusive College with a real commitment to continually raising awareness of equality and diversity matters and minimising discrimination and prejudice.</w:t>
      </w:r>
    </w:p>
    <w:p w:rsidR="000D419C" w:rsidRDefault="000D419C">
      <w:pPr>
        <w:pStyle w:val="BodyText"/>
        <w:spacing w:before="10"/>
        <w:rPr>
          <w:sz w:val="21"/>
        </w:rPr>
      </w:pPr>
    </w:p>
    <w:p w:rsidR="000D419C" w:rsidRDefault="00A85623">
      <w:pPr>
        <w:pStyle w:val="BodyText"/>
        <w:ind w:left="978" w:right="769"/>
        <w:jc w:val="both"/>
      </w:pPr>
      <w:r>
        <w:t>The Single Equality Strategy (SES) brings together our commitments to equality, diversity and inclusiveness, and our equality ambitions and plans across the organisation. It embraces all members of our College community and its objectives demonstrate our wholehearted commitment to continued action in tackling inequality and promoting diversity and inclusiveness. We will continue with our efforts to break down barriers and challenge unfairness, and ensure opportunities and experiences provided by the College help people and communities reach their full potential.</w:t>
      </w:r>
    </w:p>
    <w:p w:rsidR="000D419C" w:rsidRDefault="000D419C">
      <w:pPr>
        <w:pStyle w:val="BodyText"/>
        <w:spacing w:before="2"/>
      </w:pPr>
    </w:p>
    <w:p w:rsidR="000D419C" w:rsidRDefault="00A85623">
      <w:pPr>
        <w:pStyle w:val="BodyText"/>
        <w:spacing w:before="1"/>
        <w:ind w:left="978" w:right="767"/>
        <w:jc w:val="both"/>
      </w:pPr>
      <w:r>
        <w:t>The</w:t>
      </w:r>
      <w:r>
        <w:rPr>
          <w:spacing w:val="-7"/>
        </w:rPr>
        <w:t xml:space="preserve"> </w:t>
      </w:r>
      <w:r>
        <w:t>College</w:t>
      </w:r>
      <w:r>
        <w:rPr>
          <w:spacing w:val="-9"/>
        </w:rPr>
        <w:t xml:space="preserve"> </w:t>
      </w:r>
      <w:r>
        <w:t>is</w:t>
      </w:r>
      <w:r>
        <w:rPr>
          <w:spacing w:val="-6"/>
        </w:rPr>
        <w:t xml:space="preserve"> </w:t>
      </w:r>
      <w:r>
        <w:t>committed</w:t>
      </w:r>
      <w:r>
        <w:rPr>
          <w:spacing w:val="-7"/>
        </w:rPr>
        <w:t xml:space="preserve"> </w:t>
      </w:r>
      <w:r>
        <w:t>to</w:t>
      </w:r>
      <w:r>
        <w:rPr>
          <w:spacing w:val="-7"/>
        </w:rPr>
        <w:t xml:space="preserve"> </w:t>
      </w:r>
      <w:r>
        <w:t>ensuring</w:t>
      </w:r>
      <w:r>
        <w:rPr>
          <w:spacing w:val="-5"/>
        </w:rPr>
        <w:t xml:space="preserve"> </w:t>
      </w:r>
      <w:r>
        <w:t>equality</w:t>
      </w:r>
      <w:r>
        <w:rPr>
          <w:spacing w:val="-8"/>
        </w:rPr>
        <w:t xml:space="preserve"> </w:t>
      </w:r>
      <w:r>
        <w:t>of</w:t>
      </w:r>
      <w:r>
        <w:rPr>
          <w:spacing w:val="-6"/>
        </w:rPr>
        <w:t xml:space="preserve"> </w:t>
      </w:r>
      <w:r>
        <w:t>opportunity</w:t>
      </w:r>
      <w:r>
        <w:rPr>
          <w:spacing w:val="-11"/>
        </w:rPr>
        <w:t xml:space="preserve"> </w:t>
      </w:r>
      <w:r>
        <w:t>for</w:t>
      </w:r>
      <w:r>
        <w:rPr>
          <w:spacing w:val="-6"/>
        </w:rPr>
        <w:t xml:space="preserve"> </w:t>
      </w:r>
      <w:r>
        <w:t>all</w:t>
      </w:r>
      <w:r>
        <w:rPr>
          <w:spacing w:val="-7"/>
        </w:rPr>
        <w:t xml:space="preserve"> </w:t>
      </w:r>
      <w:r>
        <w:t>who</w:t>
      </w:r>
      <w:r>
        <w:rPr>
          <w:spacing w:val="-7"/>
        </w:rPr>
        <w:t xml:space="preserve"> </w:t>
      </w:r>
      <w:r>
        <w:t>learn</w:t>
      </w:r>
      <w:r>
        <w:rPr>
          <w:spacing w:val="-7"/>
        </w:rPr>
        <w:t xml:space="preserve"> </w:t>
      </w:r>
      <w:r>
        <w:t>and</w:t>
      </w:r>
      <w:r>
        <w:rPr>
          <w:spacing w:val="-7"/>
        </w:rPr>
        <w:t xml:space="preserve"> </w:t>
      </w:r>
      <w:r>
        <w:t>work</w:t>
      </w:r>
      <w:r>
        <w:rPr>
          <w:spacing w:val="-5"/>
        </w:rPr>
        <w:t xml:space="preserve"> </w:t>
      </w:r>
      <w:r>
        <w:t>here.</w:t>
      </w:r>
      <w:r>
        <w:rPr>
          <w:spacing w:val="42"/>
        </w:rPr>
        <w:t xml:space="preserve"> </w:t>
      </w:r>
      <w:r>
        <w:rPr>
          <w:spacing w:val="1"/>
        </w:rPr>
        <w:t xml:space="preserve">We </w:t>
      </w:r>
      <w:r>
        <w:t xml:space="preserve">respect and value positively differences in race, gender, sexual orientation, disability, religion or belief and age. </w:t>
      </w:r>
      <w:r>
        <w:rPr>
          <w:spacing w:val="2"/>
        </w:rPr>
        <w:t xml:space="preserve">We </w:t>
      </w:r>
      <w:r>
        <w:t>strive vigorously to remove conditions which place people at a disadvantage and we will actively combat bigotry. The Equality and Diversity policy is implemented and monitored on a planned basis and is published on the College website. The College also publishes an annual Equality Report to ensure compliance with all relevant equality legislation including</w:t>
      </w:r>
      <w:r>
        <w:rPr>
          <w:spacing w:val="-7"/>
        </w:rPr>
        <w:t xml:space="preserve"> </w:t>
      </w:r>
      <w:r>
        <w:t>the</w:t>
      </w:r>
      <w:r>
        <w:rPr>
          <w:spacing w:val="-12"/>
        </w:rPr>
        <w:t xml:space="preserve"> </w:t>
      </w:r>
      <w:r>
        <w:t>Equality</w:t>
      </w:r>
      <w:r>
        <w:rPr>
          <w:spacing w:val="-12"/>
        </w:rPr>
        <w:t xml:space="preserve"> </w:t>
      </w:r>
      <w:r>
        <w:t>Act</w:t>
      </w:r>
      <w:r>
        <w:rPr>
          <w:spacing w:val="-11"/>
        </w:rPr>
        <w:t xml:space="preserve"> </w:t>
      </w:r>
      <w:r>
        <w:t>2010.</w:t>
      </w:r>
      <w:r>
        <w:rPr>
          <w:spacing w:val="40"/>
        </w:rPr>
        <w:t xml:space="preserve"> </w:t>
      </w:r>
      <w:r>
        <w:t>The</w:t>
      </w:r>
      <w:r>
        <w:rPr>
          <w:spacing w:val="-10"/>
        </w:rPr>
        <w:t xml:space="preserve"> </w:t>
      </w:r>
      <w:r>
        <w:t>College</w:t>
      </w:r>
      <w:r>
        <w:rPr>
          <w:spacing w:val="-10"/>
        </w:rPr>
        <w:t xml:space="preserve"> </w:t>
      </w:r>
      <w:r>
        <w:t>undertakes</w:t>
      </w:r>
      <w:r>
        <w:rPr>
          <w:spacing w:val="-12"/>
        </w:rPr>
        <w:t xml:space="preserve"> </w:t>
      </w:r>
      <w:r>
        <w:t>equality</w:t>
      </w:r>
      <w:r>
        <w:rPr>
          <w:spacing w:val="-12"/>
        </w:rPr>
        <w:t xml:space="preserve"> </w:t>
      </w:r>
      <w:r>
        <w:t>impact</w:t>
      </w:r>
      <w:r>
        <w:rPr>
          <w:spacing w:val="-11"/>
        </w:rPr>
        <w:t xml:space="preserve"> </w:t>
      </w:r>
      <w:r>
        <w:t>assessments</w:t>
      </w:r>
      <w:r>
        <w:rPr>
          <w:spacing w:val="-9"/>
        </w:rPr>
        <w:t xml:space="preserve"> </w:t>
      </w:r>
      <w:r>
        <w:t>on</w:t>
      </w:r>
      <w:r>
        <w:rPr>
          <w:spacing w:val="-12"/>
        </w:rPr>
        <w:t xml:space="preserve"> </w:t>
      </w:r>
      <w:r>
        <w:t>all</w:t>
      </w:r>
      <w:r>
        <w:rPr>
          <w:spacing w:val="-10"/>
        </w:rPr>
        <w:t xml:space="preserve"> </w:t>
      </w:r>
      <w:r>
        <w:t>new policies and procedures.</w:t>
      </w:r>
    </w:p>
    <w:p w:rsidR="000D419C" w:rsidRDefault="000D419C">
      <w:pPr>
        <w:pStyle w:val="BodyText"/>
        <w:spacing w:before="9"/>
        <w:rPr>
          <w:sz w:val="21"/>
        </w:rPr>
      </w:pPr>
    </w:p>
    <w:p w:rsidR="000D419C" w:rsidRDefault="00A85623">
      <w:pPr>
        <w:pStyle w:val="BodyText"/>
        <w:ind w:left="978" w:right="769"/>
        <w:jc w:val="both"/>
      </w:pPr>
      <w:r>
        <w:t>The College is a ‘Positive about Disabled People’ employer and has committed to the principles and objectives of the Positive about Disabled standard. The College considers all employment applications from disabled persons, bearing in mind the aptitudes of the individuals concerned, and guarantees an interview to any disabled applicant who meets the essential criteria for the post. Where an existing employee becomes disabled, every effort is made to ensure that employment with the College continues. The College’s policy is to provide training, career development and opportunities for promotion which, as far as possible, provide identical opportunities to those of non-disabled employees.</w:t>
      </w:r>
    </w:p>
    <w:p w:rsidR="000D419C" w:rsidRDefault="000D419C">
      <w:pPr>
        <w:pStyle w:val="BodyText"/>
        <w:spacing w:before="1"/>
      </w:pPr>
    </w:p>
    <w:p w:rsidR="000D419C" w:rsidRDefault="00A85623">
      <w:pPr>
        <w:pStyle w:val="BodyText"/>
        <w:ind w:left="978" w:right="770"/>
        <w:jc w:val="both"/>
      </w:pPr>
      <w:r>
        <w:t>The College has committed to the ‘Mindful Employer’ initiative to assist the mental health wellbeing of staff.</w:t>
      </w:r>
    </w:p>
    <w:p w:rsidR="000D419C" w:rsidRDefault="000D419C">
      <w:pPr>
        <w:pStyle w:val="BodyText"/>
        <w:spacing w:before="11"/>
        <w:rPr>
          <w:sz w:val="21"/>
        </w:rPr>
      </w:pPr>
    </w:p>
    <w:p w:rsidR="000D419C" w:rsidRDefault="00A85623">
      <w:pPr>
        <w:pStyle w:val="Heading3"/>
        <w:jc w:val="both"/>
      </w:pPr>
      <w:r>
        <w:t>Trade Union facility time</w:t>
      </w:r>
    </w:p>
    <w:p w:rsidR="000D419C" w:rsidRDefault="000D419C">
      <w:pPr>
        <w:pStyle w:val="BodyText"/>
        <w:rPr>
          <w:b/>
        </w:rPr>
      </w:pPr>
    </w:p>
    <w:p w:rsidR="000D419C" w:rsidRDefault="00A85623">
      <w:pPr>
        <w:pStyle w:val="BodyText"/>
        <w:spacing w:before="1"/>
        <w:ind w:left="978" w:right="769"/>
        <w:jc w:val="both"/>
      </w:pPr>
      <w:r>
        <w:t>The Trade Union (Facility Time Publication Requirements) Regulations 2017 require the College to publish information on facility time arrangements for trade union officials at the College.</w:t>
      </w:r>
    </w:p>
    <w:p w:rsidR="000D419C" w:rsidRDefault="000D419C">
      <w:pPr>
        <w:pStyle w:val="BodyText"/>
        <w:spacing w:before="10"/>
        <w:rPr>
          <w:sz w:val="21"/>
        </w:rPr>
      </w:pPr>
    </w:p>
    <w:p w:rsidR="000D419C" w:rsidRDefault="00A85623">
      <w:pPr>
        <w:pStyle w:val="BodyText"/>
        <w:spacing w:before="1"/>
        <w:ind w:left="978" w:right="771"/>
        <w:jc w:val="both"/>
      </w:pPr>
      <w:r>
        <w:t>For the purpose of industrial relations, the College recognises UNISON and UCU working collectively</w:t>
      </w:r>
      <w:r>
        <w:rPr>
          <w:spacing w:val="-19"/>
        </w:rPr>
        <w:t xml:space="preserve"> </w:t>
      </w:r>
      <w:r>
        <w:t>together</w:t>
      </w:r>
      <w:r>
        <w:rPr>
          <w:spacing w:val="-18"/>
        </w:rPr>
        <w:t xml:space="preserve"> </w:t>
      </w:r>
      <w:r>
        <w:t>to</w:t>
      </w:r>
      <w:r>
        <w:rPr>
          <w:spacing w:val="-22"/>
        </w:rPr>
        <w:t xml:space="preserve"> </w:t>
      </w:r>
      <w:r>
        <w:t>resolve</w:t>
      </w:r>
      <w:r>
        <w:rPr>
          <w:spacing w:val="-17"/>
        </w:rPr>
        <w:t xml:space="preserve"> </w:t>
      </w:r>
      <w:r>
        <w:t>any</w:t>
      </w:r>
      <w:r>
        <w:rPr>
          <w:spacing w:val="-19"/>
        </w:rPr>
        <w:t xml:space="preserve"> </w:t>
      </w:r>
      <w:r>
        <w:t>employee</w:t>
      </w:r>
      <w:r>
        <w:rPr>
          <w:spacing w:val="-17"/>
        </w:rPr>
        <w:t xml:space="preserve"> </w:t>
      </w:r>
      <w:r>
        <w:t>related</w:t>
      </w:r>
      <w:r>
        <w:rPr>
          <w:spacing w:val="-17"/>
        </w:rPr>
        <w:t xml:space="preserve"> </w:t>
      </w:r>
      <w:r>
        <w:t>issues.</w:t>
      </w:r>
      <w:r>
        <w:rPr>
          <w:spacing w:val="21"/>
        </w:rPr>
        <w:t xml:space="preserve"> </w:t>
      </w:r>
      <w:r>
        <w:t>Therefore,</w:t>
      </w:r>
      <w:r>
        <w:rPr>
          <w:spacing w:val="-18"/>
        </w:rPr>
        <w:t xml:space="preserve"> </w:t>
      </w:r>
      <w:r>
        <w:t>a</w:t>
      </w:r>
      <w:r>
        <w:rPr>
          <w:spacing w:val="-17"/>
        </w:rPr>
        <w:t xml:space="preserve"> </w:t>
      </w:r>
      <w:r>
        <w:t>number</w:t>
      </w:r>
      <w:r>
        <w:rPr>
          <w:spacing w:val="-18"/>
        </w:rPr>
        <w:t xml:space="preserve"> </w:t>
      </w:r>
      <w:r>
        <w:t>of</w:t>
      </w:r>
      <w:r>
        <w:rPr>
          <w:spacing w:val="-18"/>
        </w:rPr>
        <w:t xml:space="preserve"> </w:t>
      </w:r>
      <w:r>
        <w:t>the</w:t>
      </w:r>
      <w:r>
        <w:rPr>
          <w:spacing w:val="-17"/>
        </w:rPr>
        <w:t xml:space="preserve"> </w:t>
      </w:r>
      <w:r>
        <w:t>College’s employees</w:t>
      </w:r>
      <w:r>
        <w:rPr>
          <w:spacing w:val="-8"/>
        </w:rPr>
        <w:t xml:space="preserve"> </w:t>
      </w:r>
      <w:r>
        <w:t>also</w:t>
      </w:r>
      <w:r>
        <w:rPr>
          <w:spacing w:val="-9"/>
        </w:rPr>
        <w:t xml:space="preserve"> </w:t>
      </w:r>
      <w:r>
        <w:t>carry</w:t>
      </w:r>
      <w:r>
        <w:rPr>
          <w:spacing w:val="-12"/>
        </w:rPr>
        <w:t xml:space="preserve"> </w:t>
      </w:r>
      <w:r>
        <w:t>out</w:t>
      </w:r>
      <w:r>
        <w:rPr>
          <w:spacing w:val="-9"/>
        </w:rPr>
        <w:t xml:space="preserve"> </w:t>
      </w:r>
      <w:r>
        <w:t>Union</w:t>
      </w:r>
      <w:r>
        <w:rPr>
          <w:spacing w:val="-9"/>
        </w:rPr>
        <w:t xml:space="preserve"> </w:t>
      </w:r>
      <w:r>
        <w:t>duties</w:t>
      </w:r>
      <w:r>
        <w:rPr>
          <w:spacing w:val="-9"/>
        </w:rPr>
        <w:t xml:space="preserve"> </w:t>
      </w:r>
      <w:r>
        <w:t>as</w:t>
      </w:r>
      <w:r>
        <w:rPr>
          <w:spacing w:val="-9"/>
        </w:rPr>
        <w:t xml:space="preserve"> </w:t>
      </w:r>
      <w:r>
        <w:t>part</w:t>
      </w:r>
      <w:r>
        <w:rPr>
          <w:spacing w:val="-9"/>
        </w:rPr>
        <w:t xml:space="preserve"> </w:t>
      </w:r>
      <w:r>
        <w:t>of</w:t>
      </w:r>
      <w:r>
        <w:rPr>
          <w:spacing w:val="-9"/>
        </w:rPr>
        <w:t xml:space="preserve"> </w:t>
      </w:r>
      <w:r>
        <w:t>their</w:t>
      </w:r>
      <w:r>
        <w:rPr>
          <w:spacing w:val="-9"/>
        </w:rPr>
        <w:t xml:space="preserve"> </w:t>
      </w:r>
      <w:r>
        <w:t>role;</w:t>
      </w:r>
      <w:r>
        <w:rPr>
          <w:spacing w:val="-9"/>
        </w:rPr>
        <w:t xml:space="preserve"> </w:t>
      </w:r>
      <w:r>
        <w:t>the</w:t>
      </w:r>
      <w:r>
        <w:rPr>
          <w:spacing w:val="-10"/>
        </w:rPr>
        <w:t xml:space="preserve"> </w:t>
      </w:r>
      <w:r>
        <w:t>number</w:t>
      </w:r>
      <w:r>
        <w:rPr>
          <w:spacing w:val="-9"/>
        </w:rPr>
        <w:t xml:space="preserve"> </w:t>
      </w:r>
      <w:r>
        <w:t>of</w:t>
      </w:r>
      <w:r>
        <w:rPr>
          <w:spacing w:val="-9"/>
        </w:rPr>
        <w:t xml:space="preserve"> </w:t>
      </w:r>
      <w:r>
        <w:t>employees</w:t>
      </w:r>
      <w:r>
        <w:rPr>
          <w:spacing w:val="-8"/>
        </w:rPr>
        <w:t xml:space="preserve"> </w:t>
      </w:r>
      <w:r>
        <w:t>undertaking these roles</w:t>
      </w:r>
      <w:r>
        <w:rPr>
          <w:spacing w:val="-2"/>
        </w:rPr>
        <w:t xml:space="preserve"> </w:t>
      </w:r>
      <w:r>
        <w:t>are:</w:t>
      </w:r>
    </w:p>
    <w:p w:rsidR="000D419C" w:rsidRDefault="000D419C">
      <w:pPr>
        <w:pStyle w:val="BodyText"/>
        <w:spacing w:before="10"/>
        <w:rPr>
          <w:sz w:val="21"/>
        </w:rPr>
      </w:pPr>
    </w:p>
    <w:p w:rsidR="000D419C" w:rsidRDefault="00A85623">
      <w:pPr>
        <w:pStyle w:val="BodyText"/>
        <w:spacing w:before="1"/>
        <w:ind w:left="978" w:right="7764"/>
      </w:pPr>
      <w:r>
        <w:t>UCU – 5 employees UNISON – 6 employees</w:t>
      </w:r>
    </w:p>
    <w:p w:rsidR="000D419C" w:rsidRDefault="000D419C">
      <w:pPr>
        <w:pStyle w:val="BodyText"/>
        <w:spacing w:before="1"/>
      </w:pPr>
    </w:p>
    <w:p w:rsidR="000D419C" w:rsidRDefault="00A85623">
      <w:pPr>
        <w:pStyle w:val="BodyText"/>
        <w:ind w:left="978" w:right="773"/>
        <w:jc w:val="both"/>
      </w:pPr>
      <w:r>
        <w:t>Of</w:t>
      </w:r>
      <w:r>
        <w:rPr>
          <w:spacing w:val="-4"/>
        </w:rPr>
        <w:t xml:space="preserve"> </w:t>
      </w:r>
      <w:r>
        <w:t>the</w:t>
      </w:r>
      <w:r>
        <w:rPr>
          <w:spacing w:val="-7"/>
        </w:rPr>
        <w:t xml:space="preserve"> </w:t>
      </w:r>
      <w:r>
        <w:t>above,</w:t>
      </w:r>
      <w:r>
        <w:rPr>
          <w:spacing w:val="-4"/>
        </w:rPr>
        <w:t xml:space="preserve"> </w:t>
      </w:r>
      <w:r>
        <w:t>all</w:t>
      </w:r>
      <w:r>
        <w:rPr>
          <w:spacing w:val="-6"/>
        </w:rPr>
        <w:t xml:space="preserve"> </w:t>
      </w:r>
      <w:r>
        <w:t>11</w:t>
      </w:r>
      <w:r>
        <w:rPr>
          <w:spacing w:val="-5"/>
        </w:rPr>
        <w:t xml:space="preserve"> </w:t>
      </w:r>
      <w:r>
        <w:t>of</w:t>
      </w:r>
      <w:r>
        <w:rPr>
          <w:spacing w:val="-6"/>
        </w:rPr>
        <w:t xml:space="preserve"> </w:t>
      </w:r>
      <w:r>
        <w:t>these</w:t>
      </w:r>
      <w:r>
        <w:rPr>
          <w:spacing w:val="-5"/>
        </w:rPr>
        <w:t xml:space="preserve"> </w:t>
      </w:r>
      <w:r>
        <w:t>employees</w:t>
      </w:r>
      <w:r>
        <w:rPr>
          <w:spacing w:val="-5"/>
        </w:rPr>
        <w:t xml:space="preserve"> </w:t>
      </w:r>
      <w:r>
        <w:t>have</w:t>
      </w:r>
      <w:r>
        <w:rPr>
          <w:spacing w:val="-5"/>
        </w:rPr>
        <w:t xml:space="preserve"> </w:t>
      </w:r>
      <w:r>
        <w:t>spent</w:t>
      </w:r>
      <w:r>
        <w:rPr>
          <w:spacing w:val="-4"/>
        </w:rPr>
        <w:t xml:space="preserve"> </w:t>
      </w:r>
      <w:r>
        <w:t>1-50%</w:t>
      </w:r>
      <w:r>
        <w:rPr>
          <w:spacing w:val="-4"/>
        </w:rPr>
        <w:t xml:space="preserve"> </w:t>
      </w:r>
      <w:r>
        <w:t>of</w:t>
      </w:r>
      <w:r>
        <w:rPr>
          <w:spacing w:val="-6"/>
        </w:rPr>
        <w:t xml:space="preserve"> </w:t>
      </w:r>
      <w:r>
        <w:t>their</w:t>
      </w:r>
      <w:r>
        <w:rPr>
          <w:spacing w:val="-4"/>
        </w:rPr>
        <w:t xml:space="preserve"> </w:t>
      </w:r>
      <w:r>
        <w:t>working</w:t>
      </w:r>
      <w:r>
        <w:rPr>
          <w:spacing w:val="-5"/>
        </w:rPr>
        <w:t xml:space="preserve"> </w:t>
      </w:r>
      <w:r>
        <w:t>hours</w:t>
      </w:r>
      <w:r>
        <w:rPr>
          <w:spacing w:val="-7"/>
        </w:rPr>
        <w:t xml:space="preserve"> </w:t>
      </w:r>
      <w:r>
        <w:t>on</w:t>
      </w:r>
      <w:r>
        <w:rPr>
          <w:spacing w:val="-8"/>
        </w:rPr>
        <w:t xml:space="preserve"> </w:t>
      </w:r>
      <w:r>
        <w:t>facility</w:t>
      </w:r>
      <w:r>
        <w:rPr>
          <w:spacing w:val="-7"/>
        </w:rPr>
        <w:t xml:space="preserve"> </w:t>
      </w:r>
      <w:r>
        <w:t>time. This can vary on a month by month basis depending on casework and/or College plans during that time. However, these hours would not go above the 50%</w:t>
      </w:r>
      <w:r>
        <w:rPr>
          <w:spacing w:val="-7"/>
        </w:rPr>
        <w:t xml:space="preserve"> </w:t>
      </w:r>
      <w:r>
        <w:t>mark.</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right="770"/>
        <w:jc w:val="both"/>
      </w:pPr>
      <w:r>
        <w:t>During an academic year, UCU reps are allocated hours per individual. During this period UCU have spent 840 hours on facility time. These hours are used for anything Union related such as meetings, hearings, discussions etc. The hours set for remission are set at the beginning of the academic year and UCU ensure that they do not go beyond these hours.</w:t>
      </w:r>
    </w:p>
    <w:p w:rsidR="000D419C" w:rsidRDefault="000D419C">
      <w:pPr>
        <w:pStyle w:val="BodyText"/>
        <w:spacing w:before="11"/>
        <w:rPr>
          <w:sz w:val="21"/>
        </w:rPr>
      </w:pPr>
    </w:p>
    <w:p w:rsidR="000D419C" w:rsidRDefault="00A85623">
      <w:pPr>
        <w:pStyle w:val="BodyText"/>
        <w:ind w:left="978" w:right="767"/>
        <w:jc w:val="both"/>
      </w:pPr>
      <w:r>
        <w:t>Unison</w:t>
      </w:r>
      <w:r>
        <w:rPr>
          <w:spacing w:val="-12"/>
        </w:rPr>
        <w:t xml:space="preserve"> </w:t>
      </w:r>
      <w:r>
        <w:t>have</w:t>
      </w:r>
      <w:r>
        <w:rPr>
          <w:spacing w:val="-12"/>
        </w:rPr>
        <w:t xml:space="preserve"> </w:t>
      </w:r>
      <w:r>
        <w:t>spent</w:t>
      </w:r>
      <w:r>
        <w:rPr>
          <w:spacing w:val="-11"/>
        </w:rPr>
        <w:t xml:space="preserve"> </w:t>
      </w:r>
      <w:r>
        <w:t>1,000</w:t>
      </w:r>
      <w:r>
        <w:rPr>
          <w:spacing w:val="-16"/>
        </w:rPr>
        <w:t xml:space="preserve"> </w:t>
      </w:r>
      <w:r>
        <w:t>hours</w:t>
      </w:r>
      <w:r>
        <w:rPr>
          <w:spacing w:val="-12"/>
        </w:rPr>
        <w:t xml:space="preserve"> </w:t>
      </w:r>
      <w:r>
        <w:t>during</w:t>
      </w:r>
      <w:r>
        <w:rPr>
          <w:spacing w:val="-15"/>
        </w:rPr>
        <w:t xml:space="preserve"> </w:t>
      </w:r>
      <w:r>
        <w:t>this</w:t>
      </w:r>
      <w:r>
        <w:rPr>
          <w:spacing w:val="-12"/>
        </w:rPr>
        <w:t xml:space="preserve"> </w:t>
      </w:r>
      <w:r>
        <w:t>period.</w:t>
      </w:r>
      <w:r>
        <w:rPr>
          <w:spacing w:val="-13"/>
        </w:rPr>
        <w:t xml:space="preserve"> </w:t>
      </w:r>
      <w:r>
        <w:t>The</w:t>
      </w:r>
      <w:r>
        <w:rPr>
          <w:spacing w:val="-15"/>
        </w:rPr>
        <w:t xml:space="preserve"> </w:t>
      </w:r>
      <w:r>
        <w:t>hours</w:t>
      </w:r>
      <w:r>
        <w:rPr>
          <w:spacing w:val="-14"/>
        </w:rPr>
        <w:t xml:space="preserve"> </w:t>
      </w:r>
      <w:r>
        <w:t>used</w:t>
      </w:r>
      <w:r>
        <w:rPr>
          <w:spacing w:val="-15"/>
        </w:rPr>
        <w:t xml:space="preserve"> </w:t>
      </w:r>
      <w:r>
        <w:t>per</w:t>
      </w:r>
      <w:r>
        <w:rPr>
          <w:spacing w:val="-15"/>
        </w:rPr>
        <w:t xml:space="preserve"> </w:t>
      </w:r>
      <w:r>
        <w:t>month</w:t>
      </w:r>
      <w:r>
        <w:rPr>
          <w:spacing w:val="-12"/>
        </w:rPr>
        <w:t xml:space="preserve"> </w:t>
      </w:r>
      <w:r>
        <w:t>can</w:t>
      </w:r>
      <w:r>
        <w:rPr>
          <w:spacing w:val="-12"/>
        </w:rPr>
        <w:t xml:space="preserve"> </w:t>
      </w:r>
      <w:r>
        <w:t>vary</w:t>
      </w:r>
      <w:r>
        <w:rPr>
          <w:spacing w:val="-14"/>
        </w:rPr>
        <w:t xml:space="preserve"> </w:t>
      </w:r>
      <w:r>
        <w:t>throughout the year, therefore this may alter slightly as a year on year comparison. Again, these hours are used for anything Union related e.g. meetings, hearings or</w:t>
      </w:r>
      <w:r>
        <w:rPr>
          <w:spacing w:val="-8"/>
        </w:rPr>
        <w:t xml:space="preserve"> </w:t>
      </w:r>
      <w:r>
        <w:t>discussions.</w:t>
      </w:r>
    </w:p>
    <w:p w:rsidR="000D419C" w:rsidRDefault="000D419C">
      <w:pPr>
        <w:pStyle w:val="BodyText"/>
      </w:pPr>
    </w:p>
    <w:p w:rsidR="000D419C" w:rsidRDefault="00A85623">
      <w:pPr>
        <w:pStyle w:val="BodyText"/>
        <w:spacing w:before="1"/>
        <w:ind w:left="978" w:right="770"/>
        <w:jc w:val="both"/>
      </w:pPr>
      <w:r>
        <w:t>The</w:t>
      </w:r>
      <w:r>
        <w:rPr>
          <w:spacing w:val="-15"/>
        </w:rPr>
        <w:t xml:space="preserve"> </w:t>
      </w:r>
      <w:r>
        <w:t>total</w:t>
      </w:r>
      <w:r>
        <w:rPr>
          <w:spacing w:val="-13"/>
        </w:rPr>
        <w:t xml:space="preserve"> </w:t>
      </w:r>
      <w:r>
        <w:t>percentage</w:t>
      </w:r>
      <w:r>
        <w:rPr>
          <w:spacing w:val="-12"/>
        </w:rPr>
        <w:t xml:space="preserve"> </w:t>
      </w:r>
      <w:r>
        <w:t>spent</w:t>
      </w:r>
      <w:r>
        <w:rPr>
          <w:spacing w:val="-11"/>
        </w:rPr>
        <w:t xml:space="preserve"> </w:t>
      </w:r>
      <w:r>
        <w:t>for</w:t>
      </w:r>
      <w:r>
        <w:rPr>
          <w:spacing w:val="-9"/>
        </w:rPr>
        <w:t xml:space="preserve"> </w:t>
      </w:r>
      <w:r>
        <w:t>paid</w:t>
      </w:r>
      <w:r>
        <w:rPr>
          <w:spacing w:val="-12"/>
        </w:rPr>
        <w:t xml:space="preserve"> </w:t>
      </w:r>
      <w:r>
        <w:t>trade</w:t>
      </w:r>
      <w:r>
        <w:rPr>
          <w:spacing w:val="-12"/>
        </w:rPr>
        <w:t xml:space="preserve"> </w:t>
      </w:r>
      <w:r>
        <w:t>union</w:t>
      </w:r>
      <w:r>
        <w:rPr>
          <w:spacing w:val="-12"/>
        </w:rPr>
        <w:t xml:space="preserve"> </w:t>
      </w:r>
      <w:r>
        <w:t>activities</w:t>
      </w:r>
      <w:r>
        <w:rPr>
          <w:spacing w:val="-9"/>
        </w:rPr>
        <w:t xml:space="preserve"> </w:t>
      </w:r>
      <w:r>
        <w:t>against</w:t>
      </w:r>
      <w:r>
        <w:rPr>
          <w:spacing w:val="-13"/>
        </w:rPr>
        <w:t xml:space="preserve"> </w:t>
      </w:r>
      <w:r>
        <w:t>the</w:t>
      </w:r>
      <w:r>
        <w:rPr>
          <w:spacing w:val="-12"/>
        </w:rPr>
        <w:t xml:space="preserve"> </w:t>
      </w:r>
      <w:r>
        <w:t>total</w:t>
      </w:r>
      <w:r>
        <w:rPr>
          <w:spacing w:val="-10"/>
        </w:rPr>
        <w:t xml:space="preserve"> </w:t>
      </w:r>
      <w:r>
        <w:t>pay</w:t>
      </w:r>
      <w:r>
        <w:rPr>
          <w:spacing w:val="-12"/>
        </w:rPr>
        <w:t xml:space="preserve"> </w:t>
      </w:r>
      <w:r>
        <w:t>bill</w:t>
      </w:r>
      <w:r>
        <w:rPr>
          <w:spacing w:val="-10"/>
        </w:rPr>
        <w:t xml:space="preserve"> </w:t>
      </w:r>
      <w:r>
        <w:t>amount</w:t>
      </w:r>
      <w:r>
        <w:rPr>
          <w:spacing w:val="-11"/>
        </w:rPr>
        <w:t xml:space="preserve"> </w:t>
      </w:r>
      <w:r>
        <w:t>equates to 0.14%. The total percentage of total paid facility time hours spent on paid Union activities equates to</w:t>
      </w:r>
      <w:r>
        <w:rPr>
          <w:spacing w:val="-3"/>
        </w:rPr>
        <w:t xml:space="preserve"> </w:t>
      </w:r>
      <w:r>
        <w:t>9.46%.</w:t>
      </w:r>
    </w:p>
    <w:p w:rsidR="000D419C" w:rsidRDefault="000D419C">
      <w:pPr>
        <w:pStyle w:val="BodyText"/>
      </w:pPr>
    </w:p>
    <w:p w:rsidR="000D419C" w:rsidRDefault="00A85623">
      <w:pPr>
        <w:pStyle w:val="Heading3"/>
        <w:jc w:val="both"/>
      </w:pPr>
      <w:bookmarkStart w:id="18" w:name="GOING_CONCERN"/>
      <w:bookmarkEnd w:id="18"/>
      <w:r>
        <w:t>GOING CONCERN</w:t>
      </w:r>
    </w:p>
    <w:p w:rsidR="000D419C" w:rsidRDefault="000D419C">
      <w:pPr>
        <w:pStyle w:val="BodyText"/>
        <w:spacing w:before="9"/>
        <w:rPr>
          <w:b/>
          <w:sz w:val="21"/>
        </w:rPr>
      </w:pPr>
    </w:p>
    <w:p w:rsidR="000D419C" w:rsidRDefault="00A85623">
      <w:pPr>
        <w:pStyle w:val="BodyText"/>
        <w:spacing w:before="1"/>
        <w:ind w:left="978" w:right="771"/>
        <w:jc w:val="both"/>
      </w:pPr>
      <w:r>
        <w:t>The</w:t>
      </w:r>
      <w:r>
        <w:rPr>
          <w:spacing w:val="-9"/>
        </w:rPr>
        <w:t xml:space="preserve"> </w:t>
      </w:r>
      <w:r>
        <w:t>financial</w:t>
      </w:r>
      <w:r>
        <w:rPr>
          <w:spacing w:val="-7"/>
        </w:rPr>
        <w:t xml:space="preserve"> </w:t>
      </w:r>
      <w:r>
        <w:t>health</w:t>
      </w:r>
      <w:r>
        <w:rPr>
          <w:spacing w:val="-7"/>
        </w:rPr>
        <w:t xml:space="preserve"> </w:t>
      </w:r>
      <w:r>
        <w:t>of</w:t>
      </w:r>
      <w:r>
        <w:rPr>
          <w:spacing w:val="-5"/>
        </w:rPr>
        <w:t xml:space="preserve"> </w:t>
      </w:r>
      <w:r>
        <w:t>the</w:t>
      </w:r>
      <w:r>
        <w:rPr>
          <w:spacing w:val="-7"/>
        </w:rPr>
        <w:t xml:space="preserve"> </w:t>
      </w:r>
      <w:r>
        <w:t>College</w:t>
      </w:r>
      <w:r>
        <w:rPr>
          <w:spacing w:val="-7"/>
        </w:rPr>
        <w:t xml:space="preserve"> </w:t>
      </w:r>
      <w:r>
        <w:t>has</w:t>
      </w:r>
      <w:r>
        <w:rPr>
          <w:spacing w:val="-6"/>
        </w:rPr>
        <w:t xml:space="preserve"> </w:t>
      </w:r>
      <w:r>
        <w:t>been</w:t>
      </w:r>
      <w:r>
        <w:rPr>
          <w:spacing w:val="-7"/>
        </w:rPr>
        <w:t xml:space="preserve"> </w:t>
      </w:r>
      <w:r>
        <w:t>a</w:t>
      </w:r>
      <w:r>
        <w:rPr>
          <w:spacing w:val="-7"/>
        </w:rPr>
        <w:t xml:space="preserve"> </w:t>
      </w:r>
      <w:r>
        <w:t>challenge</w:t>
      </w:r>
      <w:r>
        <w:rPr>
          <w:spacing w:val="-9"/>
        </w:rPr>
        <w:t xml:space="preserve"> </w:t>
      </w:r>
      <w:r>
        <w:t>for</w:t>
      </w:r>
      <w:r>
        <w:rPr>
          <w:spacing w:val="-5"/>
        </w:rPr>
        <w:t xml:space="preserve"> </w:t>
      </w:r>
      <w:r>
        <w:t>a</w:t>
      </w:r>
      <w:r>
        <w:rPr>
          <w:spacing w:val="-7"/>
        </w:rPr>
        <w:t xml:space="preserve"> </w:t>
      </w:r>
      <w:r>
        <w:t>number</w:t>
      </w:r>
      <w:r>
        <w:rPr>
          <w:spacing w:val="-5"/>
        </w:rPr>
        <w:t xml:space="preserve"> </w:t>
      </w:r>
      <w:r>
        <w:t>of</w:t>
      </w:r>
      <w:r>
        <w:rPr>
          <w:spacing w:val="-5"/>
        </w:rPr>
        <w:t xml:space="preserve"> </w:t>
      </w:r>
      <w:r>
        <w:t>years</w:t>
      </w:r>
      <w:r>
        <w:rPr>
          <w:spacing w:val="-6"/>
        </w:rPr>
        <w:t xml:space="preserve"> </w:t>
      </w:r>
      <w:r>
        <w:t>due</w:t>
      </w:r>
      <w:r>
        <w:rPr>
          <w:spacing w:val="-9"/>
        </w:rPr>
        <w:t xml:space="preserve"> </w:t>
      </w:r>
      <w:r>
        <w:t>to</w:t>
      </w:r>
      <w:r>
        <w:rPr>
          <w:spacing w:val="-7"/>
        </w:rPr>
        <w:t xml:space="preserve"> </w:t>
      </w:r>
      <w:r>
        <w:t>the</w:t>
      </w:r>
      <w:r>
        <w:rPr>
          <w:spacing w:val="-7"/>
        </w:rPr>
        <w:t xml:space="preserve"> </w:t>
      </w:r>
      <w:r>
        <w:t>level</w:t>
      </w:r>
      <w:r>
        <w:rPr>
          <w:spacing w:val="-7"/>
        </w:rPr>
        <w:t xml:space="preserve"> </w:t>
      </w:r>
      <w:r>
        <w:t>of historic debt from investment in the College’s estate in 2010. With the exception of the 2017/18 financial year, the College has returned healthy cash based operating performance over recent years in spite of the underlying debt position, but years of responding to continued funding cuts and the need to improve the estate had an adverse impact on the Colleges solvency</w:t>
      </w:r>
      <w:r>
        <w:rPr>
          <w:spacing w:val="-41"/>
        </w:rPr>
        <w:t xml:space="preserve"> </w:t>
      </w:r>
      <w:r>
        <w:t>position.</w:t>
      </w:r>
    </w:p>
    <w:p w:rsidR="000D419C" w:rsidRDefault="000D419C">
      <w:pPr>
        <w:pStyle w:val="BodyText"/>
        <w:spacing w:before="1"/>
      </w:pPr>
    </w:p>
    <w:p w:rsidR="000D419C" w:rsidRDefault="00A85623">
      <w:pPr>
        <w:pStyle w:val="BodyText"/>
        <w:ind w:left="978" w:right="770"/>
        <w:jc w:val="both"/>
      </w:pPr>
      <w:r>
        <w:t>In 2017/18 the College self-assessed its financial health as ‘Inadequate’. The ESFA concurred with</w:t>
      </w:r>
      <w:r>
        <w:rPr>
          <w:spacing w:val="-12"/>
        </w:rPr>
        <w:t xml:space="preserve"> </w:t>
      </w:r>
      <w:r>
        <w:t>this</w:t>
      </w:r>
      <w:r>
        <w:rPr>
          <w:spacing w:val="-12"/>
        </w:rPr>
        <w:t xml:space="preserve"> </w:t>
      </w:r>
      <w:r>
        <w:t>assessment</w:t>
      </w:r>
      <w:r>
        <w:rPr>
          <w:spacing w:val="-11"/>
        </w:rPr>
        <w:t xml:space="preserve"> </w:t>
      </w:r>
      <w:r>
        <w:t>and</w:t>
      </w:r>
      <w:r>
        <w:rPr>
          <w:spacing w:val="-15"/>
        </w:rPr>
        <w:t xml:space="preserve"> </w:t>
      </w:r>
      <w:r>
        <w:t>in</w:t>
      </w:r>
      <w:r>
        <w:rPr>
          <w:spacing w:val="-12"/>
        </w:rPr>
        <w:t xml:space="preserve"> </w:t>
      </w:r>
      <w:r>
        <w:t>October</w:t>
      </w:r>
      <w:r>
        <w:rPr>
          <w:spacing w:val="-13"/>
        </w:rPr>
        <w:t xml:space="preserve"> </w:t>
      </w:r>
      <w:r>
        <w:t>2017</w:t>
      </w:r>
      <w:r>
        <w:rPr>
          <w:spacing w:val="-15"/>
        </w:rPr>
        <w:t xml:space="preserve"> </w:t>
      </w:r>
      <w:r>
        <w:t>referred</w:t>
      </w:r>
      <w:r>
        <w:rPr>
          <w:spacing w:val="-15"/>
        </w:rPr>
        <w:t xml:space="preserve"> </w:t>
      </w:r>
      <w:r>
        <w:t>the</w:t>
      </w:r>
      <w:r>
        <w:rPr>
          <w:spacing w:val="-12"/>
        </w:rPr>
        <w:t xml:space="preserve"> </w:t>
      </w:r>
      <w:r>
        <w:t>College</w:t>
      </w:r>
      <w:r>
        <w:rPr>
          <w:spacing w:val="-15"/>
        </w:rPr>
        <w:t xml:space="preserve"> </w:t>
      </w:r>
      <w:r>
        <w:t>for</w:t>
      </w:r>
      <w:r>
        <w:rPr>
          <w:spacing w:val="-11"/>
        </w:rPr>
        <w:t xml:space="preserve"> </w:t>
      </w:r>
      <w:r>
        <w:t>FE</w:t>
      </w:r>
      <w:r>
        <w:rPr>
          <w:spacing w:val="-15"/>
        </w:rPr>
        <w:t xml:space="preserve"> </w:t>
      </w:r>
      <w:r>
        <w:t>Commissioner</w:t>
      </w:r>
      <w:r>
        <w:rPr>
          <w:spacing w:val="-11"/>
        </w:rPr>
        <w:t xml:space="preserve"> </w:t>
      </w:r>
      <w:r>
        <w:t>intervention. In response to the FE Commissioner recommendations, during 2017/18 the College prepared a comprehensive financial recovery plan which outlined a range of actions that would be taken to address the deteriorating financial</w:t>
      </w:r>
      <w:r>
        <w:rPr>
          <w:spacing w:val="-5"/>
        </w:rPr>
        <w:t xml:space="preserve"> </w:t>
      </w:r>
      <w:r>
        <w:t>position.</w:t>
      </w:r>
    </w:p>
    <w:p w:rsidR="000D419C" w:rsidRDefault="000D419C">
      <w:pPr>
        <w:pStyle w:val="BodyText"/>
        <w:spacing w:before="10"/>
        <w:rPr>
          <w:sz w:val="21"/>
        </w:rPr>
      </w:pPr>
    </w:p>
    <w:p w:rsidR="000D419C" w:rsidRDefault="00A85623">
      <w:pPr>
        <w:pStyle w:val="BodyText"/>
        <w:ind w:left="978" w:right="770"/>
        <w:jc w:val="both"/>
      </w:pPr>
      <w:r>
        <w:t>The plan was well received by the FE Commissioner team, and, following a visit in March 2018, the</w:t>
      </w:r>
      <w:r>
        <w:rPr>
          <w:spacing w:val="-15"/>
        </w:rPr>
        <w:t xml:space="preserve"> </w:t>
      </w:r>
      <w:r>
        <w:t>College</w:t>
      </w:r>
      <w:r>
        <w:rPr>
          <w:spacing w:val="-17"/>
        </w:rPr>
        <w:t xml:space="preserve"> </w:t>
      </w:r>
      <w:r>
        <w:t>received</w:t>
      </w:r>
      <w:r>
        <w:rPr>
          <w:spacing w:val="-15"/>
        </w:rPr>
        <w:t xml:space="preserve"> </w:t>
      </w:r>
      <w:r>
        <w:t>confirmation</w:t>
      </w:r>
      <w:r>
        <w:rPr>
          <w:spacing w:val="-15"/>
        </w:rPr>
        <w:t xml:space="preserve"> </w:t>
      </w:r>
      <w:r>
        <w:t>of</w:t>
      </w:r>
      <w:r>
        <w:rPr>
          <w:spacing w:val="-16"/>
        </w:rPr>
        <w:t xml:space="preserve"> </w:t>
      </w:r>
      <w:r>
        <w:t>the</w:t>
      </w:r>
      <w:r>
        <w:rPr>
          <w:spacing w:val="-15"/>
        </w:rPr>
        <w:t xml:space="preserve"> </w:t>
      </w:r>
      <w:r>
        <w:t>2015</w:t>
      </w:r>
      <w:r>
        <w:rPr>
          <w:spacing w:val="-15"/>
        </w:rPr>
        <w:t xml:space="preserve"> </w:t>
      </w:r>
      <w:r>
        <w:t>Area</w:t>
      </w:r>
      <w:r>
        <w:rPr>
          <w:spacing w:val="-17"/>
        </w:rPr>
        <w:t xml:space="preserve"> </w:t>
      </w:r>
      <w:r>
        <w:t>Review</w:t>
      </w:r>
      <w:r>
        <w:rPr>
          <w:spacing w:val="-18"/>
        </w:rPr>
        <w:t xml:space="preserve"> </w:t>
      </w:r>
      <w:r>
        <w:t>panel</w:t>
      </w:r>
      <w:r>
        <w:rPr>
          <w:spacing w:val="-15"/>
        </w:rPr>
        <w:t xml:space="preserve"> </w:t>
      </w:r>
      <w:r>
        <w:t>decision</w:t>
      </w:r>
      <w:r>
        <w:rPr>
          <w:spacing w:val="-15"/>
        </w:rPr>
        <w:t xml:space="preserve"> </w:t>
      </w:r>
      <w:r>
        <w:t>that</w:t>
      </w:r>
      <w:r>
        <w:rPr>
          <w:spacing w:val="-13"/>
        </w:rPr>
        <w:t xml:space="preserve"> </w:t>
      </w:r>
      <w:r>
        <w:t>the</w:t>
      </w:r>
      <w:r>
        <w:rPr>
          <w:spacing w:val="-17"/>
        </w:rPr>
        <w:t xml:space="preserve"> </w:t>
      </w:r>
      <w:r>
        <w:t>College</w:t>
      </w:r>
      <w:r>
        <w:rPr>
          <w:spacing w:val="-15"/>
        </w:rPr>
        <w:t xml:space="preserve"> </w:t>
      </w:r>
      <w:r>
        <w:t>should continue to remain a standalone institution and the FE Commissioner team recommended that a ‘Fresh Start’ application to the Restructuring Fund should be made recognising the significant progress that had been made in addressing the concerns raised at their initial</w:t>
      </w:r>
      <w:r>
        <w:rPr>
          <w:spacing w:val="-24"/>
        </w:rPr>
        <w:t xml:space="preserve"> </w:t>
      </w:r>
      <w:r>
        <w:t>visit.</w:t>
      </w:r>
    </w:p>
    <w:p w:rsidR="000D419C" w:rsidRDefault="000D419C">
      <w:pPr>
        <w:pStyle w:val="BodyText"/>
        <w:spacing w:before="1"/>
      </w:pPr>
    </w:p>
    <w:p w:rsidR="000D419C" w:rsidRDefault="00A85623">
      <w:pPr>
        <w:pStyle w:val="BodyText"/>
        <w:ind w:left="978" w:right="770"/>
        <w:jc w:val="both"/>
      </w:pPr>
      <w:r>
        <w:t>The Restructuring Fund package of £3.8m loan and £6.6m grant was formally agreed and funds received by the end of March 2019. This package alongside actions taken by the College to improve its operating performance placed the College on a much firmer financial footing. Operating performance (one of the three key financial health measures along with solvency and debt to income ratios) has been sustained at a ‘good’ level in 2019/20 and solvency has been significantly improved. However, levels of debt remain high. £2m has been repaid in 2019/20 and a similar level is forecast to be repaid in 2020/21. The College currently expects to achieve overall</w:t>
      </w:r>
      <w:r>
        <w:rPr>
          <w:spacing w:val="-12"/>
        </w:rPr>
        <w:t xml:space="preserve"> </w:t>
      </w:r>
      <w:r>
        <w:t>‘Good’</w:t>
      </w:r>
      <w:r>
        <w:rPr>
          <w:spacing w:val="-12"/>
        </w:rPr>
        <w:t xml:space="preserve"> </w:t>
      </w:r>
      <w:r>
        <w:t>financial</w:t>
      </w:r>
      <w:r>
        <w:rPr>
          <w:spacing w:val="-12"/>
        </w:rPr>
        <w:t xml:space="preserve"> </w:t>
      </w:r>
      <w:r>
        <w:t>health</w:t>
      </w:r>
      <w:r>
        <w:rPr>
          <w:spacing w:val="-11"/>
        </w:rPr>
        <w:t xml:space="preserve"> </w:t>
      </w:r>
      <w:r>
        <w:t>by</w:t>
      </w:r>
      <w:r>
        <w:rPr>
          <w:spacing w:val="-13"/>
        </w:rPr>
        <w:t xml:space="preserve"> </w:t>
      </w:r>
      <w:r>
        <w:t>2022/23.</w:t>
      </w:r>
      <w:r>
        <w:rPr>
          <w:spacing w:val="40"/>
        </w:rPr>
        <w:t xml:space="preserve"> </w:t>
      </w:r>
      <w:r>
        <w:t>Should</w:t>
      </w:r>
      <w:r>
        <w:rPr>
          <w:spacing w:val="-11"/>
        </w:rPr>
        <w:t xml:space="preserve"> </w:t>
      </w:r>
      <w:r>
        <w:t>the</w:t>
      </w:r>
      <w:r>
        <w:rPr>
          <w:spacing w:val="-11"/>
        </w:rPr>
        <w:t xml:space="preserve"> </w:t>
      </w:r>
      <w:r>
        <w:t>Halifax</w:t>
      </w:r>
      <w:r>
        <w:rPr>
          <w:spacing w:val="-13"/>
        </w:rPr>
        <w:t xml:space="preserve"> </w:t>
      </w:r>
      <w:r>
        <w:t>Road</w:t>
      </w:r>
      <w:r>
        <w:rPr>
          <w:spacing w:val="-11"/>
        </w:rPr>
        <w:t xml:space="preserve"> </w:t>
      </w:r>
      <w:r>
        <w:t>centre</w:t>
      </w:r>
      <w:r>
        <w:rPr>
          <w:spacing w:val="-14"/>
        </w:rPr>
        <w:t xml:space="preserve"> </w:t>
      </w:r>
      <w:r>
        <w:t>sell</w:t>
      </w:r>
      <w:r>
        <w:rPr>
          <w:spacing w:val="-12"/>
        </w:rPr>
        <w:t xml:space="preserve"> </w:t>
      </w:r>
      <w:r>
        <w:t>by</w:t>
      </w:r>
      <w:r>
        <w:rPr>
          <w:spacing w:val="-13"/>
        </w:rPr>
        <w:t xml:space="preserve"> </w:t>
      </w:r>
      <w:r>
        <w:t>July</w:t>
      </w:r>
      <w:r>
        <w:rPr>
          <w:spacing w:val="-13"/>
        </w:rPr>
        <w:t xml:space="preserve"> </w:t>
      </w:r>
      <w:r>
        <w:t>2022,</w:t>
      </w:r>
      <w:r>
        <w:rPr>
          <w:spacing w:val="-10"/>
        </w:rPr>
        <w:t xml:space="preserve"> </w:t>
      </w:r>
      <w:r>
        <w:t>then this aspiration may be achieved by</w:t>
      </w:r>
      <w:r>
        <w:rPr>
          <w:spacing w:val="-7"/>
        </w:rPr>
        <w:t xml:space="preserve"> </w:t>
      </w:r>
      <w:r>
        <w:t>2021/22.</w:t>
      </w:r>
    </w:p>
    <w:p w:rsidR="000D419C" w:rsidRDefault="000D419C">
      <w:pPr>
        <w:pStyle w:val="BodyText"/>
        <w:spacing w:before="10"/>
        <w:rPr>
          <w:sz w:val="21"/>
        </w:rPr>
      </w:pPr>
    </w:p>
    <w:p w:rsidR="000D419C" w:rsidRDefault="00A85623">
      <w:pPr>
        <w:pStyle w:val="BodyText"/>
        <w:spacing w:before="1"/>
        <w:ind w:left="978" w:right="766"/>
        <w:jc w:val="both"/>
      </w:pPr>
      <w:r>
        <w:rPr>
          <w:spacing w:val="-3"/>
        </w:rPr>
        <w:t>Although</w:t>
      </w:r>
      <w:r>
        <w:rPr>
          <w:spacing w:val="-7"/>
        </w:rPr>
        <w:t xml:space="preserve"> </w:t>
      </w:r>
      <w:r>
        <w:t>the</w:t>
      </w:r>
      <w:r>
        <w:rPr>
          <w:spacing w:val="-7"/>
        </w:rPr>
        <w:t xml:space="preserve"> </w:t>
      </w:r>
      <w:r>
        <w:rPr>
          <w:spacing w:val="-3"/>
        </w:rPr>
        <w:t>accounts</w:t>
      </w:r>
      <w:r>
        <w:rPr>
          <w:spacing w:val="-9"/>
        </w:rPr>
        <w:t xml:space="preserve"> </w:t>
      </w:r>
      <w:r>
        <w:rPr>
          <w:spacing w:val="-3"/>
        </w:rPr>
        <w:t>show</w:t>
      </w:r>
      <w:r>
        <w:rPr>
          <w:spacing w:val="-10"/>
        </w:rPr>
        <w:t xml:space="preserve"> </w:t>
      </w:r>
      <w:r>
        <w:t>a</w:t>
      </w:r>
      <w:r>
        <w:rPr>
          <w:spacing w:val="-7"/>
        </w:rPr>
        <w:t xml:space="preserve"> </w:t>
      </w:r>
      <w:r>
        <w:t>net</w:t>
      </w:r>
      <w:r>
        <w:rPr>
          <w:spacing w:val="-6"/>
        </w:rPr>
        <w:t xml:space="preserve"> </w:t>
      </w:r>
      <w:r>
        <w:rPr>
          <w:spacing w:val="-3"/>
        </w:rPr>
        <w:t>liability</w:t>
      </w:r>
      <w:r>
        <w:rPr>
          <w:spacing w:val="-9"/>
        </w:rPr>
        <w:t xml:space="preserve"> </w:t>
      </w:r>
      <w:r>
        <w:rPr>
          <w:spacing w:val="-3"/>
        </w:rPr>
        <w:t>position</w:t>
      </w:r>
      <w:r>
        <w:rPr>
          <w:spacing w:val="-7"/>
        </w:rPr>
        <w:t xml:space="preserve"> </w:t>
      </w:r>
      <w:r>
        <w:t>of</w:t>
      </w:r>
      <w:r>
        <w:rPr>
          <w:spacing w:val="-6"/>
        </w:rPr>
        <w:t xml:space="preserve"> </w:t>
      </w:r>
      <w:r>
        <w:rPr>
          <w:spacing w:val="-3"/>
        </w:rPr>
        <w:t>£27.34m,</w:t>
      </w:r>
      <w:r>
        <w:rPr>
          <w:spacing w:val="-8"/>
        </w:rPr>
        <w:t xml:space="preserve"> </w:t>
      </w:r>
      <w:r>
        <w:t>the</w:t>
      </w:r>
      <w:r>
        <w:rPr>
          <w:spacing w:val="-10"/>
        </w:rPr>
        <w:t xml:space="preserve"> </w:t>
      </w:r>
      <w:r>
        <w:rPr>
          <w:spacing w:val="-3"/>
        </w:rPr>
        <w:t>balance</w:t>
      </w:r>
      <w:r>
        <w:rPr>
          <w:spacing w:val="-7"/>
        </w:rPr>
        <w:t xml:space="preserve"> </w:t>
      </w:r>
      <w:r>
        <w:rPr>
          <w:spacing w:val="-3"/>
        </w:rPr>
        <w:t>sheet</w:t>
      </w:r>
      <w:r>
        <w:rPr>
          <w:spacing w:val="-6"/>
        </w:rPr>
        <w:t xml:space="preserve"> </w:t>
      </w:r>
      <w:r>
        <w:t>is</w:t>
      </w:r>
      <w:r>
        <w:rPr>
          <w:spacing w:val="-7"/>
        </w:rPr>
        <w:t xml:space="preserve"> </w:t>
      </w:r>
      <w:r>
        <w:rPr>
          <w:spacing w:val="-3"/>
        </w:rPr>
        <w:t>being</w:t>
      </w:r>
      <w:r>
        <w:rPr>
          <w:spacing w:val="-5"/>
        </w:rPr>
        <w:t xml:space="preserve"> </w:t>
      </w:r>
      <w:r>
        <w:rPr>
          <w:spacing w:val="-3"/>
        </w:rPr>
        <w:t xml:space="preserve">impacted </w:t>
      </w:r>
      <w:r>
        <w:t xml:space="preserve">by a </w:t>
      </w:r>
      <w:r>
        <w:rPr>
          <w:spacing w:val="-3"/>
        </w:rPr>
        <w:t xml:space="preserve">significant negative pension reserve </w:t>
      </w:r>
      <w:r>
        <w:t xml:space="preserve">of </w:t>
      </w:r>
      <w:r>
        <w:rPr>
          <w:spacing w:val="-3"/>
        </w:rPr>
        <w:t xml:space="preserve">£51.4m. </w:t>
      </w:r>
      <w:r>
        <w:t xml:space="preserve">This </w:t>
      </w:r>
      <w:r>
        <w:rPr>
          <w:spacing w:val="-3"/>
        </w:rPr>
        <w:t xml:space="preserve">liability </w:t>
      </w:r>
      <w:r>
        <w:t xml:space="preserve">is a long-term </w:t>
      </w:r>
      <w:r>
        <w:rPr>
          <w:spacing w:val="-3"/>
        </w:rPr>
        <w:t xml:space="preserve">liability </w:t>
      </w:r>
      <w:r>
        <w:t xml:space="preserve">and </w:t>
      </w:r>
      <w:r>
        <w:rPr>
          <w:spacing w:val="-3"/>
        </w:rPr>
        <w:t xml:space="preserve">the college </w:t>
      </w:r>
      <w:r>
        <w:t xml:space="preserve">is </w:t>
      </w:r>
      <w:r>
        <w:rPr>
          <w:spacing w:val="-3"/>
        </w:rPr>
        <w:t xml:space="preserve">making contributions </w:t>
      </w:r>
      <w:r>
        <w:t xml:space="preserve">in </w:t>
      </w:r>
      <w:r>
        <w:rPr>
          <w:spacing w:val="-3"/>
        </w:rPr>
        <w:t xml:space="preserve">line with </w:t>
      </w:r>
      <w:r>
        <w:t xml:space="preserve">the </w:t>
      </w:r>
      <w:r>
        <w:rPr>
          <w:spacing w:val="-3"/>
        </w:rPr>
        <w:t xml:space="preserve">requirements of </w:t>
      </w:r>
      <w:r>
        <w:t xml:space="preserve">the </w:t>
      </w:r>
      <w:r>
        <w:rPr>
          <w:spacing w:val="-3"/>
        </w:rPr>
        <w:t xml:space="preserve">pension scheme. At </w:t>
      </w:r>
      <w:r>
        <w:t xml:space="preserve">the date </w:t>
      </w:r>
      <w:r>
        <w:rPr>
          <w:spacing w:val="-3"/>
        </w:rPr>
        <w:t xml:space="preserve">of </w:t>
      </w:r>
      <w:r>
        <w:t xml:space="preserve">the </w:t>
      </w:r>
      <w:r>
        <w:rPr>
          <w:spacing w:val="-3"/>
        </w:rPr>
        <w:t xml:space="preserve">last </w:t>
      </w:r>
      <w:r>
        <w:t xml:space="preserve">full </w:t>
      </w:r>
      <w:r>
        <w:rPr>
          <w:spacing w:val="-3"/>
        </w:rPr>
        <w:t xml:space="preserve">actuarial valuation </w:t>
      </w:r>
      <w:r>
        <w:t xml:space="preserve">in </w:t>
      </w:r>
      <w:r>
        <w:rPr>
          <w:spacing w:val="-3"/>
        </w:rPr>
        <w:t xml:space="preserve">March 2019, </w:t>
      </w:r>
      <w:r>
        <w:t xml:space="preserve">the fund </w:t>
      </w:r>
      <w:r>
        <w:rPr>
          <w:spacing w:val="-3"/>
        </w:rPr>
        <w:t xml:space="preserve">overall reported </w:t>
      </w:r>
      <w:r>
        <w:t xml:space="preserve">a </w:t>
      </w:r>
      <w:r>
        <w:rPr>
          <w:spacing w:val="-3"/>
        </w:rPr>
        <w:t xml:space="preserve">funding level </w:t>
      </w:r>
      <w:r>
        <w:t xml:space="preserve">of 106%. </w:t>
      </w:r>
      <w:r>
        <w:rPr>
          <w:spacing w:val="-3"/>
        </w:rPr>
        <w:t xml:space="preserve">Furthermore, </w:t>
      </w:r>
      <w:r>
        <w:t xml:space="preserve">the </w:t>
      </w:r>
      <w:r>
        <w:rPr>
          <w:spacing w:val="-3"/>
        </w:rPr>
        <w:t xml:space="preserve">college </w:t>
      </w:r>
      <w:r>
        <w:t xml:space="preserve">has </w:t>
      </w:r>
      <w:r>
        <w:rPr>
          <w:spacing w:val="-3"/>
        </w:rPr>
        <w:t xml:space="preserve">adequate provision within </w:t>
      </w:r>
      <w:r>
        <w:rPr>
          <w:spacing w:val="-2"/>
        </w:rPr>
        <w:t xml:space="preserve">its </w:t>
      </w:r>
      <w:r>
        <w:rPr>
          <w:spacing w:val="-3"/>
        </w:rPr>
        <w:t xml:space="preserve">future financial plans </w:t>
      </w:r>
      <w:r>
        <w:t xml:space="preserve">to meet </w:t>
      </w:r>
      <w:r>
        <w:rPr>
          <w:spacing w:val="-3"/>
        </w:rPr>
        <w:t xml:space="preserve">the obligations arising </w:t>
      </w:r>
      <w:r>
        <w:t xml:space="preserve">from </w:t>
      </w:r>
      <w:r>
        <w:rPr>
          <w:spacing w:val="-3"/>
        </w:rPr>
        <w:t xml:space="preserve">the reassessment of employer contributions </w:t>
      </w:r>
      <w:r>
        <w:t xml:space="preserve">from the </w:t>
      </w:r>
      <w:r>
        <w:rPr>
          <w:spacing w:val="-3"/>
        </w:rPr>
        <w:t xml:space="preserve">March 2019 actuarial valuation which </w:t>
      </w:r>
      <w:r>
        <w:t xml:space="preserve">took </w:t>
      </w:r>
      <w:r>
        <w:rPr>
          <w:spacing w:val="-3"/>
        </w:rPr>
        <w:t xml:space="preserve">effect </w:t>
      </w:r>
      <w:r>
        <w:t xml:space="preserve">from </w:t>
      </w:r>
      <w:r>
        <w:rPr>
          <w:spacing w:val="-3"/>
        </w:rPr>
        <w:t xml:space="preserve">April 2020 </w:t>
      </w:r>
      <w:r>
        <w:t xml:space="preserve">and will run </w:t>
      </w:r>
      <w:r>
        <w:rPr>
          <w:spacing w:val="-3"/>
        </w:rPr>
        <w:t>until March</w:t>
      </w:r>
      <w:r>
        <w:rPr>
          <w:spacing w:val="-29"/>
        </w:rPr>
        <w:t xml:space="preserve"> </w:t>
      </w:r>
      <w:r>
        <w:rPr>
          <w:spacing w:val="-3"/>
        </w:rPr>
        <w:t>2023.</w:t>
      </w:r>
    </w:p>
    <w:p w:rsidR="000D419C" w:rsidRDefault="000D419C">
      <w:pPr>
        <w:pStyle w:val="BodyText"/>
        <w:spacing w:before="10"/>
        <w:rPr>
          <w:sz w:val="21"/>
        </w:rPr>
      </w:pPr>
    </w:p>
    <w:p w:rsidR="000D419C" w:rsidRDefault="00A85623">
      <w:pPr>
        <w:pStyle w:val="BodyText"/>
        <w:ind w:left="978" w:right="777"/>
        <w:jc w:val="both"/>
      </w:pPr>
      <w:r>
        <w:t xml:space="preserve">The </w:t>
      </w:r>
      <w:r>
        <w:rPr>
          <w:spacing w:val="-3"/>
        </w:rPr>
        <w:t xml:space="preserve">adjusted current ratio position </w:t>
      </w:r>
      <w:r>
        <w:t xml:space="preserve">as </w:t>
      </w:r>
      <w:r>
        <w:rPr>
          <w:spacing w:val="-3"/>
        </w:rPr>
        <w:t xml:space="preserve">measured </w:t>
      </w:r>
      <w:r>
        <w:t xml:space="preserve">by the ESFA has </w:t>
      </w:r>
      <w:r>
        <w:rPr>
          <w:spacing w:val="-3"/>
        </w:rPr>
        <w:t xml:space="preserve">improved </w:t>
      </w:r>
      <w:r>
        <w:t xml:space="preserve">from 1.04 in </w:t>
      </w:r>
      <w:r>
        <w:rPr>
          <w:spacing w:val="-3"/>
        </w:rPr>
        <w:t xml:space="preserve">2018/19 </w:t>
      </w:r>
      <w:r>
        <w:t xml:space="preserve">to 1.25 in </w:t>
      </w:r>
      <w:r>
        <w:rPr>
          <w:spacing w:val="-3"/>
        </w:rPr>
        <w:t>2019/20.</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3"/>
        <w:ind w:left="978"/>
        <w:jc w:val="both"/>
        <w:rPr>
          <w:b/>
          <w:sz w:val="24"/>
        </w:rPr>
      </w:pPr>
      <w:r>
        <w:rPr>
          <w:b/>
          <w:sz w:val="24"/>
        </w:rPr>
        <w:t>Strategic Report (</w:t>
      </w:r>
      <w:r>
        <w:rPr>
          <w:b/>
          <w:i/>
          <w:sz w:val="24"/>
        </w:rPr>
        <w:t>continued</w:t>
      </w:r>
      <w:r>
        <w:rPr>
          <w:b/>
          <w:sz w:val="24"/>
        </w:rPr>
        <w:t>)</w:t>
      </w:r>
    </w:p>
    <w:p w:rsidR="000D419C" w:rsidRDefault="000D419C">
      <w:pPr>
        <w:pStyle w:val="BodyText"/>
        <w:spacing w:before="10"/>
        <w:rPr>
          <w:b/>
          <w:sz w:val="21"/>
        </w:rPr>
      </w:pPr>
    </w:p>
    <w:p w:rsidR="000D419C" w:rsidRDefault="00A85623">
      <w:pPr>
        <w:pStyle w:val="BodyText"/>
        <w:ind w:left="978" w:right="770"/>
        <w:jc w:val="both"/>
      </w:pPr>
      <w:r>
        <w:t xml:space="preserve">In </w:t>
      </w:r>
      <w:r>
        <w:rPr>
          <w:spacing w:val="-3"/>
        </w:rPr>
        <w:t xml:space="preserve">preparing </w:t>
      </w:r>
      <w:r>
        <w:t xml:space="preserve">an </w:t>
      </w:r>
      <w:r>
        <w:rPr>
          <w:spacing w:val="-3"/>
        </w:rPr>
        <w:t xml:space="preserve">assessment of going concern, </w:t>
      </w:r>
      <w:r>
        <w:t xml:space="preserve">the </w:t>
      </w:r>
      <w:r>
        <w:rPr>
          <w:spacing w:val="-3"/>
        </w:rPr>
        <w:t xml:space="preserve">College </w:t>
      </w:r>
      <w:r>
        <w:t xml:space="preserve">has </w:t>
      </w:r>
      <w:r>
        <w:rPr>
          <w:spacing w:val="-3"/>
        </w:rPr>
        <w:t xml:space="preserve">prepared </w:t>
      </w:r>
      <w:r>
        <w:t xml:space="preserve">a </w:t>
      </w:r>
      <w:r>
        <w:rPr>
          <w:spacing w:val="-3"/>
        </w:rPr>
        <w:t xml:space="preserve">financial forecast that covers </w:t>
      </w:r>
      <w:r>
        <w:t xml:space="preserve">the </w:t>
      </w:r>
      <w:r>
        <w:rPr>
          <w:spacing w:val="-3"/>
        </w:rPr>
        <w:t xml:space="preserve">period </w:t>
      </w:r>
      <w:r>
        <w:t xml:space="preserve">from </w:t>
      </w:r>
      <w:r>
        <w:rPr>
          <w:spacing w:val="-3"/>
        </w:rPr>
        <w:t xml:space="preserve">August 2020 </w:t>
      </w:r>
      <w:r>
        <w:t xml:space="preserve">to </w:t>
      </w:r>
      <w:r>
        <w:rPr>
          <w:spacing w:val="-3"/>
        </w:rPr>
        <w:t xml:space="preserve">July 2022. </w:t>
      </w:r>
      <w:r>
        <w:t xml:space="preserve">This </w:t>
      </w:r>
      <w:r>
        <w:rPr>
          <w:spacing w:val="-3"/>
        </w:rPr>
        <w:t xml:space="preserve">forecast </w:t>
      </w:r>
      <w:r>
        <w:t xml:space="preserve">has </w:t>
      </w:r>
      <w:r>
        <w:rPr>
          <w:spacing w:val="-3"/>
        </w:rPr>
        <w:t xml:space="preserve">been based upon </w:t>
      </w:r>
      <w:r>
        <w:t xml:space="preserve">a </w:t>
      </w:r>
      <w:r>
        <w:rPr>
          <w:spacing w:val="-3"/>
        </w:rPr>
        <w:t>financial plan</w:t>
      </w:r>
      <w:r>
        <w:rPr>
          <w:spacing w:val="-12"/>
        </w:rPr>
        <w:t xml:space="preserve"> </w:t>
      </w:r>
      <w:r>
        <w:rPr>
          <w:spacing w:val="-3"/>
        </w:rPr>
        <w:t>approved</w:t>
      </w:r>
      <w:r>
        <w:rPr>
          <w:spacing w:val="-12"/>
        </w:rPr>
        <w:t xml:space="preserve"> </w:t>
      </w:r>
      <w:r>
        <w:t>by</w:t>
      </w:r>
      <w:r>
        <w:rPr>
          <w:spacing w:val="-15"/>
        </w:rPr>
        <w:t xml:space="preserve"> </w:t>
      </w:r>
      <w:r>
        <w:t>the</w:t>
      </w:r>
      <w:r>
        <w:rPr>
          <w:spacing w:val="-12"/>
        </w:rPr>
        <w:t xml:space="preserve"> </w:t>
      </w:r>
      <w:r>
        <w:rPr>
          <w:spacing w:val="-3"/>
        </w:rPr>
        <w:t>Corporation</w:t>
      </w:r>
      <w:r>
        <w:rPr>
          <w:spacing w:val="-12"/>
        </w:rPr>
        <w:t xml:space="preserve"> </w:t>
      </w:r>
      <w:r>
        <w:t>in</w:t>
      </w:r>
      <w:r>
        <w:rPr>
          <w:spacing w:val="-12"/>
        </w:rPr>
        <w:t xml:space="preserve"> </w:t>
      </w:r>
      <w:r>
        <w:t>July</w:t>
      </w:r>
      <w:r>
        <w:rPr>
          <w:spacing w:val="-15"/>
        </w:rPr>
        <w:t xml:space="preserve"> </w:t>
      </w:r>
      <w:r>
        <w:rPr>
          <w:spacing w:val="-3"/>
        </w:rPr>
        <w:t>2020,</w:t>
      </w:r>
      <w:r>
        <w:rPr>
          <w:spacing w:val="-11"/>
        </w:rPr>
        <w:t xml:space="preserve"> </w:t>
      </w:r>
      <w:r>
        <w:rPr>
          <w:spacing w:val="-3"/>
        </w:rPr>
        <w:t>adjusted</w:t>
      </w:r>
      <w:r>
        <w:rPr>
          <w:spacing w:val="-12"/>
        </w:rPr>
        <w:t xml:space="preserve"> </w:t>
      </w:r>
      <w:r>
        <w:t>to</w:t>
      </w:r>
      <w:r>
        <w:rPr>
          <w:spacing w:val="-12"/>
        </w:rPr>
        <w:t xml:space="preserve"> </w:t>
      </w:r>
      <w:r>
        <w:rPr>
          <w:spacing w:val="-3"/>
        </w:rPr>
        <w:t>reflect</w:t>
      </w:r>
      <w:r>
        <w:rPr>
          <w:spacing w:val="-13"/>
        </w:rPr>
        <w:t xml:space="preserve"> </w:t>
      </w:r>
      <w:r>
        <w:rPr>
          <w:spacing w:val="-3"/>
        </w:rPr>
        <w:t>subsequent</w:t>
      </w:r>
      <w:r>
        <w:rPr>
          <w:spacing w:val="-6"/>
        </w:rPr>
        <w:t xml:space="preserve"> </w:t>
      </w:r>
      <w:r>
        <w:rPr>
          <w:spacing w:val="-3"/>
        </w:rPr>
        <w:t>changes</w:t>
      </w:r>
      <w:r>
        <w:rPr>
          <w:spacing w:val="-12"/>
        </w:rPr>
        <w:t xml:space="preserve"> </w:t>
      </w:r>
      <w:r>
        <w:t>in</w:t>
      </w:r>
      <w:r>
        <w:rPr>
          <w:spacing w:val="-12"/>
        </w:rPr>
        <w:t xml:space="preserve"> </w:t>
      </w:r>
      <w:r>
        <w:t>the</w:t>
      </w:r>
      <w:r>
        <w:rPr>
          <w:spacing w:val="-16"/>
        </w:rPr>
        <w:t xml:space="preserve"> </w:t>
      </w:r>
      <w:r>
        <w:rPr>
          <w:spacing w:val="-3"/>
        </w:rPr>
        <w:t xml:space="preserve">timing </w:t>
      </w:r>
      <w:r>
        <w:t xml:space="preserve">of </w:t>
      </w:r>
      <w:r>
        <w:rPr>
          <w:spacing w:val="-3"/>
        </w:rPr>
        <w:t xml:space="preserve">capital expenditure, </w:t>
      </w:r>
      <w:r>
        <w:t xml:space="preserve">a </w:t>
      </w:r>
      <w:r>
        <w:rPr>
          <w:spacing w:val="-3"/>
        </w:rPr>
        <w:t xml:space="preserve">receipt </w:t>
      </w:r>
      <w:r>
        <w:t xml:space="preserve">from a </w:t>
      </w:r>
      <w:r>
        <w:rPr>
          <w:spacing w:val="-3"/>
        </w:rPr>
        <w:t xml:space="preserve">capital disposal </w:t>
      </w:r>
      <w:r>
        <w:t xml:space="preserve">and </w:t>
      </w:r>
      <w:r>
        <w:rPr>
          <w:spacing w:val="-2"/>
        </w:rPr>
        <w:t xml:space="preserve">actual </w:t>
      </w:r>
      <w:r>
        <w:rPr>
          <w:spacing w:val="-3"/>
        </w:rPr>
        <w:t xml:space="preserve">2019/20 performance. The impact of Covid-19 </w:t>
      </w:r>
      <w:r>
        <w:t xml:space="preserve">on the </w:t>
      </w:r>
      <w:r>
        <w:rPr>
          <w:spacing w:val="-3"/>
        </w:rPr>
        <w:t xml:space="preserve">forecast </w:t>
      </w:r>
      <w:r>
        <w:t xml:space="preserve">has </w:t>
      </w:r>
      <w:r>
        <w:rPr>
          <w:spacing w:val="-3"/>
        </w:rPr>
        <w:t xml:space="preserve">been considered, </w:t>
      </w:r>
      <w:r>
        <w:t xml:space="preserve">and the </w:t>
      </w:r>
      <w:r>
        <w:rPr>
          <w:spacing w:val="-3"/>
        </w:rPr>
        <w:t xml:space="preserve">college assessment </w:t>
      </w:r>
      <w:r>
        <w:t xml:space="preserve">is that </w:t>
      </w:r>
      <w:r>
        <w:rPr>
          <w:spacing w:val="-3"/>
        </w:rPr>
        <w:t xml:space="preserve">any additional costs </w:t>
      </w:r>
      <w:r>
        <w:t xml:space="preserve">in </w:t>
      </w:r>
      <w:r>
        <w:rPr>
          <w:spacing w:val="-3"/>
        </w:rPr>
        <w:t xml:space="preserve">2020/21 arising </w:t>
      </w:r>
      <w:r>
        <w:t xml:space="preserve">from the </w:t>
      </w:r>
      <w:r>
        <w:rPr>
          <w:spacing w:val="-3"/>
        </w:rPr>
        <w:t xml:space="preserve">pandemic </w:t>
      </w:r>
      <w:r>
        <w:t xml:space="preserve">can be </w:t>
      </w:r>
      <w:r>
        <w:rPr>
          <w:spacing w:val="-3"/>
        </w:rPr>
        <w:t>absorbed within existing budget contingencies.</w:t>
      </w:r>
    </w:p>
    <w:p w:rsidR="000D419C" w:rsidRDefault="000D419C">
      <w:pPr>
        <w:pStyle w:val="BodyText"/>
        <w:spacing w:before="10"/>
        <w:rPr>
          <w:sz w:val="21"/>
        </w:rPr>
      </w:pPr>
    </w:p>
    <w:p w:rsidR="000D419C" w:rsidRDefault="00A85623">
      <w:pPr>
        <w:pStyle w:val="BodyText"/>
        <w:ind w:left="978" w:right="767"/>
        <w:jc w:val="both"/>
      </w:pPr>
      <w:r>
        <w:t>This forecast has been further underpinned by a comprehensive sensitivity analysis, which has considered 2020/21 enrolment as at October 2020, and models the financial plan and cashflow implications</w:t>
      </w:r>
      <w:r>
        <w:rPr>
          <w:spacing w:val="-12"/>
        </w:rPr>
        <w:t xml:space="preserve"> </w:t>
      </w:r>
      <w:r>
        <w:t>of</w:t>
      </w:r>
      <w:r>
        <w:rPr>
          <w:spacing w:val="-9"/>
        </w:rPr>
        <w:t xml:space="preserve"> </w:t>
      </w:r>
      <w:r>
        <w:t>no</w:t>
      </w:r>
      <w:r>
        <w:rPr>
          <w:spacing w:val="-17"/>
        </w:rPr>
        <w:t xml:space="preserve"> </w:t>
      </w:r>
      <w:r>
        <w:t>further</w:t>
      </w:r>
      <w:r>
        <w:rPr>
          <w:spacing w:val="-13"/>
        </w:rPr>
        <w:t xml:space="preserve"> </w:t>
      </w:r>
      <w:r>
        <w:t>enrolments</w:t>
      </w:r>
      <w:r>
        <w:rPr>
          <w:spacing w:val="-12"/>
        </w:rPr>
        <w:t xml:space="preserve"> </w:t>
      </w:r>
      <w:r>
        <w:t>against</w:t>
      </w:r>
      <w:r>
        <w:rPr>
          <w:spacing w:val="-16"/>
        </w:rPr>
        <w:t xml:space="preserve"> </w:t>
      </w:r>
      <w:r>
        <w:t>fee</w:t>
      </w:r>
      <w:r>
        <w:rPr>
          <w:spacing w:val="-15"/>
        </w:rPr>
        <w:t xml:space="preserve"> </w:t>
      </w:r>
      <w:r>
        <w:t>paying</w:t>
      </w:r>
      <w:r>
        <w:rPr>
          <w:spacing w:val="-11"/>
        </w:rPr>
        <w:t xml:space="preserve"> </w:t>
      </w:r>
      <w:r>
        <w:t>programmes</w:t>
      </w:r>
      <w:r>
        <w:rPr>
          <w:spacing w:val="-12"/>
        </w:rPr>
        <w:t xml:space="preserve"> </w:t>
      </w:r>
      <w:r>
        <w:t>or</w:t>
      </w:r>
      <w:r>
        <w:rPr>
          <w:spacing w:val="-13"/>
        </w:rPr>
        <w:t xml:space="preserve"> </w:t>
      </w:r>
      <w:r>
        <w:t>apprenticeships,</w:t>
      </w:r>
      <w:r>
        <w:rPr>
          <w:spacing w:val="-13"/>
        </w:rPr>
        <w:t xml:space="preserve"> </w:t>
      </w:r>
      <w:r>
        <w:t>a</w:t>
      </w:r>
      <w:r>
        <w:rPr>
          <w:spacing w:val="-12"/>
        </w:rPr>
        <w:t xml:space="preserve"> </w:t>
      </w:r>
      <w:r>
        <w:t>£0.5m shortfall in activity against the Adult Education Budget, and significant cuts in other income but no cost mitigations in either the pay or non-pay budgets with the exception of direct food costs associated with catering income reductions. This exercise concluded that even under these extreme circumstances, the college has sufficient liquidity to continue to operate within available facilities</w:t>
      </w:r>
      <w:r>
        <w:rPr>
          <w:spacing w:val="-7"/>
        </w:rPr>
        <w:t xml:space="preserve"> </w:t>
      </w:r>
      <w:r>
        <w:t>for</w:t>
      </w:r>
      <w:r>
        <w:rPr>
          <w:spacing w:val="-6"/>
        </w:rPr>
        <w:t xml:space="preserve"> </w:t>
      </w:r>
      <w:r>
        <w:t>more</w:t>
      </w:r>
      <w:r>
        <w:rPr>
          <w:spacing w:val="-7"/>
        </w:rPr>
        <w:t xml:space="preserve"> </w:t>
      </w:r>
      <w:r>
        <w:t>than</w:t>
      </w:r>
      <w:r>
        <w:rPr>
          <w:spacing w:val="-10"/>
        </w:rPr>
        <w:t xml:space="preserve"> </w:t>
      </w:r>
      <w:r>
        <w:t>twelve</w:t>
      </w:r>
      <w:r>
        <w:rPr>
          <w:spacing w:val="-5"/>
        </w:rPr>
        <w:t xml:space="preserve"> </w:t>
      </w:r>
      <w:r>
        <w:t>months</w:t>
      </w:r>
      <w:r>
        <w:rPr>
          <w:spacing w:val="-9"/>
        </w:rPr>
        <w:t xml:space="preserve"> </w:t>
      </w:r>
      <w:r>
        <w:t>from</w:t>
      </w:r>
      <w:r>
        <w:rPr>
          <w:spacing w:val="-6"/>
        </w:rPr>
        <w:t xml:space="preserve"> </w:t>
      </w:r>
      <w:r>
        <w:t>the</w:t>
      </w:r>
      <w:r>
        <w:rPr>
          <w:spacing w:val="-7"/>
        </w:rPr>
        <w:t xml:space="preserve"> </w:t>
      </w:r>
      <w:r>
        <w:t>date</w:t>
      </w:r>
      <w:r>
        <w:rPr>
          <w:spacing w:val="-5"/>
        </w:rPr>
        <w:t xml:space="preserve"> </w:t>
      </w:r>
      <w:r>
        <w:t>of</w:t>
      </w:r>
      <w:r>
        <w:rPr>
          <w:spacing w:val="-6"/>
        </w:rPr>
        <w:t xml:space="preserve"> </w:t>
      </w:r>
      <w:r>
        <w:t>the</w:t>
      </w:r>
      <w:r>
        <w:rPr>
          <w:spacing w:val="-7"/>
        </w:rPr>
        <w:t xml:space="preserve"> </w:t>
      </w:r>
      <w:r>
        <w:t>approval</w:t>
      </w:r>
      <w:r>
        <w:rPr>
          <w:spacing w:val="-6"/>
        </w:rPr>
        <w:t xml:space="preserve"> </w:t>
      </w:r>
      <w:r>
        <w:t>of</w:t>
      </w:r>
      <w:r>
        <w:rPr>
          <w:spacing w:val="-6"/>
        </w:rPr>
        <w:t xml:space="preserve"> </w:t>
      </w:r>
      <w:r>
        <w:t>these</w:t>
      </w:r>
      <w:r>
        <w:rPr>
          <w:spacing w:val="-8"/>
        </w:rPr>
        <w:t xml:space="preserve"> </w:t>
      </w:r>
      <w:r>
        <w:t>financial</w:t>
      </w:r>
      <w:r>
        <w:rPr>
          <w:spacing w:val="-8"/>
        </w:rPr>
        <w:t xml:space="preserve"> </w:t>
      </w:r>
      <w:r>
        <w:t>statements.</w:t>
      </w:r>
    </w:p>
    <w:p w:rsidR="000D419C" w:rsidRDefault="000D419C">
      <w:pPr>
        <w:pStyle w:val="BodyText"/>
      </w:pPr>
    </w:p>
    <w:p w:rsidR="000D419C" w:rsidRDefault="00A85623">
      <w:pPr>
        <w:pStyle w:val="BodyText"/>
        <w:spacing w:before="1"/>
        <w:ind w:left="977" w:right="769"/>
        <w:jc w:val="both"/>
      </w:pPr>
      <w:r>
        <w:t xml:space="preserve">The </w:t>
      </w:r>
      <w:r>
        <w:rPr>
          <w:spacing w:val="-3"/>
        </w:rPr>
        <w:t xml:space="preserve">assessment confirmed </w:t>
      </w:r>
      <w:r>
        <w:t xml:space="preserve">a </w:t>
      </w:r>
      <w:r>
        <w:rPr>
          <w:spacing w:val="-3"/>
        </w:rPr>
        <w:t xml:space="preserve">risk highlighted </w:t>
      </w:r>
      <w:r>
        <w:t xml:space="preserve">in the </w:t>
      </w:r>
      <w:r>
        <w:rPr>
          <w:spacing w:val="-3"/>
        </w:rPr>
        <w:t xml:space="preserve">July </w:t>
      </w:r>
      <w:r>
        <w:t xml:space="preserve">2020 </w:t>
      </w:r>
      <w:r>
        <w:rPr>
          <w:spacing w:val="-3"/>
        </w:rPr>
        <w:t xml:space="preserve">financial </w:t>
      </w:r>
      <w:r>
        <w:t xml:space="preserve">plan, that </w:t>
      </w:r>
      <w:r>
        <w:rPr>
          <w:spacing w:val="-3"/>
        </w:rPr>
        <w:t xml:space="preserve">unless advance agreement </w:t>
      </w:r>
      <w:r>
        <w:t xml:space="preserve">is </w:t>
      </w:r>
      <w:r>
        <w:rPr>
          <w:spacing w:val="-3"/>
        </w:rPr>
        <w:t xml:space="preserve">secured </w:t>
      </w:r>
      <w:r>
        <w:t xml:space="preserve">from the </w:t>
      </w:r>
      <w:r>
        <w:rPr>
          <w:spacing w:val="-3"/>
        </w:rPr>
        <w:t xml:space="preserve">Department </w:t>
      </w:r>
      <w:r>
        <w:t xml:space="preserve">for </w:t>
      </w:r>
      <w:r>
        <w:rPr>
          <w:spacing w:val="-4"/>
        </w:rPr>
        <w:t xml:space="preserve">Education, </w:t>
      </w:r>
      <w:r>
        <w:t xml:space="preserve">the </w:t>
      </w:r>
      <w:r>
        <w:rPr>
          <w:spacing w:val="-3"/>
        </w:rPr>
        <w:t xml:space="preserve">College will breach </w:t>
      </w:r>
      <w:r>
        <w:t xml:space="preserve">a </w:t>
      </w:r>
      <w:r>
        <w:rPr>
          <w:spacing w:val="-3"/>
        </w:rPr>
        <w:t>Restructuring Fund</w:t>
      </w:r>
      <w:r>
        <w:rPr>
          <w:spacing w:val="-7"/>
        </w:rPr>
        <w:t xml:space="preserve"> </w:t>
      </w:r>
      <w:r>
        <w:rPr>
          <w:spacing w:val="-3"/>
        </w:rPr>
        <w:t>loan</w:t>
      </w:r>
      <w:r>
        <w:rPr>
          <w:spacing w:val="-7"/>
        </w:rPr>
        <w:t xml:space="preserve"> </w:t>
      </w:r>
      <w:r>
        <w:rPr>
          <w:spacing w:val="-3"/>
        </w:rPr>
        <w:t>performance</w:t>
      </w:r>
      <w:r>
        <w:rPr>
          <w:spacing w:val="-7"/>
        </w:rPr>
        <w:t xml:space="preserve"> </w:t>
      </w:r>
      <w:r>
        <w:rPr>
          <w:spacing w:val="-3"/>
        </w:rPr>
        <w:t>covenant</w:t>
      </w:r>
      <w:r>
        <w:rPr>
          <w:spacing w:val="-5"/>
        </w:rPr>
        <w:t xml:space="preserve"> </w:t>
      </w:r>
      <w:r>
        <w:t>in</w:t>
      </w:r>
      <w:r>
        <w:rPr>
          <w:spacing w:val="-7"/>
        </w:rPr>
        <w:t xml:space="preserve"> </w:t>
      </w:r>
      <w:r>
        <w:rPr>
          <w:spacing w:val="-3"/>
        </w:rPr>
        <w:t>2020/21</w:t>
      </w:r>
      <w:r>
        <w:rPr>
          <w:spacing w:val="-7"/>
        </w:rPr>
        <w:t xml:space="preserve"> </w:t>
      </w:r>
      <w:r>
        <w:t>as</w:t>
      </w:r>
      <w:r>
        <w:rPr>
          <w:spacing w:val="-7"/>
        </w:rPr>
        <w:t xml:space="preserve"> </w:t>
      </w:r>
      <w:r>
        <w:t>a</w:t>
      </w:r>
      <w:r>
        <w:rPr>
          <w:spacing w:val="-7"/>
        </w:rPr>
        <w:t xml:space="preserve"> </w:t>
      </w:r>
      <w:r>
        <w:rPr>
          <w:spacing w:val="-3"/>
        </w:rPr>
        <w:t>result</w:t>
      </w:r>
      <w:r>
        <w:rPr>
          <w:spacing w:val="-5"/>
        </w:rPr>
        <w:t xml:space="preserve"> </w:t>
      </w:r>
      <w:r>
        <w:t>of</w:t>
      </w:r>
      <w:r>
        <w:rPr>
          <w:spacing w:val="-5"/>
        </w:rPr>
        <w:t xml:space="preserve"> </w:t>
      </w:r>
      <w:r>
        <w:t>a</w:t>
      </w:r>
      <w:r>
        <w:rPr>
          <w:spacing w:val="-7"/>
        </w:rPr>
        <w:t xml:space="preserve"> </w:t>
      </w:r>
      <w:r>
        <w:rPr>
          <w:spacing w:val="-3"/>
        </w:rPr>
        <w:t>change</w:t>
      </w:r>
      <w:r>
        <w:rPr>
          <w:spacing w:val="-7"/>
        </w:rPr>
        <w:t xml:space="preserve"> </w:t>
      </w:r>
      <w:r>
        <w:t>in</w:t>
      </w:r>
      <w:r>
        <w:rPr>
          <w:spacing w:val="-10"/>
        </w:rPr>
        <w:t xml:space="preserve"> </w:t>
      </w:r>
      <w:r>
        <w:rPr>
          <w:spacing w:val="-3"/>
        </w:rPr>
        <w:t>timing</w:t>
      </w:r>
      <w:r>
        <w:rPr>
          <w:spacing w:val="-4"/>
        </w:rPr>
        <w:t xml:space="preserve"> </w:t>
      </w:r>
      <w:r>
        <w:rPr>
          <w:spacing w:val="-3"/>
        </w:rPr>
        <w:t>of</w:t>
      </w:r>
      <w:r>
        <w:rPr>
          <w:spacing w:val="-5"/>
        </w:rPr>
        <w:t xml:space="preserve"> </w:t>
      </w:r>
      <w:r>
        <w:rPr>
          <w:spacing w:val="-3"/>
        </w:rPr>
        <w:t>capital</w:t>
      </w:r>
      <w:r>
        <w:rPr>
          <w:spacing w:val="-8"/>
        </w:rPr>
        <w:t xml:space="preserve"> </w:t>
      </w:r>
      <w:r>
        <w:rPr>
          <w:spacing w:val="-3"/>
        </w:rPr>
        <w:t xml:space="preserve">expenditure </w:t>
      </w:r>
      <w:r>
        <w:t xml:space="preserve">on the </w:t>
      </w:r>
      <w:r>
        <w:rPr>
          <w:spacing w:val="-3"/>
        </w:rPr>
        <w:t xml:space="preserve">Pioneer House capital </w:t>
      </w:r>
      <w:r>
        <w:t xml:space="preserve">project. This is not </w:t>
      </w:r>
      <w:r>
        <w:rPr>
          <w:spacing w:val="-3"/>
        </w:rPr>
        <w:t xml:space="preserve">however considered </w:t>
      </w:r>
      <w:r>
        <w:t xml:space="preserve">to </w:t>
      </w:r>
      <w:r>
        <w:rPr>
          <w:spacing w:val="-3"/>
        </w:rPr>
        <w:t xml:space="preserve">impact </w:t>
      </w:r>
      <w:r>
        <w:t xml:space="preserve">on the </w:t>
      </w:r>
      <w:r>
        <w:rPr>
          <w:spacing w:val="-3"/>
        </w:rPr>
        <w:t xml:space="preserve">going concern assessment. This </w:t>
      </w:r>
      <w:r>
        <w:t xml:space="preserve">is </w:t>
      </w:r>
      <w:r>
        <w:rPr>
          <w:spacing w:val="-3"/>
        </w:rPr>
        <w:t xml:space="preserve">because </w:t>
      </w:r>
      <w:r>
        <w:t xml:space="preserve">the </w:t>
      </w:r>
      <w:r>
        <w:rPr>
          <w:spacing w:val="-3"/>
        </w:rPr>
        <w:t xml:space="preserve">college </w:t>
      </w:r>
      <w:r>
        <w:t xml:space="preserve">has </w:t>
      </w:r>
      <w:r>
        <w:rPr>
          <w:spacing w:val="-3"/>
        </w:rPr>
        <w:t xml:space="preserve">modelled </w:t>
      </w:r>
      <w:r>
        <w:t xml:space="preserve">the </w:t>
      </w:r>
      <w:r>
        <w:rPr>
          <w:spacing w:val="-3"/>
        </w:rPr>
        <w:t xml:space="preserve">impact </w:t>
      </w:r>
      <w:r>
        <w:t xml:space="preserve">of the </w:t>
      </w:r>
      <w:r>
        <w:rPr>
          <w:spacing w:val="-3"/>
        </w:rPr>
        <w:t xml:space="preserve">breach, </w:t>
      </w:r>
      <w:r>
        <w:t xml:space="preserve">and </w:t>
      </w:r>
      <w:r>
        <w:rPr>
          <w:spacing w:val="-3"/>
        </w:rPr>
        <w:t xml:space="preserve">has sufficient cash </w:t>
      </w:r>
      <w:r>
        <w:t xml:space="preserve">to </w:t>
      </w:r>
      <w:r>
        <w:rPr>
          <w:spacing w:val="-3"/>
        </w:rPr>
        <w:t xml:space="preserve">repay </w:t>
      </w:r>
      <w:r>
        <w:t xml:space="preserve">the </w:t>
      </w:r>
      <w:r>
        <w:rPr>
          <w:spacing w:val="-3"/>
        </w:rPr>
        <w:t xml:space="preserve">balance </w:t>
      </w:r>
      <w:r>
        <w:t xml:space="preserve">of the </w:t>
      </w:r>
      <w:r>
        <w:rPr>
          <w:spacing w:val="-3"/>
        </w:rPr>
        <w:t xml:space="preserve">loan if recalled </w:t>
      </w:r>
      <w:r>
        <w:t xml:space="preserve">for </w:t>
      </w:r>
      <w:r>
        <w:rPr>
          <w:spacing w:val="-3"/>
        </w:rPr>
        <w:t xml:space="preserve">immediate payment, </w:t>
      </w:r>
      <w:r>
        <w:t xml:space="preserve">and </w:t>
      </w:r>
      <w:r>
        <w:rPr>
          <w:spacing w:val="-3"/>
        </w:rPr>
        <w:t xml:space="preserve">forecasts </w:t>
      </w:r>
      <w:r>
        <w:t xml:space="preserve">to </w:t>
      </w:r>
      <w:r>
        <w:rPr>
          <w:spacing w:val="-3"/>
        </w:rPr>
        <w:t xml:space="preserve">hold sufficient cash </w:t>
      </w:r>
      <w:r>
        <w:t xml:space="preserve">for the </w:t>
      </w:r>
      <w:r>
        <w:rPr>
          <w:spacing w:val="-3"/>
        </w:rPr>
        <w:t>going concern</w:t>
      </w:r>
      <w:r>
        <w:rPr>
          <w:spacing w:val="-21"/>
        </w:rPr>
        <w:t xml:space="preserve"> </w:t>
      </w:r>
      <w:r>
        <w:rPr>
          <w:spacing w:val="-3"/>
        </w:rPr>
        <w:t>period.</w:t>
      </w:r>
    </w:p>
    <w:p w:rsidR="000D419C" w:rsidRDefault="000D419C">
      <w:pPr>
        <w:pStyle w:val="BodyText"/>
        <w:spacing w:before="10"/>
        <w:rPr>
          <w:sz w:val="21"/>
        </w:rPr>
      </w:pPr>
    </w:p>
    <w:p w:rsidR="000D419C" w:rsidRDefault="00A85623">
      <w:pPr>
        <w:pStyle w:val="BodyText"/>
        <w:ind w:left="978" w:right="768"/>
        <w:jc w:val="both"/>
      </w:pPr>
      <w:r>
        <w:t>Whilst uncertainties remain in respect of future enrolments and resultant funding, the College believes</w:t>
      </w:r>
      <w:r>
        <w:rPr>
          <w:spacing w:val="-7"/>
        </w:rPr>
        <w:t xml:space="preserve"> </w:t>
      </w:r>
      <w:r>
        <w:t>that</w:t>
      </w:r>
      <w:r>
        <w:rPr>
          <w:spacing w:val="-8"/>
        </w:rPr>
        <w:t xml:space="preserve"> </w:t>
      </w:r>
      <w:r>
        <w:t>there</w:t>
      </w:r>
      <w:r>
        <w:rPr>
          <w:spacing w:val="-10"/>
        </w:rPr>
        <w:t xml:space="preserve"> </w:t>
      </w:r>
      <w:r>
        <w:t>is</w:t>
      </w:r>
      <w:r>
        <w:rPr>
          <w:spacing w:val="-7"/>
        </w:rPr>
        <w:t xml:space="preserve"> </w:t>
      </w:r>
      <w:r>
        <w:t>an</w:t>
      </w:r>
      <w:r>
        <w:rPr>
          <w:spacing w:val="-12"/>
        </w:rPr>
        <w:t xml:space="preserve"> </w:t>
      </w:r>
      <w:r>
        <w:t>adequate</w:t>
      </w:r>
      <w:r>
        <w:rPr>
          <w:spacing w:val="-10"/>
        </w:rPr>
        <w:t xml:space="preserve"> </w:t>
      </w:r>
      <w:r>
        <w:t>level</w:t>
      </w:r>
      <w:r>
        <w:rPr>
          <w:spacing w:val="-8"/>
        </w:rPr>
        <w:t xml:space="preserve"> </w:t>
      </w:r>
      <w:r>
        <w:t>of</w:t>
      </w:r>
      <w:r>
        <w:rPr>
          <w:spacing w:val="-8"/>
        </w:rPr>
        <w:t xml:space="preserve"> </w:t>
      </w:r>
      <w:r>
        <w:t>flexibility</w:t>
      </w:r>
      <w:r>
        <w:rPr>
          <w:spacing w:val="-9"/>
        </w:rPr>
        <w:t xml:space="preserve"> </w:t>
      </w:r>
      <w:r>
        <w:t>within</w:t>
      </w:r>
      <w:r>
        <w:rPr>
          <w:spacing w:val="-8"/>
        </w:rPr>
        <w:t xml:space="preserve"> </w:t>
      </w:r>
      <w:r>
        <w:t>the</w:t>
      </w:r>
      <w:r>
        <w:rPr>
          <w:spacing w:val="-8"/>
        </w:rPr>
        <w:t xml:space="preserve"> </w:t>
      </w:r>
      <w:r>
        <w:t>staffing</w:t>
      </w:r>
      <w:r>
        <w:rPr>
          <w:spacing w:val="-8"/>
        </w:rPr>
        <w:t xml:space="preserve"> </w:t>
      </w:r>
      <w:r>
        <w:t>budget</w:t>
      </w:r>
      <w:r>
        <w:rPr>
          <w:spacing w:val="-8"/>
        </w:rPr>
        <w:t xml:space="preserve"> </w:t>
      </w:r>
      <w:r>
        <w:t>to</w:t>
      </w:r>
      <w:r>
        <w:rPr>
          <w:spacing w:val="-10"/>
        </w:rPr>
        <w:t xml:space="preserve"> </w:t>
      </w:r>
      <w:r>
        <w:t>be</w:t>
      </w:r>
      <w:r>
        <w:rPr>
          <w:spacing w:val="-10"/>
        </w:rPr>
        <w:t xml:space="preserve"> </w:t>
      </w:r>
      <w:r>
        <w:t>able</w:t>
      </w:r>
      <w:r>
        <w:rPr>
          <w:spacing w:val="-10"/>
        </w:rPr>
        <w:t xml:space="preserve"> </w:t>
      </w:r>
      <w:r>
        <w:t>to</w:t>
      </w:r>
      <w:r>
        <w:rPr>
          <w:spacing w:val="-10"/>
        </w:rPr>
        <w:t xml:space="preserve"> </w:t>
      </w:r>
      <w:r>
        <w:t>absorb short</w:t>
      </w:r>
      <w:r>
        <w:rPr>
          <w:spacing w:val="-5"/>
        </w:rPr>
        <w:t xml:space="preserve"> </w:t>
      </w:r>
      <w:r>
        <w:t>term</w:t>
      </w:r>
      <w:r>
        <w:rPr>
          <w:spacing w:val="-5"/>
        </w:rPr>
        <w:t xml:space="preserve"> </w:t>
      </w:r>
      <w:r>
        <w:t>reductions</w:t>
      </w:r>
      <w:r>
        <w:rPr>
          <w:spacing w:val="-6"/>
        </w:rPr>
        <w:t xml:space="preserve"> </w:t>
      </w:r>
      <w:r>
        <w:t>in</w:t>
      </w:r>
      <w:r>
        <w:rPr>
          <w:spacing w:val="-4"/>
        </w:rPr>
        <w:t xml:space="preserve"> </w:t>
      </w:r>
      <w:r>
        <w:t>income</w:t>
      </w:r>
      <w:r>
        <w:rPr>
          <w:spacing w:val="-4"/>
        </w:rPr>
        <w:t xml:space="preserve"> </w:t>
      </w:r>
      <w:r>
        <w:t>such</w:t>
      </w:r>
      <w:r>
        <w:rPr>
          <w:spacing w:val="-6"/>
        </w:rPr>
        <w:t xml:space="preserve"> </w:t>
      </w:r>
      <w:r>
        <w:t>that</w:t>
      </w:r>
      <w:r>
        <w:rPr>
          <w:spacing w:val="-3"/>
        </w:rPr>
        <w:t xml:space="preserve"> </w:t>
      </w:r>
      <w:r>
        <w:t>the</w:t>
      </w:r>
      <w:r>
        <w:rPr>
          <w:spacing w:val="-4"/>
        </w:rPr>
        <w:t xml:space="preserve"> </w:t>
      </w:r>
      <w:r>
        <w:t>operating</w:t>
      </w:r>
      <w:r>
        <w:rPr>
          <w:spacing w:val="-2"/>
        </w:rPr>
        <w:t xml:space="preserve"> </w:t>
      </w:r>
      <w:r>
        <w:t>position</w:t>
      </w:r>
      <w:r>
        <w:rPr>
          <w:spacing w:val="-4"/>
        </w:rPr>
        <w:t xml:space="preserve"> </w:t>
      </w:r>
      <w:r>
        <w:t>and</w:t>
      </w:r>
      <w:r>
        <w:rPr>
          <w:spacing w:val="-7"/>
        </w:rPr>
        <w:t xml:space="preserve"> </w:t>
      </w:r>
      <w:r>
        <w:t>cash</w:t>
      </w:r>
      <w:r>
        <w:rPr>
          <w:spacing w:val="-7"/>
        </w:rPr>
        <w:t xml:space="preserve"> </w:t>
      </w:r>
      <w:r>
        <w:t>flow</w:t>
      </w:r>
      <w:r>
        <w:rPr>
          <w:spacing w:val="-7"/>
        </w:rPr>
        <w:t xml:space="preserve"> </w:t>
      </w:r>
      <w:r>
        <w:t>can</w:t>
      </w:r>
      <w:r>
        <w:rPr>
          <w:spacing w:val="-4"/>
        </w:rPr>
        <w:t xml:space="preserve"> </w:t>
      </w:r>
      <w:r>
        <w:t>be</w:t>
      </w:r>
      <w:r>
        <w:rPr>
          <w:spacing w:val="-4"/>
        </w:rPr>
        <w:t xml:space="preserve"> </w:t>
      </w:r>
      <w:r>
        <w:t>sustained.</w:t>
      </w:r>
    </w:p>
    <w:p w:rsidR="000D419C" w:rsidRDefault="000D419C">
      <w:pPr>
        <w:pStyle w:val="BodyText"/>
      </w:pPr>
    </w:p>
    <w:p w:rsidR="000D419C" w:rsidRDefault="00A85623">
      <w:pPr>
        <w:pStyle w:val="BodyText"/>
        <w:spacing w:before="1"/>
        <w:ind w:left="978" w:right="769"/>
        <w:jc w:val="both"/>
      </w:pPr>
      <w:r>
        <w:t>The</w:t>
      </w:r>
      <w:r>
        <w:rPr>
          <w:spacing w:val="-18"/>
        </w:rPr>
        <w:t xml:space="preserve"> </w:t>
      </w:r>
      <w:r>
        <w:t>Corporation,</w:t>
      </w:r>
      <w:r>
        <w:rPr>
          <w:spacing w:val="-17"/>
        </w:rPr>
        <w:t xml:space="preserve"> </w:t>
      </w:r>
      <w:r>
        <w:t>having</w:t>
      </w:r>
      <w:r>
        <w:rPr>
          <w:spacing w:val="-16"/>
        </w:rPr>
        <w:t xml:space="preserve"> </w:t>
      </w:r>
      <w:r>
        <w:t>considered</w:t>
      </w:r>
      <w:r>
        <w:rPr>
          <w:spacing w:val="-18"/>
        </w:rPr>
        <w:t xml:space="preserve"> </w:t>
      </w:r>
      <w:r>
        <w:t>the</w:t>
      </w:r>
      <w:r>
        <w:rPr>
          <w:spacing w:val="-18"/>
        </w:rPr>
        <w:t xml:space="preserve"> </w:t>
      </w:r>
      <w:r>
        <w:t>forecasts,</w:t>
      </w:r>
      <w:r>
        <w:rPr>
          <w:spacing w:val="-17"/>
        </w:rPr>
        <w:t xml:space="preserve"> </w:t>
      </w:r>
      <w:r>
        <w:t>sensitivity</w:t>
      </w:r>
      <w:r>
        <w:rPr>
          <w:spacing w:val="-18"/>
        </w:rPr>
        <w:t xml:space="preserve"> </w:t>
      </w:r>
      <w:r>
        <w:t>analysis</w:t>
      </w:r>
      <w:r>
        <w:rPr>
          <w:spacing w:val="-15"/>
        </w:rPr>
        <w:t xml:space="preserve"> </w:t>
      </w:r>
      <w:r>
        <w:t>and</w:t>
      </w:r>
      <w:r>
        <w:rPr>
          <w:spacing w:val="-16"/>
        </w:rPr>
        <w:t xml:space="preserve"> </w:t>
      </w:r>
      <w:r>
        <w:t>covenant</w:t>
      </w:r>
      <w:r>
        <w:rPr>
          <w:spacing w:val="-14"/>
        </w:rPr>
        <w:t xml:space="preserve"> </w:t>
      </w:r>
      <w:r>
        <w:t>requirements as described above, has a reasonable expectation that the College has adequate resources to continue</w:t>
      </w:r>
      <w:r>
        <w:rPr>
          <w:spacing w:val="-4"/>
        </w:rPr>
        <w:t xml:space="preserve"> </w:t>
      </w:r>
      <w:r>
        <w:t>in</w:t>
      </w:r>
      <w:r>
        <w:rPr>
          <w:spacing w:val="-4"/>
        </w:rPr>
        <w:t xml:space="preserve"> </w:t>
      </w:r>
      <w:r>
        <w:t>operational</w:t>
      </w:r>
      <w:r>
        <w:rPr>
          <w:spacing w:val="-5"/>
        </w:rPr>
        <w:t xml:space="preserve"> </w:t>
      </w:r>
      <w:r>
        <w:t>existence</w:t>
      </w:r>
      <w:r>
        <w:rPr>
          <w:spacing w:val="-7"/>
        </w:rPr>
        <w:t xml:space="preserve"> </w:t>
      </w:r>
      <w:r>
        <w:t>for</w:t>
      </w:r>
      <w:r>
        <w:rPr>
          <w:spacing w:val="-5"/>
        </w:rPr>
        <w:t xml:space="preserve"> </w:t>
      </w:r>
      <w:r>
        <w:t>the</w:t>
      </w:r>
      <w:r>
        <w:rPr>
          <w:spacing w:val="-9"/>
        </w:rPr>
        <w:t xml:space="preserve"> </w:t>
      </w:r>
      <w:r>
        <w:t>foreseeable</w:t>
      </w:r>
      <w:r>
        <w:rPr>
          <w:spacing w:val="-7"/>
        </w:rPr>
        <w:t xml:space="preserve"> </w:t>
      </w:r>
      <w:r>
        <w:t>future</w:t>
      </w:r>
      <w:r>
        <w:rPr>
          <w:spacing w:val="-7"/>
        </w:rPr>
        <w:t xml:space="preserve"> </w:t>
      </w:r>
      <w:r>
        <w:t>(being</w:t>
      </w:r>
      <w:r>
        <w:rPr>
          <w:spacing w:val="-2"/>
        </w:rPr>
        <w:t xml:space="preserve"> </w:t>
      </w:r>
      <w:r>
        <w:t>a</w:t>
      </w:r>
      <w:r>
        <w:rPr>
          <w:spacing w:val="-6"/>
        </w:rPr>
        <w:t xml:space="preserve"> </w:t>
      </w:r>
      <w:r>
        <w:t>period</w:t>
      </w:r>
      <w:r>
        <w:rPr>
          <w:spacing w:val="-6"/>
        </w:rPr>
        <w:t xml:space="preserve"> </w:t>
      </w:r>
      <w:r>
        <w:t>to</w:t>
      </w:r>
      <w:r>
        <w:rPr>
          <w:spacing w:val="-6"/>
        </w:rPr>
        <w:t xml:space="preserve"> </w:t>
      </w:r>
      <w:r>
        <w:t>end</w:t>
      </w:r>
      <w:r>
        <w:rPr>
          <w:spacing w:val="-4"/>
        </w:rPr>
        <w:t xml:space="preserve"> </w:t>
      </w:r>
      <w:r>
        <w:t>of</w:t>
      </w:r>
      <w:r>
        <w:rPr>
          <w:spacing w:val="-5"/>
        </w:rPr>
        <w:t xml:space="preserve"> </w:t>
      </w:r>
      <w:r>
        <w:t>the</w:t>
      </w:r>
      <w:r>
        <w:rPr>
          <w:spacing w:val="-6"/>
        </w:rPr>
        <w:t xml:space="preserve"> </w:t>
      </w:r>
      <w:r>
        <w:t>2021/22 financial year) and accordingly the going concern basis has been adopted in the preparation of these financial</w:t>
      </w:r>
      <w:r>
        <w:rPr>
          <w:spacing w:val="-3"/>
        </w:rPr>
        <w:t xml:space="preserve"> </w:t>
      </w:r>
      <w:r>
        <w:t>statements.</w:t>
      </w:r>
    </w:p>
    <w:p w:rsidR="000D419C" w:rsidRDefault="000D419C">
      <w:pPr>
        <w:pStyle w:val="BodyText"/>
        <w:spacing w:before="10"/>
        <w:rPr>
          <w:sz w:val="21"/>
        </w:rPr>
      </w:pPr>
    </w:p>
    <w:p w:rsidR="000D419C" w:rsidRDefault="00A85623">
      <w:pPr>
        <w:pStyle w:val="Heading3"/>
        <w:jc w:val="both"/>
      </w:pPr>
      <w:r>
        <w:t>DISCLOSURE OF INFORMATION TO AUDITORS</w:t>
      </w:r>
    </w:p>
    <w:p w:rsidR="000D419C" w:rsidRDefault="000D419C">
      <w:pPr>
        <w:pStyle w:val="BodyText"/>
        <w:rPr>
          <w:b/>
        </w:rPr>
      </w:pPr>
    </w:p>
    <w:p w:rsidR="000D419C" w:rsidRDefault="00A85623">
      <w:pPr>
        <w:pStyle w:val="BodyText"/>
        <w:ind w:left="978" w:right="767"/>
        <w:jc w:val="both"/>
      </w:pPr>
      <w:r>
        <w:t>The</w:t>
      </w:r>
      <w:r>
        <w:rPr>
          <w:spacing w:val="-9"/>
        </w:rPr>
        <w:t xml:space="preserve"> </w:t>
      </w:r>
      <w:r>
        <w:t>members</w:t>
      </w:r>
      <w:r>
        <w:rPr>
          <w:spacing w:val="-6"/>
        </w:rPr>
        <w:t xml:space="preserve"> </w:t>
      </w:r>
      <w:r>
        <w:t>who</w:t>
      </w:r>
      <w:r>
        <w:rPr>
          <w:spacing w:val="-7"/>
        </w:rPr>
        <w:t xml:space="preserve"> </w:t>
      </w:r>
      <w:r>
        <w:t>held</w:t>
      </w:r>
      <w:r>
        <w:rPr>
          <w:spacing w:val="-9"/>
        </w:rPr>
        <w:t xml:space="preserve"> </w:t>
      </w:r>
      <w:r>
        <w:t>office</w:t>
      </w:r>
      <w:r>
        <w:rPr>
          <w:spacing w:val="-9"/>
        </w:rPr>
        <w:t xml:space="preserve"> </w:t>
      </w:r>
      <w:r>
        <w:t>at</w:t>
      </w:r>
      <w:r>
        <w:rPr>
          <w:spacing w:val="-7"/>
        </w:rPr>
        <w:t xml:space="preserve"> </w:t>
      </w:r>
      <w:r>
        <w:t>the</w:t>
      </w:r>
      <w:r>
        <w:rPr>
          <w:spacing w:val="-9"/>
        </w:rPr>
        <w:t xml:space="preserve"> </w:t>
      </w:r>
      <w:r>
        <w:t>date</w:t>
      </w:r>
      <w:r>
        <w:rPr>
          <w:spacing w:val="-7"/>
        </w:rPr>
        <w:t xml:space="preserve"> </w:t>
      </w:r>
      <w:r>
        <w:t>of</w:t>
      </w:r>
      <w:r>
        <w:rPr>
          <w:spacing w:val="-5"/>
        </w:rPr>
        <w:t xml:space="preserve"> </w:t>
      </w:r>
      <w:r>
        <w:t>approval</w:t>
      </w:r>
      <w:r>
        <w:rPr>
          <w:spacing w:val="-7"/>
        </w:rPr>
        <w:t xml:space="preserve"> </w:t>
      </w:r>
      <w:r>
        <w:t>of</w:t>
      </w:r>
      <w:r>
        <w:rPr>
          <w:spacing w:val="-5"/>
        </w:rPr>
        <w:t xml:space="preserve"> </w:t>
      </w:r>
      <w:r>
        <w:t>this</w:t>
      </w:r>
      <w:r>
        <w:rPr>
          <w:spacing w:val="-8"/>
        </w:rPr>
        <w:t xml:space="preserve"> </w:t>
      </w:r>
      <w:r>
        <w:t>report</w:t>
      </w:r>
      <w:r>
        <w:rPr>
          <w:spacing w:val="-7"/>
        </w:rPr>
        <w:t xml:space="preserve"> </w:t>
      </w:r>
      <w:r>
        <w:t>confirm</w:t>
      </w:r>
      <w:r>
        <w:rPr>
          <w:spacing w:val="-8"/>
        </w:rPr>
        <w:t xml:space="preserve"> </w:t>
      </w:r>
      <w:r>
        <w:t>that,</w:t>
      </w:r>
      <w:r>
        <w:rPr>
          <w:spacing w:val="-7"/>
        </w:rPr>
        <w:t xml:space="preserve"> </w:t>
      </w:r>
      <w:r>
        <w:t>so</w:t>
      </w:r>
      <w:r>
        <w:rPr>
          <w:spacing w:val="-11"/>
        </w:rPr>
        <w:t xml:space="preserve"> </w:t>
      </w:r>
      <w:r>
        <w:t>far</w:t>
      </w:r>
      <w:r>
        <w:rPr>
          <w:spacing w:val="-8"/>
        </w:rPr>
        <w:t xml:space="preserve"> </w:t>
      </w:r>
      <w:r>
        <w:t>as</w:t>
      </w:r>
      <w:r>
        <w:rPr>
          <w:spacing w:val="-8"/>
        </w:rPr>
        <w:t xml:space="preserve"> </w:t>
      </w:r>
      <w:r>
        <w:t>they</w:t>
      </w:r>
      <w:r>
        <w:rPr>
          <w:spacing w:val="-8"/>
        </w:rPr>
        <w:t xml:space="preserve"> </w:t>
      </w:r>
      <w:r>
        <w:t>are each aware, there is no relevant audit information of which the College’s auditors are unaware; and each member has taken all the steps that he or she ought to have taken to be aware of any relevant audit information and to establish that the College’s auditors are aware of that information.</w:t>
      </w:r>
    </w:p>
    <w:p w:rsidR="000D419C" w:rsidRDefault="000D419C">
      <w:pPr>
        <w:pStyle w:val="BodyText"/>
        <w:spacing w:before="1"/>
      </w:pPr>
    </w:p>
    <w:p w:rsidR="000D419C" w:rsidRDefault="00A85623">
      <w:pPr>
        <w:pStyle w:val="Heading3"/>
        <w:ind w:right="768" w:hanging="1"/>
        <w:jc w:val="both"/>
      </w:pPr>
      <w:r>
        <w:t>Approved by order of the members of the Corporation on 14 December 2020 and signed on its behalf by:</w:t>
      </w:r>
    </w:p>
    <w:p w:rsidR="000D419C" w:rsidRDefault="000D419C">
      <w:pPr>
        <w:pStyle w:val="BodyText"/>
        <w:rPr>
          <w:b/>
          <w:sz w:val="20"/>
        </w:rPr>
      </w:pPr>
    </w:p>
    <w:p w:rsidR="000D419C" w:rsidRDefault="000D419C">
      <w:pPr>
        <w:pStyle w:val="BodyText"/>
        <w:rPr>
          <w:b/>
          <w:sz w:val="20"/>
        </w:rPr>
      </w:pPr>
    </w:p>
    <w:p w:rsidR="000D419C" w:rsidRDefault="000D419C">
      <w:pPr>
        <w:pStyle w:val="BodyText"/>
        <w:spacing w:before="10"/>
        <w:rPr>
          <w:b/>
          <w:sz w:val="28"/>
        </w:rPr>
      </w:pPr>
    </w:p>
    <w:p w:rsidR="000D419C" w:rsidRDefault="00A85623">
      <w:pPr>
        <w:pStyle w:val="BodyText"/>
        <w:spacing w:before="94" w:line="252" w:lineRule="exact"/>
        <w:ind w:left="978"/>
      </w:pPr>
      <w:r>
        <w:rPr>
          <w:noProof/>
          <w:lang w:bidi="ar-SA"/>
        </w:rPr>
        <w:drawing>
          <wp:anchor distT="0" distB="0" distL="0" distR="0" simplePos="0" relativeHeight="251639296" behindDoc="0" locked="0" layoutInCell="1" allowOverlap="1">
            <wp:simplePos x="0" y="0"/>
            <wp:positionH relativeFrom="page">
              <wp:posOffset>1814829</wp:posOffset>
            </wp:positionH>
            <wp:positionV relativeFrom="paragraph">
              <wp:posOffset>-341075</wp:posOffset>
            </wp:positionV>
            <wp:extent cx="1762925" cy="52955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62925" cy="529557"/>
                    </a:xfrm>
                    <a:prstGeom prst="rect">
                      <a:avLst/>
                    </a:prstGeom>
                  </pic:spPr>
                </pic:pic>
              </a:graphicData>
            </a:graphic>
          </wp:anchor>
        </w:drawing>
      </w:r>
      <w:r>
        <w:t>Signed</w:t>
      </w:r>
    </w:p>
    <w:p w:rsidR="000D419C" w:rsidRDefault="00A85623">
      <w:pPr>
        <w:pStyle w:val="BodyText"/>
        <w:spacing w:line="252" w:lineRule="exact"/>
        <w:ind w:left="2418"/>
      </w:pPr>
      <w:r>
        <w:t>Mr G Hetherington, Chair</w:t>
      </w:r>
    </w:p>
    <w:p w:rsidR="000D419C" w:rsidRDefault="000D419C">
      <w:pPr>
        <w:pStyle w:val="BodyText"/>
        <w:spacing w:before="4"/>
        <w:rPr>
          <w:sz w:val="25"/>
        </w:rPr>
      </w:pPr>
    </w:p>
    <w:p w:rsidR="000D419C" w:rsidRDefault="00A85623">
      <w:pPr>
        <w:pStyle w:val="BodyText"/>
        <w:tabs>
          <w:tab w:val="left" w:pos="2418"/>
        </w:tabs>
        <w:spacing w:before="94"/>
        <w:ind w:left="978"/>
      </w:pPr>
      <w:r>
        <w:t>Date</w:t>
      </w:r>
      <w:r>
        <w:tab/>
        <w:t xml:space="preserve">14 </w:t>
      </w:r>
      <w:r>
        <w:rPr>
          <w:spacing w:val="-3"/>
        </w:rPr>
        <w:t>December</w:t>
      </w:r>
      <w:r>
        <w:rPr>
          <w:spacing w:val="-8"/>
        </w:rPr>
        <w:t xml:space="preserve"> </w:t>
      </w:r>
      <w:r>
        <w:rPr>
          <w:spacing w:val="-3"/>
        </w:rPr>
        <w:t>2020</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pPr>
      <w:r>
        <w:t>Statement of Corporate Governance and Internal Control</w:t>
      </w:r>
    </w:p>
    <w:p w:rsidR="000D419C" w:rsidRDefault="00A85623">
      <w:pPr>
        <w:pStyle w:val="BodyText"/>
        <w:spacing w:before="230"/>
        <w:ind w:left="978" w:right="769"/>
        <w:jc w:val="both"/>
      </w:pPr>
      <w:r>
        <w:t>The following statement is provided to enable readers of the annual report and accounts of the College to obtain a better understanding of its governance and legal structure. This statement covers the period from 1st August 2019 to 31st July 2020 and up to the date of approval of the annual report and financial statements.</w:t>
      </w:r>
    </w:p>
    <w:p w:rsidR="000D419C" w:rsidRDefault="000D419C">
      <w:pPr>
        <w:pStyle w:val="BodyText"/>
        <w:spacing w:before="11"/>
        <w:rPr>
          <w:sz w:val="21"/>
        </w:rPr>
      </w:pPr>
    </w:p>
    <w:p w:rsidR="000D419C" w:rsidRDefault="00A85623">
      <w:pPr>
        <w:pStyle w:val="BodyText"/>
        <w:ind w:left="978"/>
      </w:pPr>
      <w:r>
        <w:t>The College endeavours to conduct its business:</w:t>
      </w:r>
    </w:p>
    <w:p w:rsidR="000D419C" w:rsidRDefault="000D419C">
      <w:pPr>
        <w:pStyle w:val="BodyText"/>
        <w:spacing w:before="9"/>
        <w:rPr>
          <w:sz w:val="21"/>
        </w:rPr>
      </w:pPr>
    </w:p>
    <w:p w:rsidR="000D419C" w:rsidRDefault="00A85623">
      <w:pPr>
        <w:pStyle w:val="ListParagraph"/>
        <w:numPr>
          <w:ilvl w:val="1"/>
          <w:numId w:val="9"/>
        </w:numPr>
        <w:tabs>
          <w:tab w:val="left" w:pos="1699"/>
        </w:tabs>
        <w:ind w:right="1223"/>
        <w:jc w:val="both"/>
      </w:pPr>
      <w:r>
        <w:t>in accordance with the seven principles identified by the Committee on Standards in Public Life (selflessness, integrity, objectivity, accountability, openness, honesty and leadership);</w:t>
      </w:r>
      <w:r>
        <w:rPr>
          <w:spacing w:val="-1"/>
        </w:rPr>
        <w:t xml:space="preserve"> </w:t>
      </w:r>
      <w:r>
        <w:t>and</w:t>
      </w:r>
    </w:p>
    <w:p w:rsidR="000D419C" w:rsidRDefault="00A85623">
      <w:pPr>
        <w:pStyle w:val="ListParagraph"/>
        <w:numPr>
          <w:ilvl w:val="1"/>
          <w:numId w:val="9"/>
        </w:numPr>
        <w:tabs>
          <w:tab w:val="left" w:pos="1697"/>
          <w:tab w:val="left" w:pos="1698"/>
        </w:tabs>
        <w:spacing w:before="2"/>
        <w:ind w:left="1697" w:right="917" w:hanging="518"/>
      </w:pPr>
      <w:r>
        <w:t>in full accordance with the guidance to colleges from the Association of Colleges in The Code of Good Governance for English Colleges (“the Code”) (as</w:t>
      </w:r>
      <w:r>
        <w:rPr>
          <w:spacing w:val="-12"/>
        </w:rPr>
        <w:t xml:space="preserve"> </w:t>
      </w:r>
      <w:r>
        <w:t>amended).</w:t>
      </w:r>
    </w:p>
    <w:p w:rsidR="000D419C" w:rsidRDefault="000D419C">
      <w:pPr>
        <w:pStyle w:val="BodyText"/>
        <w:spacing w:before="10"/>
        <w:rPr>
          <w:sz w:val="19"/>
        </w:rPr>
      </w:pPr>
    </w:p>
    <w:p w:rsidR="000D419C" w:rsidRDefault="00A85623">
      <w:pPr>
        <w:pStyle w:val="BodyText"/>
        <w:spacing w:before="1"/>
        <w:ind w:left="978" w:right="768"/>
        <w:jc w:val="both"/>
      </w:pPr>
      <w:r>
        <w:t>In</w:t>
      </w:r>
      <w:r>
        <w:rPr>
          <w:spacing w:val="-5"/>
        </w:rPr>
        <w:t xml:space="preserve"> </w:t>
      </w:r>
      <w:r>
        <w:t>the</w:t>
      </w:r>
      <w:r>
        <w:rPr>
          <w:spacing w:val="-5"/>
        </w:rPr>
        <w:t xml:space="preserve"> </w:t>
      </w:r>
      <w:r>
        <w:t>opinion</w:t>
      </w:r>
      <w:r>
        <w:rPr>
          <w:spacing w:val="-3"/>
        </w:rPr>
        <w:t xml:space="preserve"> </w:t>
      </w:r>
      <w:r>
        <w:t>of</w:t>
      </w:r>
      <w:r>
        <w:rPr>
          <w:spacing w:val="-4"/>
        </w:rPr>
        <w:t xml:space="preserve"> </w:t>
      </w:r>
      <w:r>
        <w:t>the</w:t>
      </w:r>
      <w:r>
        <w:rPr>
          <w:spacing w:val="-5"/>
        </w:rPr>
        <w:t xml:space="preserve"> </w:t>
      </w:r>
      <w:r>
        <w:t>Governors,</w:t>
      </w:r>
      <w:r>
        <w:rPr>
          <w:spacing w:val="-3"/>
        </w:rPr>
        <w:t xml:space="preserve"> </w:t>
      </w:r>
      <w:r>
        <w:t>the</w:t>
      </w:r>
      <w:r>
        <w:rPr>
          <w:spacing w:val="-5"/>
        </w:rPr>
        <w:t xml:space="preserve"> </w:t>
      </w:r>
      <w:r>
        <w:t>College</w:t>
      </w:r>
      <w:r>
        <w:rPr>
          <w:spacing w:val="-5"/>
        </w:rPr>
        <w:t xml:space="preserve"> </w:t>
      </w:r>
      <w:r>
        <w:t>complies</w:t>
      </w:r>
      <w:r>
        <w:rPr>
          <w:spacing w:val="-2"/>
        </w:rPr>
        <w:t xml:space="preserve"> </w:t>
      </w:r>
      <w:r>
        <w:t>with</w:t>
      </w:r>
      <w:r>
        <w:rPr>
          <w:spacing w:val="-3"/>
        </w:rPr>
        <w:t xml:space="preserve"> </w:t>
      </w:r>
      <w:r>
        <w:t>or</w:t>
      </w:r>
      <w:r>
        <w:rPr>
          <w:spacing w:val="-1"/>
        </w:rPr>
        <w:t xml:space="preserve"> </w:t>
      </w:r>
      <w:r>
        <w:t>exceeds</w:t>
      </w:r>
      <w:r>
        <w:rPr>
          <w:spacing w:val="-5"/>
        </w:rPr>
        <w:t xml:space="preserve"> </w:t>
      </w:r>
      <w:r>
        <w:t>all</w:t>
      </w:r>
      <w:r>
        <w:rPr>
          <w:spacing w:val="-6"/>
        </w:rPr>
        <w:t xml:space="preserve"> </w:t>
      </w:r>
      <w:r>
        <w:t>mandatory</w:t>
      </w:r>
      <w:r>
        <w:rPr>
          <w:spacing w:val="-5"/>
        </w:rPr>
        <w:t xml:space="preserve"> </w:t>
      </w:r>
      <w:r>
        <w:t>and</w:t>
      </w:r>
      <w:r>
        <w:rPr>
          <w:spacing w:val="-7"/>
        </w:rPr>
        <w:t xml:space="preserve"> </w:t>
      </w:r>
      <w:r>
        <w:t>most</w:t>
      </w:r>
      <w:r>
        <w:rPr>
          <w:spacing w:val="-3"/>
        </w:rPr>
        <w:t xml:space="preserve"> </w:t>
      </w:r>
      <w:r>
        <w:t>of the advisory provisions of the Code and substantially complies with the remaining advisory provisions. In particular, as a result of the pandemic lockdown, opportunities to meet with staff, employers</w:t>
      </w:r>
      <w:r>
        <w:rPr>
          <w:spacing w:val="-9"/>
        </w:rPr>
        <w:t xml:space="preserve"> </w:t>
      </w:r>
      <w:r>
        <w:t>and</w:t>
      </w:r>
      <w:r>
        <w:rPr>
          <w:spacing w:val="-10"/>
        </w:rPr>
        <w:t xml:space="preserve"> </w:t>
      </w:r>
      <w:r>
        <w:t>particularly</w:t>
      </w:r>
      <w:r>
        <w:rPr>
          <w:spacing w:val="-12"/>
        </w:rPr>
        <w:t xml:space="preserve"> </w:t>
      </w:r>
      <w:r>
        <w:t>students</w:t>
      </w:r>
      <w:r>
        <w:rPr>
          <w:spacing w:val="-12"/>
        </w:rPr>
        <w:t xml:space="preserve"> </w:t>
      </w:r>
      <w:r>
        <w:t>dried</w:t>
      </w:r>
      <w:r>
        <w:rPr>
          <w:spacing w:val="-10"/>
        </w:rPr>
        <w:t xml:space="preserve"> </w:t>
      </w:r>
      <w:r>
        <w:t>up</w:t>
      </w:r>
      <w:r>
        <w:rPr>
          <w:spacing w:val="-12"/>
        </w:rPr>
        <w:t xml:space="preserve"> </w:t>
      </w:r>
      <w:r>
        <w:t>in</w:t>
      </w:r>
      <w:r>
        <w:rPr>
          <w:spacing w:val="-12"/>
        </w:rPr>
        <w:t xml:space="preserve"> </w:t>
      </w:r>
      <w:r>
        <w:t>the</w:t>
      </w:r>
      <w:r>
        <w:rPr>
          <w:spacing w:val="-12"/>
        </w:rPr>
        <w:t xml:space="preserve"> </w:t>
      </w:r>
      <w:r>
        <w:t>latter</w:t>
      </w:r>
      <w:r>
        <w:rPr>
          <w:spacing w:val="-9"/>
        </w:rPr>
        <w:t xml:space="preserve"> </w:t>
      </w:r>
      <w:r>
        <w:t>part</w:t>
      </w:r>
      <w:r>
        <w:rPr>
          <w:spacing w:val="-11"/>
        </w:rPr>
        <w:t xml:space="preserve"> </w:t>
      </w:r>
      <w:r>
        <w:t>of</w:t>
      </w:r>
      <w:r>
        <w:rPr>
          <w:spacing w:val="-8"/>
        </w:rPr>
        <w:t xml:space="preserve"> </w:t>
      </w:r>
      <w:r>
        <w:t>the</w:t>
      </w:r>
      <w:r>
        <w:rPr>
          <w:spacing w:val="-12"/>
        </w:rPr>
        <w:t xml:space="preserve"> </w:t>
      </w:r>
      <w:r>
        <w:t>year.</w:t>
      </w:r>
      <w:r>
        <w:rPr>
          <w:spacing w:val="41"/>
        </w:rPr>
        <w:t xml:space="preserve"> </w:t>
      </w:r>
      <w:r>
        <w:t>As</w:t>
      </w:r>
      <w:r>
        <w:rPr>
          <w:spacing w:val="-9"/>
        </w:rPr>
        <w:t xml:space="preserve"> </w:t>
      </w:r>
      <w:r>
        <w:t>the</w:t>
      </w:r>
      <w:r>
        <w:rPr>
          <w:spacing w:val="-12"/>
        </w:rPr>
        <w:t xml:space="preserve"> </w:t>
      </w:r>
      <w:r>
        <w:t>lockdown</w:t>
      </w:r>
      <w:r>
        <w:rPr>
          <w:spacing w:val="-10"/>
        </w:rPr>
        <w:t xml:space="preserve"> </w:t>
      </w:r>
      <w:r>
        <w:t>shows no sign of easing, the Corporation is looking at ways to interact with those stakeholder groups remotely, so as to continue to comply with the mandatory and good practice measures set out</w:t>
      </w:r>
      <w:r>
        <w:rPr>
          <w:spacing w:val="-40"/>
        </w:rPr>
        <w:t xml:space="preserve"> </w:t>
      </w:r>
      <w:r>
        <w:t>at</w:t>
      </w:r>
    </w:p>
    <w:p w:rsidR="000D419C" w:rsidRDefault="00A85623">
      <w:pPr>
        <w:pStyle w:val="BodyText"/>
        <w:spacing w:before="1"/>
        <w:ind w:left="978" w:right="770"/>
        <w:jc w:val="both"/>
      </w:pPr>
      <w:r>
        <w:t>3.5 and 4.4 of the Code respectively throughout financial year 2020/21. The Governors’ opinion in this regard is based on an internal review of compliance with the Code reported to the Corporation on 23 October 2020 undertaken by the Clerk, with oversight from the Search and Governance Committee.</w:t>
      </w:r>
    </w:p>
    <w:p w:rsidR="000D419C" w:rsidRDefault="000D419C">
      <w:pPr>
        <w:pStyle w:val="BodyText"/>
        <w:spacing w:before="10"/>
        <w:rPr>
          <w:sz w:val="19"/>
        </w:rPr>
      </w:pPr>
    </w:p>
    <w:p w:rsidR="000D419C" w:rsidRDefault="00A85623">
      <w:pPr>
        <w:pStyle w:val="BodyText"/>
        <w:ind w:left="978" w:right="767"/>
        <w:jc w:val="both"/>
      </w:pPr>
      <w:r>
        <w:t>The Corporation recognises that, as a body entrusted with both public and private funds, it has a particular duty to observe the highest standards of corporate governance at all times. In carrying out its responsibilities, it takes full account of the Code, which it formally adopted on 1 August 2015.</w:t>
      </w:r>
    </w:p>
    <w:p w:rsidR="000D419C" w:rsidRDefault="000D419C">
      <w:pPr>
        <w:pStyle w:val="BodyText"/>
      </w:pPr>
    </w:p>
    <w:p w:rsidR="000D419C" w:rsidRDefault="00A85623">
      <w:pPr>
        <w:pStyle w:val="Heading3"/>
      </w:pPr>
      <w:r>
        <w:t>The Corporation</w:t>
      </w:r>
    </w:p>
    <w:p w:rsidR="000D419C" w:rsidRDefault="000D419C">
      <w:pPr>
        <w:pStyle w:val="BodyText"/>
        <w:rPr>
          <w:b/>
        </w:rPr>
      </w:pPr>
    </w:p>
    <w:p w:rsidR="000D419C" w:rsidRDefault="00A85623">
      <w:pPr>
        <w:pStyle w:val="BodyText"/>
        <w:ind w:left="978" w:right="771"/>
        <w:jc w:val="both"/>
      </w:pPr>
      <w:r>
        <w:t>The members who served on the Corporation during the year and up to the Approval Date were as listed in the table below, along with attendance data for academic year 2019/20:</w:t>
      </w:r>
    </w:p>
    <w:p w:rsidR="000D419C" w:rsidRDefault="000D419C">
      <w:pPr>
        <w:pStyle w:val="BodyText"/>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20"/>
        <w:gridCol w:w="1134"/>
        <w:gridCol w:w="1273"/>
        <w:gridCol w:w="1559"/>
        <w:gridCol w:w="1417"/>
        <w:gridCol w:w="1131"/>
        <w:gridCol w:w="1133"/>
      </w:tblGrid>
      <w:tr w:rsidR="000D419C">
        <w:trPr>
          <w:trHeight w:val="921"/>
        </w:trPr>
        <w:tc>
          <w:tcPr>
            <w:tcW w:w="1418" w:type="dxa"/>
          </w:tcPr>
          <w:p w:rsidR="000D419C" w:rsidRDefault="00A85623">
            <w:pPr>
              <w:pStyle w:val="TableParagraph"/>
              <w:spacing w:line="229" w:lineRule="exact"/>
              <w:ind w:left="107"/>
              <w:rPr>
                <w:b/>
                <w:sz w:val="20"/>
              </w:rPr>
            </w:pPr>
            <w:r>
              <w:rPr>
                <w:b/>
                <w:sz w:val="20"/>
              </w:rPr>
              <w:t>Member</w:t>
            </w:r>
          </w:p>
        </w:tc>
        <w:tc>
          <w:tcPr>
            <w:tcW w:w="1420" w:type="dxa"/>
          </w:tcPr>
          <w:p w:rsidR="000D419C" w:rsidRDefault="00A85623">
            <w:pPr>
              <w:pStyle w:val="TableParagraph"/>
              <w:ind w:left="108"/>
              <w:rPr>
                <w:b/>
                <w:sz w:val="20"/>
              </w:rPr>
            </w:pPr>
            <w:r>
              <w:rPr>
                <w:b/>
                <w:sz w:val="20"/>
              </w:rPr>
              <w:t xml:space="preserve">Date of </w:t>
            </w:r>
            <w:r>
              <w:rPr>
                <w:b/>
                <w:w w:val="95"/>
                <w:sz w:val="20"/>
              </w:rPr>
              <w:t>Appointment</w:t>
            </w:r>
          </w:p>
        </w:tc>
        <w:tc>
          <w:tcPr>
            <w:tcW w:w="1134" w:type="dxa"/>
          </w:tcPr>
          <w:p w:rsidR="000D419C" w:rsidRDefault="00A85623">
            <w:pPr>
              <w:pStyle w:val="TableParagraph"/>
              <w:ind w:left="108" w:right="262"/>
              <w:rPr>
                <w:b/>
                <w:sz w:val="20"/>
              </w:rPr>
            </w:pPr>
            <w:r>
              <w:rPr>
                <w:b/>
                <w:sz w:val="20"/>
              </w:rPr>
              <w:t>Term of Office Expires</w:t>
            </w:r>
          </w:p>
        </w:tc>
        <w:tc>
          <w:tcPr>
            <w:tcW w:w="1273" w:type="dxa"/>
          </w:tcPr>
          <w:p w:rsidR="000D419C" w:rsidRDefault="00A85623">
            <w:pPr>
              <w:pStyle w:val="TableParagraph"/>
              <w:ind w:left="107"/>
              <w:rPr>
                <w:b/>
                <w:sz w:val="20"/>
              </w:rPr>
            </w:pPr>
            <w:r>
              <w:rPr>
                <w:b/>
                <w:sz w:val="20"/>
              </w:rPr>
              <w:t xml:space="preserve">Date of </w:t>
            </w:r>
            <w:r>
              <w:rPr>
                <w:b/>
                <w:w w:val="95"/>
                <w:sz w:val="20"/>
              </w:rPr>
              <w:t>Resignation</w:t>
            </w:r>
          </w:p>
        </w:tc>
        <w:tc>
          <w:tcPr>
            <w:tcW w:w="1559" w:type="dxa"/>
          </w:tcPr>
          <w:p w:rsidR="000D419C" w:rsidRDefault="00A85623">
            <w:pPr>
              <w:pStyle w:val="TableParagraph"/>
              <w:ind w:left="111"/>
              <w:rPr>
                <w:b/>
                <w:sz w:val="20"/>
              </w:rPr>
            </w:pPr>
            <w:r>
              <w:rPr>
                <w:b/>
                <w:sz w:val="20"/>
              </w:rPr>
              <w:t xml:space="preserve">Status of </w:t>
            </w:r>
            <w:r>
              <w:rPr>
                <w:b/>
                <w:w w:val="95"/>
                <w:sz w:val="20"/>
              </w:rPr>
              <w:t>Appointment</w:t>
            </w:r>
          </w:p>
        </w:tc>
        <w:tc>
          <w:tcPr>
            <w:tcW w:w="1417" w:type="dxa"/>
          </w:tcPr>
          <w:p w:rsidR="000D419C" w:rsidRDefault="00A85623">
            <w:pPr>
              <w:pStyle w:val="TableParagraph"/>
              <w:ind w:left="112"/>
              <w:rPr>
                <w:b/>
                <w:sz w:val="20"/>
              </w:rPr>
            </w:pPr>
            <w:r>
              <w:rPr>
                <w:b/>
                <w:w w:val="95"/>
                <w:sz w:val="20"/>
              </w:rPr>
              <w:t xml:space="preserve">Committees </w:t>
            </w:r>
            <w:r>
              <w:rPr>
                <w:b/>
                <w:sz w:val="20"/>
              </w:rPr>
              <w:t>Served</w:t>
            </w:r>
          </w:p>
        </w:tc>
        <w:tc>
          <w:tcPr>
            <w:tcW w:w="1131" w:type="dxa"/>
          </w:tcPr>
          <w:p w:rsidR="000D419C" w:rsidRDefault="00A85623">
            <w:pPr>
              <w:pStyle w:val="TableParagraph"/>
              <w:ind w:left="58"/>
              <w:rPr>
                <w:b/>
                <w:sz w:val="20"/>
              </w:rPr>
            </w:pPr>
            <w:r>
              <w:rPr>
                <w:b/>
                <w:sz w:val="20"/>
              </w:rPr>
              <w:t xml:space="preserve">% Board meeting </w:t>
            </w:r>
            <w:r>
              <w:rPr>
                <w:b/>
                <w:w w:val="95"/>
                <w:sz w:val="20"/>
              </w:rPr>
              <w:t>attendance</w:t>
            </w:r>
          </w:p>
        </w:tc>
        <w:tc>
          <w:tcPr>
            <w:tcW w:w="1133" w:type="dxa"/>
          </w:tcPr>
          <w:p w:rsidR="000D419C" w:rsidRDefault="00A85623">
            <w:pPr>
              <w:pStyle w:val="TableParagraph"/>
              <w:ind w:left="58"/>
              <w:rPr>
                <w:b/>
                <w:sz w:val="20"/>
              </w:rPr>
            </w:pPr>
            <w:r>
              <w:rPr>
                <w:b/>
                <w:sz w:val="20"/>
              </w:rPr>
              <w:t xml:space="preserve">Overall </w:t>
            </w:r>
            <w:r>
              <w:rPr>
                <w:b/>
                <w:w w:val="95"/>
                <w:sz w:val="20"/>
              </w:rPr>
              <w:t>attendance</w:t>
            </w:r>
          </w:p>
          <w:p w:rsidR="000D419C" w:rsidRDefault="00A85623">
            <w:pPr>
              <w:pStyle w:val="TableParagraph"/>
              <w:ind w:left="336"/>
              <w:rPr>
                <w:b/>
                <w:sz w:val="20"/>
              </w:rPr>
            </w:pPr>
            <w:r>
              <w:rPr>
                <w:b/>
                <w:w w:val="99"/>
                <w:sz w:val="20"/>
              </w:rPr>
              <w:t>%</w:t>
            </w:r>
          </w:p>
        </w:tc>
      </w:tr>
      <w:tr w:rsidR="000D419C">
        <w:trPr>
          <w:trHeight w:val="393"/>
        </w:trPr>
        <w:tc>
          <w:tcPr>
            <w:tcW w:w="1418" w:type="dxa"/>
          </w:tcPr>
          <w:p w:rsidR="000D419C" w:rsidRDefault="00A85623">
            <w:pPr>
              <w:pStyle w:val="TableParagraph"/>
              <w:spacing w:line="229" w:lineRule="exact"/>
              <w:ind w:left="107"/>
              <w:rPr>
                <w:sz w:val="20"/>
              </w:rPr>
            </w:pPr>
            <w:r>
              <w:rPr>
                <w:sz w:val="20"/>
              </w:rPr>
              <w:t>Mr H Aslam</w:t>
            </w:r>
          </w:p>
        </w:tc>
        <w:tc>
          <w:tcPr>
            <w:tcW w:w="1420" w:type="dxa"/>
          </w:tcPr>
          <w:p w:rsidR="000D419C" w:rsidRDefault="00A85623">
            <w:pPr>
              <w:pStyle w:val="TableParagraph"/>
              <w:spacing w:line="229" w:lineRule="exact"/>
              <w:ind w:left="108"/>
              <w:rPr>
                <w:sz w:val="20"/>
              </w:rPr>
            </w:pPr>
            <w:r>
              <w:rPr>
                <w:sz w:val="20"/>
              </w:rPr>
              <w:t>09.10.20</w:t>
            </w:r>
          </w:p>
        </w:tc>
        <w:tc>
          <w:tcPr>
            <w:tcW w:w="1134" w:type="dxa"/>
          </w:tcPr>
          <w:p w:rsidR="000D419C" w:rsidRDefault="00A85623">
            <w:pPr>
              <w:pStyle w:val="TableParagraph"/>
              <w:spacing w:line="229" w:lineRule="exact"/>
              <w:ind w:left="108"/>
              <w:rPr>
                <w:sz w:val="20"/>
              </w:rPr>
            </w:pPr>
            <w:r>
              <w:rPr>
                <w:sz w:val="20"/>
              </w:rPr>
              <w:t>08.10.22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Student</w:t>
            </w:r>
          </w:p>
        </w:tc>
        <w:tc>
          <w:tcPr>
            <w:tcW w:w="1417" w:type="dxa"/>
          </w:tcPr>
          <w:p w:rsidR="000D419C" w:rsidRDefault="000D419C">
            <w:pPr>
              <w:pStyle w:val="TableParagraph"/>
              <w:rPr>
                <w:rFonts w:ascii="Times New Roman"/>
                <w:sz w:val="20"/>
              </w:rPr>
            </w:pP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spacing w:line="229" w:lineRule="exact"/>
              <w:ind w:left="107"/>
              <w:rPr>
                <w:sz w:val="20"/>
              </w:rPr>
            </w:pPr>
            <w:r>
              <w:rPr>
                <w:sz w:val="20"/>
              </w:rPr>
              <w:t>Mr B Blank</w:t>
            </w:r>
          </w:p>
        </w:tc>
        <w:tc>
          <w:tcPr>
            <w:tcW w:w="1420" w:type="dxa"/>
          </w:tcPr>
          <w:p w:rsidR="000D419C" w:rsidRDefault="00A85623">
            <w:pPr>
              <w:pStyle w:val="TableParagraph"/>
              <w:spacing w:line="229" w:lineRule="exact"/>
              <w:ind w:left="108"/>
              <w:rPr>
                <w:sz w:val="20"/>
              </w:rPr>
            </w:pPr>
            <w:r>
              <w:rPr>
                <w:sz w:val="20"/>
              </w:rPr>
              <w:t>13.12.19</w:t>
            </w:r>
          </w:p>
        </w:tc>
        <w:tc>
          <w:tcPr>
            <w:tcW w:w="1134" w:type="dxa"/>
          </w:tcPr>
          <w:p w:rsidR="000D419C" w:rsidRDefault="00A85623">
            <w:pPr>
              <w:pStyle w:val="TableParagraph"/>
              <w:spacing w:line="229" w:lineRule="exact"/>
              <w:ind w:left="108"/>
              <w:rPr>
                <w:sz w:val="20"/>
              </w:rPr>
            </w:pPr>
            <w:r>
              <w:rPr>
                <w:sz w:val="20"/>
              </w:rPr>
              <w:t>22.10.21</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Student</w:t>
            </w:r>
          </w:p>
        </w:tc>
        <w:tc>
          <w:tcPr>
            <w:tcW w:w="1417" w:type="dxa"/>
          </w:tcPr>
          <w:p w:rsidR="000D419C" w:rsidRDefault="000D419C">
            <w:pPr>
              <w:pStyle w:val="TableParagraph"/>
              <w:rPr>
                <w:rFonts w:ascii="Times New Roman"/>
                <w:sz w:val="20"/>
              </w:rPr>
            </w:pP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ind w:left="107" w:right="147"/>
              <w:rPr>
                <w:sz w:val="20"/>
              </w:rPr>
            </w:pPr>
            <w:r>
              <w:rPr>
                <w:sz w:val="20"/>
              </w:rPr>
              <w:t xml:space="preserve">Ms M </w:t>
            </w:r>
            <w:r>
              <w:rPr>
                <w:w w:val="95"/>
                <w:sz w:val="20"/>
              </w:rPr>
              <w:t>Carabine</w:t>
            </w:r>
          </w:p>
        </w:tc>
        <w:tc>
          <w:tcPr>
            <w:tcW w:w="1420" w:type="dxa"/>
          </w:tcPr>
          <w:p w:rsidR="000D419C" w:rsidRDefault="00A85623">
            <w:pPr>
              <w:pStyle w:val="TableParagraph"/>
              <w:spacing w:line="229" w:lineRule="exact"/>
              <w:ind w:left="108"/>
              <w:rPr>
                <w:sz w:val="20"/>
              </w:rPr>
            </w:pPr>
            <w:r>
              <w:rPr>
                <w:sz w:val="20"/>
              </w:rPr>
              <w:t>24.01.20</w:t>
            </w:r>
          </w:p>
        </w:tc>
        <w:tc>
          <w:tcPr>
            <w:tcW w:w="1134" w:type="dxa"/>
          </w:tcPr>
          <w:p w:rsidR="000D419C" w:rsidRDefault="00A85623">
            <w:pPr>
              <w:pStyle w:val="TableParagraph"/>
              <w:spacing w:line="229" w:lineRule="exact"/>
              <w:ind w:left="108"/>
              <w:rPr>
                <w:sz w:val="20"/>
              </w:rPr>
            </w:pPr>
            <w:r>
              <w:rPr>
                <w:sz w:val="20"/>
              </w:rPr>
              <w:t>31.03.23</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Audit</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spacing w:line="229" w:lineRule="exact"/>
              <w:ind w:left="107"/>
              <w:rPr>
                <w:sz w:val="20"/>
              </w:rPr>
            </w:pPr>
            <w:r>
              <w:rPr>
                <w:sz w:val="20"/>
              </w:rPr>
              <w:t>Mr A Conn</w:t>
            </w:r>
          </w:p>
        </w:tc>
        <w:tc>
          <w:tcPr>
            <w:tcW w:w="1420" w:type="dxa"/>
          </w:tcPr>
          <w:p w:rsidR="000D419C" w:rsidRDefault="00A85623">
            <w:pPr>
              <w:pStyle w:val="TableParagraph"/>
              <w:spacing w:line="229" w:lineRule="exact"/>
              <w:ind w:left="108"/>
              <w:rPr>
                <w:sz w:val="20"/>
              </w:rPr>
            </w:pPr>
            <w:r>
              <w:rPr>
                <w:sz w:val="20"/>
              </w:rPr>
              <w:t>6.10.17</w:t>
            </w:r>
          </w:p>
        </w:tc>
        <w:tc>
          <w:tcPr>
            <w:tcW w:w="1134" w:type="dxa"/>
          </w:tcPr>
          <w:p w:rsidR="000D419C" w:rsidRDefault="00A85623">
            <w:pPr>
              <w:pStyle w:val="TableParagraph"/>
              <w:spacing w:line="229" w:lineRule="exact"/>
              <w:ind w:left="108"/>
              <w:rPr>
                <w:sz w:val="20"/>
              </w:rPr>
            </w:pPr>
            <w:r>
              <w:rPr>
                <w:sz w:val="20"/>
              </w:rPr>
              <w:t>30.03.25</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Audit</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ind w:left="107" w:right="502"/>
              <w:rPr>
                <w:sz w:val="20"/>
              </w:rPr>
            </w:pPr>
            <w:r>
              <w:rPr>
                <w:sz w:val="20"/>
              </w:rPr>
              <w:t>Prof. S Donnelly</w:t>
            </w:r>
          </w:p>
        </w:tc>
        <w:tc>
          <w:tcPr>
            <w:tcW w:w="1420" w:type="dxa"/>
          </w:tcPr>
          <w:p w:rsidR="000D419C" w:rsidRDefault="00A85623">
            <w:pPr>
              <w:pStyle w:val="TableParagraph"/>
              <w:spacing w:line="229" w:lineRule="exact"/>
              <w:ind w:left="108"/>
              <w:rPr>
                <w:sz w:val="20"/>
              </w:rPr>
            </w:pPr>
            <w:r>
              <w:rPr>
                <w:sz w:val="20"/>
              </w:rPr>
              <w:t>18.5.18</w:t>
            </w:r>
          </w:p>
        </w:tc>
        <w:tc>
          <w:tcPr>
            <w:tcW w:w="1134" w:type="dxa"/>
          </w:tcPr>
          <w:p w:rsidR="000D419C" w:rsidRDefault="00A85623">
            <w:pPr>
              <w:pStyle w:val="TableParagraph"/>
              <w:spacing w:line="229" w:lineRule="exact"/>
              <w:ind w:left="108"/>
              <w:rPr>
                <w:sz w:val="20"/>
              </w:rPr>
            </w:pPr>
            <w:r>
              <w:rPr>
                <w:sz w:val="20"/>
              </w:rPr>
              <w:t>31.03.22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QPS</w:t>
            </w:r>
          </w:p>
        </w:tc>
        <w:tc>
          <w:tcPr>
            <w:tcW w:w="1131" w:type="dxa"/>
          </w:tcPr>
          <w:p w:rsidR="000D419C" w:rsidRDefault="00A85623">
            <w:pPr>
              <w:pStyle w:val="TableParagraph"/>
              <w:spacing w:line="229" w:lineRule="exact"/>
              <w:ind w:left="351"/>
              <w:rPr>
                <w:sz w:val="20"/>
              </w:rPr>
            </w:pPr>
            <w:r>
              <w:rPr>
                <w:sz w:val="20"/>
              </w:rPr>
              <w:t>83%</w:t>
            </w:r>
          </w:p>
        </w:tc>
        <w:tc>
          <w:tcPr>
            <w:tcW w:w="1133" w:type="dxa"/>
          </w:tcPr>
          <w:p w:rsidR="000D419C" w:rsidRDefault="00A85623">
            <w:pPr>
              <w:pStyle w:val="TableParagraph"/>
              <w:spacing w:line="229" w:lineRule="exact"/>
              <w:ind w:left="355"/>
              <w:rPr>
                <w:sz w:val="20"/>
              </w:rPr>
            </w:pPr>
            <w:r>
              <w:rPr>
                <w:sz w:val="20"/>
              </w:rPr>
              <w:t>67%</w:t>
            </w:r>
          </w:p>
        </w:tc>
      </w:tr>
      <w:tr w:rsidR="000D419C">
        <w:trPr>
          <w:trHeight w:val="690"/>
        </w:trPr>
        <w:tc>
          <w:tcPr>
            <w:tcW w:w="1418" w:type="dxa"/>
          </w:tcPr>
          <w:p w:rsidR="000D419C" w:rsidRDefault="00A85623">
            <w:pPr>
              <w:pStyle w:val="TableParagraph"/>
              <w:spacing w:line="229" w:lineRule="exact"/>
              <w:ind w:left="107"/>
              <w:rPr>
                <w:sz w:val="20"/>
              </w:rPr>
            </w:pPr>
            <w:r>
              <w:rPr>
                <w:sz w:val="20"/>
              </w:rPr>
              <w:t>Ms C George</w:t>
            </w:r>
          </w:p>
        </w:tc>
        <w:tc>
          <w:tcPr>
            <w:tcW w:w="1420" w:type="dxa"/>
          </w:tcPr>
          <w:p w:rsidR="000D419C" w:rsidRDefault="00A85623">
            <w:pPr>
              <w:pStyle w:val="TableParagraph"/>
              <w:spacing w:line="229" w:lineRule="exact"/>
              <w:ind w:left="108"/>
              <w:rPr>
                <w:sz w:val="20"/>
              </w:rPr>
            </w:pPr>
            <w:r>
              <w:rPr>
                <w:sz w:val="20"/>
              </w:rPr>
              <w:t>23.5.14</w:t>
            </w:r>
          </w:p>
        </w:tc>
        <w:tc>
          <w:tcPr>
            <w:tcW w:w="1134" w:type="dxa"/>
          </w:tcPr>
          <w:p w:rsidR="000D419C" w:rsidRDefault="00A85623">
            <w:pPr>
              <w:pStyle w:val="TableParagraph"/>
              <w:spacing w:line="229" w:lineRule="exact"/>
              <w:ind w:left="108"/>
              <w:rPr>
                <w:sz w:val="20"/>
              </w:rPr>
            </w:pPr>
            <w:r>
              <w:rPr>
                <w:sz w:val="20"/>
              </w:rPr>
              <w:t>30.03.25</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Independent</w:t>
            </w:r>
          </w:p>
        </w:tc>
        <w:tc>
          <w:tcPr>
            <w:tcW w:w="1417" w:type="dxa"/>
          </w:tcPr>
          <w:p w:rsidR="000D419C" w:rsidRDefault="00A85623">
            <w:pPr>
              <w:pStyle w:val="TableParagraph"/>
              <w:ind w:left="112" w:right="-26"/>
              <w:rPr>
                <w:sz w:val="20"/>
              </w:rPr>
            </w:pPr>
            <w:r>
              <w:rPr>
                <w:sz w:val="20"/>
              </w:rPr>
              <w:t>QPS, Finance, EEC,</w:t>
            </w:r>
            <w:r>
              <w:rPr>
                <w:spacing w:val="-2"/>
                <w:sz w:val="20"/>
              </w:rPr>
              <w:t xml:space="preserve"> </w:t>
            </w:r>
            <w:r>
              <w:rPr>
                <w:sz w:val="20"/>
              </w:rPr>
              <w:t>SAG,</w:t>
            </w:r>
          </w:p>
          <w:p w:rsidR="000D419C" w:rsidRDefault="00A85623">
            <w:pPr>
              <w:pStyle w:val="TableParagraph"/>
              <w:spacing w:line="211" w:lineRule="exact"/>
              <w:ind w:left="112"/>
              <w:rPr>
                <w:sz w:val="20"/>
              </w:rPr>
            </w:pPr>
            <w:r>
              <w:rPr>
                <w:sz w:val="20"/>
              </w:rPr>
              <w:t>Safeguarding</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55"/>
              <w:rPr>
                <w:sz w:val="20"/>
              </w:rPr>
            </w:pPr>
            <w:r>
              <w:rPr>
                <w:sz w:val="20"/>
              </w:rPr>
              <w:t>95%</w:t>
            </w:r>
          </w:p>
        </w:tc>
      </w:tr>
      <w:tr w:rsidR="000D419C">
        <w:trPr>
          <w:trHeight w:val="690"/>
        </w:trPr>
        <w:tc>
          <w:tcPr>
            <w:tcW w:w="1418" w:type="dxa"/>
          </w:tcPr>
          <w:p w:rsidR="000D419C" w:rsidRDefault="00A85623">
            <w:pPr>
              <w:pStyle w:val="TableParagraph"/>
              <w:spacing w:line="229" w:lineRule="exact"/>
              <w:ind w:left="107"/>
              <w:rPr>
                <w:sz w:val="20"/>
              </w:rPr>
            </w:pPr>
            <w:r>
              <w:rPr>
                <w:sz w:val="20"/>
              </w:rPr>
              <w:t>Ms M Gilluley</w:t>
            </w:r>
          </w:p>
        </w:tc>
        <w:tc>
          <w:tcPr>
            <w:tcW w:w="1420" w:type="dxa"/>
          </w:tcPr>
          <w:p w:rsidR="000D419C" w:rsidRDefault="00A85623">
            <w:pPr>
              <w:pStyle w:val="TableParagraph"/>
              <w:spacing w:line="229" w:lineRule="exact"/>
              <w:ind w:left="108"/>
              <w:rPr>
                <w:sz w:val="20"/>
              </w:rPr>
            </w:pPr>
            <w:r>
              <w:rPr>
                <w:sz w:val="20"/>
              </w:rPr>
              <w:t>30.01.17</w:t>
            </w:r>
          </w:p>
        </w:tc>
        <w:tc>
          <w:tcPr>
            <w:tcW w:w="1134" w:type="dxa"/>
          </w:tcPr>
          <w:p w:rsidR="000D419C" w:rsidRDefault="00A85623">
            <w:pPr>
              <w:pStyle w:val="TableParagraph"/>
              <w:spacing w:line="229" w:lineRule="exact"/>
              <w:ind w:left="108"/>
              <w:rPr>
                <w:sz w:val="20"/>
              </w:rPr>
            </w:pPr>
            <w:r>
              <w:rPr>
                <w:sz w:val="20"/>
              </w:rPr>
              <w:t>N/A</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Principal</w:t>
            </w:r>
          </w:p>
        </w:tc>
        <w:tc>
          <w:tcPr>
            <w:tcW w:w="1417" w:type="dxa"/>
          </w:tcPr>
          <w:p w:rsidR="000D419C" w:rsidRDefault="00A85623">
            <w:pPr>
              <w:pStyle w:val="TableParagraph"/>
              <w:ind w:left="112" w:right="241"/>
              <w:rPr>
                <w:sz w:val="20"/>
              </w:rPr>
            </w:pPr>
            <w:r>
              <w:rPr>
                <w:sz w:val="20"/>
              </w:rPr>
              <w:t>Finance, QPS, SAG,</w:t>
            </w:r>
          </w:p>
          <w:p w:rsidR="000D419C" w:rsidRDefault="00A85623">
            <w:pPr>
              <w:pStyle w:val="TableParagraph"/>
              <w:spacing w:line="211" w:lineRule="exact"/>
              <w:ind w:left="112"/>
              <w:rPr>
                <w:sz w:val="20"/>
              </w:rPr>
            </w:pPr>
            <w:r>
              <w:rPr>
                <w:sz w:val="20"/>
              </w:rPr>
              <w:t>Safeguarding</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bl>
    <w:p w:rsidR="000D419C" w:rsidRDefault="000D419C">
      <w:pPr>
        <w:spacing w:line="229" w:lineRule="exact"/>
        <w:rPr>
          <w:sz w:val="20"/>
        </w:r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rPr>
          <w:b w:val="0"/>
          <w:i/>
        </w:rPr>
      </w:pPr>
      <w:r>
        <w:t xml:space="preserve">Statement of Corporate Governance and Internal Control </w:t>
      </w:r>
      <w:r>
        <w:rPr>
          <w:b w:val="0"/>
          <w:i/>
        </w:rPr>
        <w:t>Continued</w:t>
      </w:r>
    </w:p>
    <w:p w:rsidR="000D419C" w:rsidRDefault="000D419C">
      <w:pPr>
        <w:pStyle w:val="BodyText"/>
        <w:spacing w:before="11"/>
        <w:rPr>
          <w:i/>
          <w:sz w:val="23"/>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20"/>
        <w:gridCol w:w="1134"/>
        <w:gridCol w:w="1273"/>
        <w:gridCol w:w="1559"/>
        <w:gridCol w:w="1417"/>
        <w:gridCol w:w="1131"/>
        <w:gridCol w:w="1133"/>
      </w:tblGrid>
      <w:tr w:rsidR="000D419C">
        <w:trPr>
          <w:trHeight w:val="918"/>
        </w:trPr>
        <w:tc>
          <w:tcPr>
            <w:tcW w:w="1418" w:type="dxa"/>
          </w:tcPr>
          <w:p w:rsidR="000D419C" w:rsidRDefault="00A85623">
            <w:pPr>
              <w:pStyle w:val="TableParagraph"/>
              <w:spacing w:line="229" w:lineRule="exact"/>
              <w:ind w:left="107"/>
              <w:rPr>
                <w:b/>
                <w:sz w:val="20"/>
              </w:rPr>
            </w:pPr>
            <w:r>
              <w:rPr>
                <w:b/>
                <w:sz w:val="20"/>
              </w:rPr>
              <w:t>Member</w:t>
            </w:r>
          </w:p>
        </w:tc>
        <w:tc>
          <w:tcPr>
            <w:tcW w:w="1420" w:type="dxa"/>
          </w:tcPr>
          <w:p w:rsidR="000D419C" w:rsidRDefault="00A85623">
            <w:pPr>
              <w:pStyle w:val="TableParagraph"/>
              <w:ind w:left="108"/>
              <w:rPr>
                <w:b/>
                <w:sz w:val="20"/>
              </w:rPr>
            </w:pPr>
            <w:r>
              <w:rPr>
                <w:b/>
                <w:sz w:val="20"/>
              </w:rPr>
              <w:t xml:space="preserve">Date of </w:t>
            </w:r>
            <w:r>
              <w:rPr>
                <w:b/>
                <w:w w:val="95"/>
                <w:sz w:val="20"/>
              </w:rPr>
              <w:t>Appointment</w:t>
            </w:r>
          </w:p>
        </w:tc>
        <w:tc>
          <w:tcPr>
            <w:tcW w:w="1134" w:type="dxa"/>
          </w:tcPr>
          <w:p w:rsidR="000D419C" w:rsidRDefault="00A85623">
            <w:pPr>
              <w:pStyle w:val="TableParagraph"/>
              <w:ind w:left="108" w:right="262"/>
              <w:rPr>
                <w:b/>
                <w:sz w:val="20"/>
              </w:rPr>
            </w:pPr>
            <w:r>
              <w:rPr>
                <w:b/>
                <w:sz w:val="20"/>
              </w:rPr>
              <w:t>Term of Office Expires</w:t>
            </w:r>
          </w:p>
        </w:tc>
        <w:tc>
          <w:tcPr>
            <w:tcW w:w="1273" w:type="dxa"/>
          </w:tcPr>
          <w:p w:rsidR="000D419C" w:rsidRDefault="00A85623">
            <w:pPr>
              <w:pStyle w:val="TableParagraph"/>
              <w:ind w:left="107"/>
              <w:rPr>
                <w:b/>
                <w:sz w:val="20"/>
              </w:rPr>
            </w:pPr>
            <w:r>
              <w:rPr>
                <w:b/>
                <w:sz w:val="20"/>
              </w:rPr>
              <w:t xml:space="preserve">Date of </w:t>
            </w:r>
            <w:r>
              <w:rPr>
                <w:b/>
                <w:w w:val="95"/>
                <w:sz w:val="20"/>
              </w:rPr>
              <w:t>Resignation</w:t>
            </w:r>
          </w:p>
        </w:tc>
        <w:tc>
          <w:tcPr>
            <w:tcW w:w="1559" w:type="dxa"/>
          </w:tcPr>
          <w:p w:rsidR="000D419C" w:rsidRDefault="00A85623">
            <w:pPr>
              <w:pStyle w:val="TableParagraph"/>
              <w:ind w:left="111"/>
              <w:rPr>
                <w:b/>
                <w:sz w:val="20"/>
              </w:rPr>
            </w:pPr>
            <w:r>
              <w:rPr>
                <w:b/>
                <w:sz w:val="20"/>
              </w:rPr>
              <w:t xml:space="preserve">Status of </w:t>
            </w:r>
            <w:r>
              <w:rPr>
                <w:b/>
                <w:w w:val="95"/>
                <w:sz w:val="20"/>
              </w:rPr>
              <w:t>Appointment</w:t>
            </w:r>
          </w:p>
        </w:tc>
        <w:tc>
          <w:tcPr>
            <w:tcW w:w="1417" w:type="dxa"/>
          </w:tcPr>
          <w:p w:rsidR="000D419C" w:rsidRDefault="00A85623">
            <w:pPr>
              <w:pStyle w:val="TableParagraph"/>
              <w:ind w:left="112"/>
              <w:rPr>
                <w:b/>
                <w:sz w:val="20"/>
              </w:rPr>
            </w:pPr>
            <w:r>
              <w:rPr>
                <w:b/>
                <w:w w:val="95"/>
                <w:sz w:val="20"/>
              </w:rPr>
              <w:t xml:space="preserve">Committees </w:t>
            </w:r>
            <w:r>
              <w:rPr>
                <w:b/>
                <w:sz w:val="20"/>
              </w:rPr>
              <w:t>Served</w:t>
            </w:r>
          </w:p>
        </w:tc>
        <w:tc>
          <w:tcPr>
            <w:tcW w:w="1131" w:type="dxa"/>
          </w:tcPr>
          <w:p w:rsidR="000D419C" w:rsidRDefault="00A85623">
            <w:pPr>
              <w:pStyle w:val="TableParagraph"/>
              <w:ind w:left="58"/>
              <w:rPr>
                <w:b/>
                <w:sz w:val="20"/>
              </w:rPr>
            </w:pPr>
            <w:r>
              <w:rPr>
                <w:b/>
                <w:sz w:val="20"/>
              </w:rPr>
              <w:t xml:space="preserve">% Board meeting </w:t>
            </w:r>
            <w:r>
              <w:rPr>
                <w:b/>
                <w:w w:val="95"/>
                <w:sz w:val="20"/>
              </w:rPr>
              <w:t>attendance</w:t>
            </w:r>
          </w:p>
        </w:tc>
        <w:tc>
          <w:tcPr>
            <w:tcW w:w="1133" w:type="dxa"/>
          </w:tcPr>
          <w:p w:rsidR="000D419C" w:rsidRDefault="00A85623">
            <w:pPr>
              <w:pStyle w:val="TableParagraph"/>
              <w:ind w:left="58"/>
              <w:rPr>
                <w:b/>
                <w:sz w:val="20"/>
              </w:rPr>
            </w:pPr>
            <w:r>
              <w:rPr>
                <w:b/>
                <w:sz w:val="20"/>
              </w:rPr>
              <w:t xml:space="preserve">Overall </w:t>
            </w:r>
            <w:r>
              <w:rPr>
                <w:b/>
                <w:w w:val="95"/>
                <w:sz w:val="20"/>
              </w:rPr>
              <w:t>attendance</w:t>
            </w:r>
          </w:p>
          <w:p w:rsidR="000D419C" w:rsidRDefault="00A85623">
            <w:pPr>
              <w:pStyle w:val="TableParagraph"/>
              <w:spacing w:line="228" w:lineRule="exact"/>
              <w:ind w:left="336"/>
              <w:rPr>
                <w:b/>
                <w:sz w:val="20"/>
              </w:rPr>
            </w:pPr>
            <w:r>
              <w:rPr>
                <w:b/>
                <w:w w:val="99"/>
                <w:sz w:val="20"/>
              </w:rPr>
              <w:t>%</w:t>
            </w:r>
          </w:p>
        </w:tc>
      </w:tr>
      <w:tr w:rsidR="000D419C">
        <w:trPr>
          <w:trHeight w:val="690"/>
        </w:trPr>
        <w:tc>
          <w:tcPr>
            <w:tcW w:w="1418" w:type="dxa"/>
          </w:tcPr>
          <w:p w:rsidR="000D419C" w:rsidRDefault="00A85623">
            <w:pPr>
              <w:pStyle w:val="TableParagraph"/>
              <w:ind w:left="107"/>
              <w:rPr>
                <w:sz w:val="20"/>
              </w:rPr>
            </w:pPr>
            <w:r>
              <w:rPr>
                <w:sz w:val="20"/>
              </w:rPr>
              <w:t xml:space="preserve">Mr G </w:t>
            </w:r>
            <w:r>
              <w:rPr>
                <w:w w:val="95"/>
                <w:sz w:val="20"/>
              </w:rPr>
              <w:t>Hetherington</w:t>
            </w:r>
          </w:p>
        </w:tc>
        <w:tc>
          <w:tcPr>
            <w:tcW w:w="1420" w:type="dxa"/>
          </w:tcPr>
          <w:p w:rsidR="000D419C" w:rsidRDefault="00A85623">
            <w:pPr>
              <w:pStyle w:val="TableParagraph"/>
              <w:spacing w:line="229" w:lineRule="exact"/>
              <w:ind w:left="108"/>
              <w:rPr>
                <w:sz w:val="20"/>
              </w:rPr>
            </w:pPr>
            <w:r>
              <w:rPr>
                <w:sz w:val="20"/>
              </w:rPr>
              <w:t>15.05.15</w:t>
            </w:r>
          </w:p>
        </w:tc>
        <w:tc>
          <w:tcPr>
            <w:tcW w:w="1134" w:type="dxa"/>
          </w:tcPr>
          <w:p w:rsidR="000D419C" w:rsidRDefault="00A85623">
            <w:pPr>
              <w:pStyle w:val="TableParagraph"/>
              <w:spacing w:line="229" w:lineRule="exact"/>
              <w:ind w:left="108"/>
              <w:rPr>
                <w:sz w:val="20"/>
              </w:rPr>
            </w:pPr>
            <w:r>
              <w:rPr>
                <w:sz w:val="20"/>
              </w:rPr>
              <w:t>31.03.22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Independent</w:t>
            </w:r>
          </w:p>
        </w:tc>
        <w:tc>
          <w:tcPr>
            <w:tcW w:w="1417" w:type="dxa"/>
          </w:tcPr>
          <w:p w:rsidR="000D419C" w:rsidRDefault="00A85623">
            <w:pPr>
              <w:pStyle w:val="TableParagraph"/>
              <w:ind w:left="112" w:right="-26"/>
              <w:rPr>
                <w:sz w:val="20"/>
              </w:rPr>
            </w:pPr>
            <w:r>
              <w:rPr>
                <w:sz w:val="20"/>
              </w:rPr>
              <w:t>QPS, Finance, EEC,</w:t>
            </w:r>
            <w:r>
              <w:rPr>
                <w:spacing w:val="-2"/>
                <w:sz w:val="20"/>
              </w:rPr>
              <w:t xml:space="preserve"> </w:t>
            </w:r>
            <w:r>
              <w:rPr>
                <w:sz w:val="20"/>
              </w:rPr>
              <w:t>SAG,</w:t>
            </w:r>
          </w:p>
          <w:p w:rsidR="000D419C" w:rsidRDefault="00A85623">
            <w:pPr>
              <w:pStyle w:val="TableParagraph"/>
              <w:spacing w:line="211" w:lineRule="exact"/>
              <w:ind w:left="112"/>
              <w:rPr>
                <w:sz w:val="20"/>
              </w:rPr>
            </w:pPr>
            <w:r>
              <w:rPr>
                <w:sz w:val="20"/>
              </w:rPr>
              <w:t>Safeguarding</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55"/>
              <w:rPr>
                <w:sz w:val="20"/>
              </w:rPr>
            </w:pPr>
            <w:r>
              <w:rPr>
                <w:sz w:val="20"/>
              </w:rPr>
              <w:t>95%</w:t>
            </w:r>
          </w:p>
        </w:tc>
      </w:tr>
      <w:tr w:rsidR="000D419C">
        <w:trPr>
          <w:trHeight w:val="606"/>
        </w:trPr>
        <w:tc>
          <w:tcPr>
            <w:tcW w:w="1418" w:type="dxa"/>
          </w:tcPr>
          <w:p w:rsidR="000D419C" w:rsidRDefault="00A85623">
            <w:pPr>
              <w:pStyle w:val="TableParagraph"/>
              <w:ind w:left="107" w:right="147"/>
              <w:rPr>
                <w:sz w:val="20"/>
              </w:rPr>
            </w:pPr>
            <w:r>
              <w:rPr>
                <w:sz w:val="20"/>
              </w:rPr>
              <w:t>Ms F Hussain Butt</w:t>
            </w:r>
          </w:p>
        </w:tc>
        <w:tc>
          <w:tcPr>
            <w:tcW w:w="1420" w:type="dxa"/>
          </w:tcPr>
          <w:p w:rsidR="000D419C" w:rsidRDefault="00A85623">
            <w:pPr>
              <w:pStyle w:val="TableParagraph"/>
              <w:spacing w:line="229" w:lineRule="exact"/>
              <w:ind w:left="108"/>
              <w:rPr>
                <w:sz w:val="20"/>
              </w:rPr>
            </w:pPr>
            <w:r>
              <w:rPr>
                <w:sz w:val="20"/>
              </w:rPr>
              <w:t>24.01.20</w:t>
            </w:r>
          </w:p>
        </w:tc>
        <w:tc>
          <w:tcPr>
            <w:tcW w:w="1134" w:type="dxa"/>
          </w:tcPr>
          <w:p w:rsidR="000D419C" w:rsidRDefault="00A85623">
            <w:pPr>
              <w:pStyle w:val="TableParagraph"/>
              <w:spacing w:line="229" w:lineRule="exact"/>
              <w:ind w:left="108"/>
              <w:rPr>
                <w:sz w:val="20"/>
              </w:rPr>
            </w:pPr>
            <w:r>
              <w:rPr>
                <w:sz w:val="20"/>
              </w:rPr>
              <w:t>31.03.23</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right="269"/>
              <w:jc w:val="right"/>
              <w:rPr>
                <w:sz w:val="20"/>
              </w:rPr>
            </w:pPr>
            <w:r>
              <w:rPr>
                <w:sz w:val="20"/>
              </w:rPr>
              <w:t>Independent</w:t>
            </w:r>
          </w:p>
        </w:tc>
        <w:tc>
          <w:tcPr>
            <w:tcW w:w="1417" w:type="dxa"/>
          </w:tcPr>
          <w:p w:rsidR="000D419C" w:rsidRDefault="000D419C">
            <w:pPr>
              <w:pStyle w:val="TableParagraph"/>
              <w:rPr>
                <w:rFonts w:ascii="Times New Roman"/>
                <w:sz w:val="20"/>
              </w:rPr>
            </w:pP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ind w:left="107" w:right="525"/>
              <w:rPr>
                <w:sz w:val="20"/>
              </w:rPr>
            </w:pPr>
            <w:r>
              <w:rPr>
                <w:sz w:val="20"/>
              </w:rPr>
              <w:t xml:space="preserve">Miss M </w:t>
            </w:r>
            <w:proofErr w:type="spellStart"/>
            <w:r>
              <w:rPr>
                <w:sz w:val="20"/>
              </w:rPr>
              <w:t>Jakhrani</w:t>
            </w:r>
            <w:proofErr w:type="spellEnd"/>
          </w:p>
        </w:tc>
        <w:tc>
          <w:tcPr>
            <w:tcW w:w="1420" w:type="dxa"/>
          </w:tcPr>
          <w:p w:rsidR="000D419C" w:rsidRDefault="00A85623">
            <w:pPr>
              <w:pStyle w:val="TableParagraph"/>
              <w:spacing w:line="229" w:lineRule="exact"/>
              <w:ind w:left="108"/>
              <w:rPr>
                <w:sz w:val="20"/>
              </w:rPr>
            </w:pPr>
            <w:r>
              <w:rPr>
                <w:sz w:val="20"/>
              </w:rPr>
              <w:t>24.01.20</w:t>
            </w:r>
          </w:p>
        </w:tc>
        <w:tc>
          <w:tcPr>
            <w:tcW w:w="1134" w:type="dxa"/>
          </w:tcPr>
          <w:p w:rsidR="000D419C" w:rsidRDefault="00A85623">
            <w:pPr>
              <w:pStyle w:val="TableParagraph"/>
              <w:spacing w:line="229" w:lineRule="exact"/>
              <w:ind w:left="108"/>
              <w:rPr>
                <w:sz w:val="20"/>
              </w:rPr>
            </w:pPr>
            <w:r>
              <w:rPr>
                <w:sz w:val="20"/>
              </w:rPr>
              <w:t>23.01.21</w:t>
            </w:r>
          </w:p>
        </w:tc>
        <w:tc>
          <w:tcPr>
            <w:tcW w:w="1273" w:type="dxa"/>
          </w:tcPr>
          <w:p w:rsidR="000D419C" w:rsidRDefault="00A85623">
            <w:pPr>
              <w:pStyle w:val="TableParagraph"/>
              <w:spacing w:line="229" w:lineRule="exact"/>
              <w:ind w:left="107"/>
              <w:rPr>
                <w:sz w:val="20"/>
              </w:rPr>
            </w:pPr>
            <w:r>
              <w:rPr>
                <w:sz w:val="20"/>
              </w:rPr>
              <w:t>03.07.20</w:t>
            </w:r>
          </w:p>
        </w:tc>
        <w:tc>
          <w:tcPr>
            <w:tcW w:w="1559" w:type="dxa"/>
          </w:tcPr>
          <w:p w:rsidR="000D419C" w:rsidRDefault="00A85623">
            <w:pPr>
              <w:pStyle w:val="TableParagraph"/>
              <w:spacing w:line="229" w:lineRule="exact"/>
              <w:ind w:left="166"/>
              <w:rPr>
                <w:sz w:val="20"/>
              </w:rPr>
            </w:pPr>
            <w:r>
              <w:rPr>
                <w:sz w:val="20"/>
              </w:rPr>
              <w:t>Student</w:t>
            </w:r>
          </w:p>
        </w:tc>
        <w:tc>
          <w:tcPr>
            <w:tcW w:w="1417" w:type="dxa"/>
          </w:tcPr>
          <w:p w:rsidR="000D419C" w:rsidRDefault="000D419C">
            <w:pPr>
              <w:pStyle w:val="TableParagraph"/>
              <w:rPr>
                <w:rFonts w:ascii="Times New Roman"/>
                <w:sz w:val="20"/>
              </w:rPr>
            </w:pP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spacing w:line="229" w:lineRule="exact"/>
              <w:ind w:left="107"/>
              <w:rPr>
                <w:sz w:val="20"/>
              </w:rPr>
            </w:pPr>
            <w:r>
              <w:rPr>
                <w:sz w:val="20"/>
              </w:rPr>
              <w:t>Mr D Keeton</w:t>
            </w:r>
          </w:p>
        </w:tc>
        <w:tc>
          <w:tcPr>
            <w:tcW w:w="1420" w:type="dxa"/>
          </w:tcPr>
          <w:p w:rsidR="000D419C" w:rsidRDefault="00A85623">
            <w:pPr>
              <w:pStyle w:val="TableParagraph"/>
              <w:spacing w:line="229" w:lineRule="exact"/>
              <w:ind w:left="108"/>
              <w:rPr>
                <w:sz w:val="20"/>
              </w:rPr>
            </w:pPr>
            <w:r>
              <w:rPr>
                <w:sz w:val="20"/>
              </w:rPr>
              <w:t>24.03.17</w:t>
            </w:r>
          </w:p>
        </w:tc>
        <w:tc>
          <w:tcPr>
            <w:tcW w:w="1134" w:type="dxa"/>
          </w:tcPr>
          <w:p w:rsidR="000D419C" w:rsidRDefault="00A85623">
            <w:pPr>
              <w:pStyle w:val="TableParagraph"/>
              <w:spacing w:line="229" w:lineRule="exact"/>
              <w:ind w:left="108"/>
              <w:rPr>
                <w:sz w:val="20"/>
              </w:rPr>
            </w:pPr>
            <w:r>
              <w:rPr>
                <w:sz w:val="20"/>
              </w:rPr>
              <w:t>31.03.21</w:t>
            </w:r>
          </w:p>
        </w:tc>
        <w:tc>
          <w:tcPr>
            <w:tcW w:w="1273" w:type="dxa"/>
          </w:tcPr>
          <w:p w:rsidR="000D419C" w:rsidRDefault="00A85623">
            <w:pPr>
              <w:pStyle w:val="TableParagraph"/>
              <w:spacing w:line="229" w:lineRule="exact"/>
              <w:ind w:left="107"/>
              <w:rPr>
                <w:sz w:val="20"/>
              </w:rPr>
            </w:pPr>
            <w:r>
              <w:rPr>
                <w:sz w:val="20"/>
              </w:rPr>
              <w:t>01.11.19</w:t>
            </w:r>
          </w:p>
        </w:tc>
        <w:tc>
          <w:tcPr>
            <w:tcW w:w="1559" w:type="dxa"/>
          </w:tcPr>
          <w:p w:rsidR="000D419C" w:rsidRDefault="00A85623">
            <w:pPr>
              <w:pStyle w:val="TableParagraph"/>
              <w:spacing w:line="229" w:lineRule="exact"/>
              <w:ind w:right="269"/>
              <w:jc w:val="right"/>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Audit</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spacing w:line="229" w:lineRule="exact"/>
              <w:ind w:left="107"/>
              <w:rPr>
                <w:sz w:val="20"/>
              </w:rPr>
            </w:pPr>
            <w:r>
              <w:rPr>
                <w:sz w:val="20"/>
              </w:rPr>
              <w:t>Mr H Linn</w:t>
            </w:r>
          </w:p>
        </w:tc>
        <w:tc>
          <w:tcPr>
            <w:tcW w:w="1420" w:type="dxa"/>
          </w:tcPr>
          <w:p w:rsidR="000D419C" w:rsidRDefault="00A85623">
            <w:pPr>
              <w:pStyle w:val="TableParagraph"/>
              <w:spacing w:line="229" w:lineRule="exact"/>
              <w:ind w:left="108"/>
              <w:rPr>
                <w:sz w:val="20"/>
              </w:rPr>
            </w:pPr>
            <w:r>
              <w:rPr>
                <w:sz w:val="20"/>
              </w:rPr>
              <w:t>16.03.18</w:t>
            </w:r>
          </w:p>
        </w:tc>
        <w:tc>
          <w:tcPr>
            <w:tcW w:w="1134" w:type="dxa"/>
          </w:tcPr>
          <w:p w:rsidR="000D419C" w:rsidRDefault="00A85623">
            <w:pPr>
              <w:pStyle w:val="TableParagraph"/>
              <w:spacing w:line="229" w:lineRule="exact"/>
              <w:ind w:left="108"/>
              <w:rPr>
                <w:sz w:val="20"/>
              </w:rPr>
            </w:pPr>
            <w:r>
              <w:rPr>
                <w:sz w:val="20"/>
              </w:rPr>
              <w:t>31.03.22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right="269"/>
              <w:jc w:val="right"/>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Finance</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ind w:left="107" w:right="502"/>
              <w:rPr>
                <w:sz w:val="20"/>
              </w:rPr>
            </w:pPr>
            <w:r>
              <w:rPr>
                <w:sz w:val="20"/>
              </w:rPr>
              <w:t xml:space="preserve">Ms L </w:t>
            </w:r>
            <w:r>
              <w:rPr>
                <w:w w:val="95"/>
                <w:sz w:val="20"/>
              </w:rPr>
              <w:t>Precious</w:t>
            </w:r>
          </w:p>
        </w:tc>
        <w:tc>
          <w:tcPr>
            <w:tcW w:w="1420" w:type="dxa"/>
          </w:tcPr>
          <w:p w:rsidR="000D419C" w:rsidRDefault="00A85623">
            <w:pPr>
              <w:pStyle w:val="TableParagraph"/>
              <w:spacing w:line="229" w:lineRule="exact"/>
              <w:ind w:left="108"/>
              <w:rPr>
                <w:sz w:val="20"/>
              </w:rPr>
            </w:pPr>
            <w:r>
              <w:rPr>
                <w:sz w:val="20"/>
              </w:rPr>
              <w:t>26.1.18</w:t>
            </w:r>
          </w:p>
        </w:tc>
        <w:tc>
          <w:tcPr>
            <w:tcW w:w="1134" w:type="dxa"/>
          </w:tcPr>
          <w:p w:rsidR="000D419C" w:rsidRDefault="00A85623">
            <w:pPr>
              <w:pStyle w:val="TableParagraph"/>
              <w:spacing w:line="229" w:lineRule="exact"/>
              <w:ind w:left="108"/>
              <w:rPr>
                <w:sz w:val="20"/>
              </w:rPr>
            </w:pPr>
            <w:r>
              <w:rPr>
                <w:sz w:val="20"/>
              </w:rPr>
              <w:t>25.01.22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Staff</w:t>
            </w:r>
          </w:p>
        </w:tc>
        <w:tc>
          <w:tcPr>
            <w:tcW w:w="1417" w:type="dxa"/>
          </w:tcPr>
          <w:p w:rsidR="000D419C" w:rsidRDefault="00A85623">
            <w:pPr>
              <w:pStyle w:val="TableParagraph"/>
              <w:spacing w:line="229" w:lineRule="exact"/>
              <w:ind w:left="112"/>
              <w:rPr>
                <w:sz w:val="20"/>
              </w:rPr>
            </w:pPr>
            <w:r>
              <w:rPr>
                <w:sz w:val="20"/>
              </w:rPr>
              <w:t>QPS</w:t>
            </w:r>
          </w:p>
        </w:tc>
        <w:tc>
          <w:tcPr>
            <w:tcW w:w="1131" w:type="dxa"/>
          </w:tcPr>
          <w:p w:rsidR="000D419C" w:rsidRDefault="00A85623">
            <w:pPr>
              <w:pStyle w:val="TableParagraph"/>
              <w:spacing w:line="229" w:lineRule="exact"/>
              <w:ind w:left="351"/>
              <w:rPr>
                <w:sz w:val="20"/>
              </w:rPr>
            </w:pPr>
            <w:r>
              <w:rPr>
                <w:sz w:val="20"/>
              </w:rPr>
              <w:t>83%</w:t>
            </w:r>
          </w:p>
        </w:tc>
        <w:tc>
          <w:tcPr>
            <w:tcW w:w="1133" w:type="dxa"/>
          </w:tcPr>
          <w:p w:rsidR="000D419C" w:rsidRDefault="00A85623">
            <w:pPr>
              <w:pStyle w:val="TableParagraph"/>
              <w:spacing w:line="229" w:lineRule="exact"/>
              <w:ind w:left="355"/>
              <w:rPr>
                <w:sz w:val="20"/>
              </w:rPr>
            </w:pPr>
            <w:r>
              <w:rPr>
                <w:sz w:val="20"/>
              </w:rPr>
              <w:t>94%</w:t>
            </w:r>
          </w:p>
        </w:tc>
      </w:tr>
      <w:tr w:rsidR="000D419C">
        <w:trPr>
          <w:trHeight w:val="690"/>
        </w:trPr>
        <w:tc>
          <w:tcPr>
            <w:tcW w:w="1418" w:type="dxa"/>
          </w:tcPr>
          <w:p w:rsidR="000D419C" w:rsidRDefault="00A85623">
            <w:pPr>
              <w:pStyle w:val="TableParagraph"/>
              <w:spacing w:line="229" w:lineRule="exact"/>
              <w:ind w:left="107"/>
              <w:rPr>
                <w:sz w:val="20"/>
              </w:rPr>
            </w:pPr>
            <w:r>
              <w:rPr>
                <w:sz w:val="20"/>
              </w:rPr>
              <w:t>Mr J M Royle</w:t>
            </w:r>
          </w:p>
        </w:tc>
        <w:tc>
          <w:tcPr>
            <w:tcW w:w="1420" w:type="dxa"/>
          </w:tcPr>
          <w:p w:rsidR="000D419C" w:rsidRDefault="00A85623">
            <w:pPr>
              <w:pStyle w:val="TableParagraph"/>
              <w:spacing w:line="229" w:lineRule="exact"/>
              <w:ind w:left="108"/>
              <w:rPr>
                <w:sz w:val="20"/>
              </w:rPr>
            </w:pPr>
            <w:r>
              <w:rPr>
                <w:sz w:val="20"/>
              </w:rPr>
              <w:t>17.05.06.</w:t>
            </w:r>
          </w:p>
        </w:tc>
        <w:tc>
          <w:tcPr>
            <w:tcW w:w="1134" w:type="dxa"/>
          </w:tcPr>
          <w:p w:rsidR="000D419C" w:rsidRDefault="00A85623">
            <w:pPr>
              <w:pStyle w:val="TableParagraph"/>
              <w:spacing w:line="229" w:lineRule="exact"/>
              <w:ind w:left="108"/>
              <w:rPr>
                <w:sz w:val="20"/>
              </w:rPr>
            </w:pPr>
            <w:r>
              <w:rPr>
                <w:sz w:val="20"/>
              </w:rPr>
              <w:t>31.07.21</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56"/>
              <w:rPr>
                <w:sz w:val="20"/>
              </w:rPr>
            </w:pPr>
            <w:r>
              <w:rPr>
                <w:sz w:val="20"/>
              </w:rPr>
              <w:t>Independent</w:t>
            </w:r>
          </w:p>
        </w:tc>
        <w:tc>
          <w:tcPr>
            <w:tcW w:w="1417" w:type="dxa"/>
          </w:tcPr>
          <w:p w:rsidR="000D419C" w:rsidRDefault="00A85623">
            <w:pPr>
              <w:pStyle w:val="TableParagraph"/>
              <w:ind w:left="112" w:right="241"/>
              <w:rPr>
                <w:sz w:val="20"/>
              </w:rPr>
            </w:pPr>
            <w:r>
              <w:rPr>
                <w:sz w:val="20"/>
              </w:rPr>
              <w:t>Finance, QPS, SAG</w:t>
            </w:r>
          </w:p>
          <w:p w:rsidR="000D419C" w:rsidRDefault="00A85623">
            <w:pPr>
              <w:pStyle w:val="TableParagraph"/>
              <w:spacing w:line="211" w:lineRule="exact"/>
              <w:ind w:left="112"/>
              <w:rPr>
                <w:sz w:val="20"/>
              </w:rPr>
            </w:pPr>
            <w:r>
              <w:rPr>
                <w:sz w:val="20"/>
              </w:rPr>
              <w:t>Safeguarding</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r w:rsidR="000D419C">
        <w:trPr>
          <w:trHeight w:val="606"/>
        </w:trPr>
        <w:tc>
          <w:tcPr>
            <w:tcW w:w="1418" w:type="dxa"/>
          </w:tcPr>
          <w:p w:rsidR="000D419C" w:rsidRDefault="00A85623">
            <w:pPr>
              <w:pStyle w:val="TableParagraph"/>
              <w:spacing w:line="229" w:lineRule="exact"/>
              <w:ind w:left="107"/>
              <w:rPr>
                <w:sz w:val="20"/>
              </w:rPr>
            </w:pPr>
            <w:r>
              <w:rPr>
                <w:sz w:val="20"/>
              </w:rPr>
              <w:t>Mr N Taylor</w:t>
            </w:r>
          </w:p>
        </w:tc>
        <w:tc>
          <w:tcPr>
            <w:tcW w:w="1420" w:type="dxa"/>
          </w:tcPr>
          <w:p w:rsidR="000D419C" w:rsidRDefault="00A85623">
            <w:pPr>
              <w:pStyle w:val="TableParagraph"/>
              <w:spacing w:line="229" w:lineRule="exact"/>
              <w:ind w:left="108"/>
              <w:rPr>
                <w:sz w:val="20"/>
              </w:rPr>
            </w:pPr>
            <w:r>
              <w:rPr>
                <w:sz w:val="20"/>
              </w:rPr>
              <w:t>06.10.17</w:t>
            </w:r>
          </w:p>
        </w:tc>
        <w:tc>
          <w:tcPr>
            <w:tcW w:w="1134" w:type="dxa"/>
          </w:tcPr>
          <w:p w:rsidR="000D419C" w:rsidRDefault="00A85623">
            <w:pPr>
              <w:pStyle w:val="TableParagraph"/>
              <w:spacing w:line="229" w:lineRule="exact"/>
              <w:ind w:left="108"/>
              <w:rPr>
                <w:sz w:val="20"/>
              </w:rPr>
            </w:pPr>
            <w:r>
              <w:rPr>
                <w:sz w:val="20"/>
              </w:rPr>
              <w:t>31.07.21</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111"/>
              <w:rPr>
                <w:sz w:val="20"/>
              </w:rPr>
            </w:pPr>
            <w:r>
              <w:rPr>
                <w:sz w:val="20"/>
              </w:rPr>
              <w:t>Staff</w:t>
            </w:r>
          </w:p>
        </w:tc>
        <w:tc>
          <w:tcPr>
            <w:tcW w:w="1417" w:type="dxa"/>
          </w:tcPr>
          <w:p w:rsidR="000D419C" w:rsidRDefault="00A85623">
            <w:pPr>
              <w:pStyle w:val="TableParagraph"/>
              <w:spacing w:line="229" w:lineRule="exact"/>
              <w:ind w:left="112"/>
              <w:rPr>
                <w:sz w:val="20"/>
              </w:rPr>
            </w:pPr>
            <w:r>
              <w:rPr>
                <w:sz w:val="20"/>
              </w:rPr>
              <w:t>QPS</w:t>
            </w:r>
          </w:p>
        </w:tc>
        <w:tc>
          <w:tcPr>
            <w:tcW w:w="1131" w:type="dxa"/>
          </w:tcPr>
          <w:p w:rsidR="000D419C" w:rsidRDefault="00A85623">
            <w:pPr>
              <w:pStyle w:val="TableParagraph"/>
              <w:spacing w:line="229" w:lineRule="exact"/>
              <w:ind w:left="351"/>
              <w:rPr>
                <w:sz w:val="20"/>
              </w:rPr>
            </w:pPr>
            <w:r>
              <w:rPr>
                <w:sz w:val="20"/>
              </w:rPr>
              <w:t>83%</w:t>
            </w:r>
          </w:p>
        </w:tc>
        <w:tc>
          <w:tcPr>
            <w:tcW w:w="1133" w:type="dxa"/>
          </w:tcPr>
          <w:p w:rsidR="000D419C" w:rsidRDefault="00A85623">
            <w:pPr>
              <w:pStyle w:val="TableParagraph"/>
              <w:spacing w:line="229" w:lineRule="exact"/>
              <w:ind w:left="355"/>
              <w:rPr>
                <w:sz w:val="20"/>
              </w:rPr>
            </w:pPr>
            <w:r>
              <w:rPr>
                <w:sz w:val="20"/>
              </w:rPr>
              <w:t>92%</w:t>
            </w:r>
          </w:p>
        </w:tc>
      </w:tr>
      <w:tr w:rsidR="000D419C">
        <w:trPr>
          <w:trHeight w:val="606"/>
        </w:trPr>
        <w:tc>
          <w:tcPr>
            <w:tcW w:w="1418" w:type="dxa"/>
          </w:tcPr>
          <w:p w:rsidR="000D419C" w:rsidRDefault="00A85623">
            <w:pPr>
              <w:pStyle w:val="TableParagraph"/>
              <w:spacing w:line="229" w:lineRule="exact"/>
              <w:ind w:left="107"/>
              <w:rPr>
                <w:sz w:val="20"/>
              </w:rPr>
            </w:pPr>
            <w:r>
              <w:rPr>
                <w:sz w:val="20"/>
              </w:rPr>
              <w:t>Ms S Weston</w:t>
            </w:r>
          </w:p>
        </w:tc>
        <w:tc>
          <w:tcPr>
            <w:tcW w:w="1420" w:type="dxa"/>
          </w:tcPr>
          <w:p w:rsidR="000D419C" w:rsidRDefault="00A85623">
            <w:pPr>
              <w:pStyle w:val="TableParagraph"/>
              <w:spacing w:line="229" w:lineRule="exact"/>
              <w:ind w:left="108"/>
              <w:rPr>
                <w:sz w:val="20"/>
              </w:rPr>
            </w:pPr>
            <w:r>
              <w:rPr>
                <w:sz w:val="20"/>
              </w:rPr>
              <w:t>19.05.17</w:t>
            </w:r>
          </w:p>
        </w:tc>
        <w:tc>
          <w:tcPr>
            <w:tcW w:w="1134" w:type="dxa"/>
          </w:tcPr>
          <w:p w:rsidR="000D419C" w:rsidRDefault="00A85623">
            <w:pPr>
              <w:pStyle w:val="TableParagraph"/>
              <w:spacing w:line="229" w:lineRule="exact"/>
              <w:ind w:left="108"/>
              <w:rPr>
                <w:sz w:val="20"/>
              </w:rPr>
            </w:pPr>
            <w:r>
              <w:rPr>
                <w:sz w:val="20"/>
              </w:rPr>
              <w:t>31.03.21</w:t>
            </w:r>
          </w:p>
        </w:tc>
        <w:tc>
          <w:tcPr>
            <w:tcW w:w="1273" w:type="dxa"/>
          </w:tcPr>
          <w:p w:rsidR="000D419C" w:rsidRDefault="00A85623">
            <w:pPr>
              <w:pStyle w:val="TableParagraph"/>
              <w:spacing w:line="229" w:lineRule="exact"/>
              <w:ind w:left="107"/>
              <w:rPr>
                <w:sz w:val="20"/>
              </w:rPr>
            </w:pPr>
            <w:r>
              <w:rPr>
                <w:sz w:val="20"/>
              </w:rPr>
              <w:t>27.01.20</w:t>
            </w:r>
          </w:p>
        </w:tc>
        <w:tc>
          <w:tcPr>
            <w:tcW w:w="1559" w:type="dxa"/>
          </w:tcPr>
          <w:p w:rsidR="000D419C" w:rsidRDefault="00A85623">
            <w:pPr>
              <w:pStyle w:val="TableParagraph"/>
              <w:spacing w:line="229" w:lineRule="exact"/>
              <w:ind w:right="269"/>
              <w:jc w:val="right"/>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QPS</w:t>
            </w:r>
          </w:p>
        </w:tc>
        <w:tc>
          <w:tcPr>
            <w:tcW w:w="1131" w:type="dxa"/>
          </w:tcPr>
          <w:p w:rsidR="000D419C" w:rsidRDefault="00A85623">
            <w:pPr>
              <w:pStyle w:val="TableParagraph"/>
              <w:spacing w:line="229" w:lineRule="exact"/>
              <w:ind w:left="351"/>
              <w:rPr>
                <w:sz w:val="20"/>
              </w:rPr>
            </w:pPr>
            <w:r>
              <w:rPr>
                <w:sz w:val="20"/>
              </w:rPr>
              <w:t>33%</w:t>
            </w:r>
          </w:p>
        </w:tc>
        <w:tc>
          <w:tcPr>
            <w:tcW w:w="1133" w:type="dxa"/>
          </w:tcPr>
          <w:p w:rsidR="000D419C" w:rsidRDefault="00A85623">
            <w:pPr>
              <w:pStyle w:val="TableParagraph"/>
              <w:spacing w:line="229" w:lineRule="exact"/>
              <w:ind w:left="355"/>
              <w:rPr>
                <w:sz w:val="20"/>
              </w:rPr>
            </w:pPr>
            <w:r>
              <w:rPr>
                <w:sz w:val="20"/>
              </w:rPr>
              <w:t>67%</w:t>
            </w:r>
          </w:p>
        </w:tc>
      </w:tr>
      <w:tr w:rsidR="000D419C">
        <w:trPr>
          <w:trHeight w:val="606"/>
        </w:trPr>
        <w:tc>
          <w:tcPr>
            <w:tcW w:w="1418" w:type="dxa"/>
          </w:tcPr>
          <w:p w:rsidR="000D419C" w:rsidRDefault="00A85623">
            <w:pPr>
              <w:pStyle w:val="TableParagraph"/>
              <w:spacing w:line="229" w:lineRule="exact"/>
              <w:ind w:left="107"/>
              <w:rPr>
                <w:sz w:val="20"/>
              </w:rPr>
            </w:pPr>
            <w:r>
              <w:rPr>
                <w:sz w:val="20"/>
              </w:rPr>
              <w:t>Mr M Varyani</w:t>
            </w:r>
          </w:p>
        </w:tc>
        <w:tc>
          <w:tcPr>
            <w:tcW w:w="1420" w:type="dxa"/>
          </w:tcPr>
          <w:p w:rsidR="000D419C" w:rsidRDefault="00A85623">
            <w:pPr>
              <w:pStyle w:val="TableParagraph"/>
              <w:spacing w:line="229" w:lineRule="exact"/>
              <w:ind w:left="108"/>
              <w:rPr>
                <w:sz w:val="20"/>
              </w:rPr>
            </w:pPr>
            <w:r>
              <w:rPr>
                <w:sz w:val="20"/>
              </w:rPr>
              <w:t>16.03.18</w:t>
            </w:r>
          </w:p>
        </w:tc>
        <w:tc>
          <w:tcPr>
            <w:tcW w:w="1134" w:type="dxa"/>
          </w:tcPr>
          <w:p w:rsidR="000D419C" w:rsidRDefault="00A85623">
            <w:pPr>
              <w:pStyle w:val="TableParagraph"/>
              <w:spacing w:line="229" w:lineRule="exact"/>
              <w:ind w:left="108"/>
              <w:rPr>
                <w:sz w:val="20"/>
              </w:rPr>
            </w:pPr>
            <w:r>
              <w:rPr>
                <w:sz w:val="20"/>
              </w:rPr>
              <w:t>31.03.22</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56"/>
              <w:rPr>
                <w:sz w:val="20"/>
              </w:rPr>
            </w:pPr>
            <w:r>
              <w:rPr>
                <w:sz w:val="20"/>
              </w:rPr>
              <w:t>Independent</w:t>
            </w:r>
          </w:p>
        </w:tc>
        <w:tc>
          <w:tcPr>
            <w:tcW w:w="1417" w:type="dxa"/>
          </w:tcPr>
          <w:p w:rsidR="000D419C" w:rsidRDefault="00A85623">
            <w:pPr>
              <w:pStyle w:val="TableParagraph"/>
              <w:spacing w:line="229" w:lineRule="exact"/>
              <w:ind w:left="112"/>
              <w:rPr>
                <w:sz w:val="20"/>
              </w:rPr>
            </w:pPr>
            <w:r>
              <w:rPr>
                <w:sz w:val="20"/>
              </w:rPr>
              <w:t>Finance</w:t>
            </w:r>
          </w:p>
        </w:tc>
        <w:tc>
          <w:tcPr>
            <w:tcW w:w="1131" w:type="dxa"/>
          </w:tcPr>
          <w:p w:rsidR="000D419C" w:rsidRDefault="00A85623">
            <w:pPr>
              <w:pStyle w:val="TableParagraph"/>
              <w:spacing w:line="229" w:lineRule="exact"/>
              <w:ind w:left="351"/>
              <w:rPr>
                <w:sz w:val="20"/>
              </w:rPr>
            </w:pPr>
            <w:r>
              <w:rPr>
                <w:sz w:val="20"/>
              </w:rPr>
              <w:t>67%</w:t>
            </w:r>
          </w:p>
        </w:tc>
        <w:tc>
          <w:tcPr>
            <w:tcW w:w="1133" w:type="dxa"/>
          </w:tcPr>
          <w:p w:rsidR="000D419C" w:rsidRDefault="00A85623">
            <w:pPr>
              <w:pStyle w:val="TableParagraph"/>
              <w:spacing w:line="229" w:lineRule="exact"/>
              <w:ind w:left="355"/>
              <w:rPr>
                <w:sz w:val="20"/>
              </w:rPr>
            </w:pPr>
            <w:r>
              <w:rPr>
                <w:sz w:val="20"/>
              </w:rPr>
              <w:t>83%</w:t>
            </w:r>
          </w:p>
        </w:tc>
      </w:tr>
      <w:tr w:rsidR="000D419C">
        <w:trPr>
          <w:trHeight w:val="606"/>
        </w:trPr>
        <w:tc>
          <w:tcPr>
            <w:tcW w:w="1418" w:type="dxa"/>
          </w:tcPr>
          <w:p w:rsidR="000D419C" w:rsidRDefault="00A85623">
            <w:pPr>
              <w:pStyle w:val="TableParagraph"/>
              <w:ind w:left="107" w:right="147"/>
              <w:rPr>
                <w:sz w:val="20"/>
              </w:rPr>
            </w:pPr>
            <w:r>
              <w:rPr>
                <w:sz w:val="20"/>
              </w:rPr>
              <w:t xml:space="preserve">Mr I </w:t>
            </w:r>
            <w:r>
              <w:rPr>
                <w:w w:val="95"/>
                <w:sz w:val="20"/>
              </w:rPr>
              <w:t>Wainwright</w:t>
            </w:r>
          </w:p>
        </w:tc>
        <w:tc>
          <w:tcPr>
            <w:tcW w:w="1420" w:type="dxa"/>
          </w:tcPr>
          <w:p w:rsidR="000D419C" w:rsidRDefault="00A85623">
            <w:pPr>
              <w:pStyle w:val="TableParagraph"/>
              <w:spacing w:line="229" w:lineRule="exact"/>
              <w:ind w:left="108"/>
              <w:rPr>
                <w:sz w:val="20"/>
              </w:rPr>
            </w:pPr>
            <w:r>
              <w:rPr>
                <w:sz w:val="20"/>
              </w:rPr>
              <w:t>01.12.20</w:t>
            </w:r>
          </w:p>
        </w:tc>
        <w:tc>
          <w:tcPr>
            <w:tcW w:w="1134" w:type="dxa"/>
          </w:tcPr>
          <w:p w:rsidR="000D419C" w:rsidRDefault="00A85623">
            <w:pPr>
              <w:pStyle w:val="TableParagraph"/>
              <w:spacing w:line="229" w:lineRule="exact"/>
              <w:ind w:left="108"/>
              <w:rPr>
                <w:sz w:val="20"/>
              </w:rPr>
            </w:pPr>
            <w:r>
              <w:rPr>
                <w:sz w:val="20"/>
              </w:rPr>
              <w:t>31.03.24</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56"/>
              <w:rPr>
                <w:sz w:val="20"/>
              </w:rPr>
            </w:pPr>
            <w:r>
              <w:rPr>
                <w:sz w:val="20"/>
              </w:rPr>
              <w:t>Independent</w:t>
            </w:r>
          </w:p>
        </w:tc>
        <w:tc>
          <w:tcPr>
            <w:tcW w:w="1417" w:type="dxa"/>
          </w:tcPr>
          <w:p w:rsidR="000D419C" w:rsidRDefault="000D419C">
            <w:pPr>
              <w:pStyle w:val="TableParagraph"/>
              <w:rPr>
                <w:rFonts w:ascii="Times New Roman"/>
                <w:sz w:val="20"/>
              </w:rPr>
            </w:pPr>
          </w:p>
        </w:tc>
        <w:tc>
          <w:tcPr>
            <w:tcW w:w="1131" w:type="dxa"/>
          </w:tcPr>
          <w:p w:rsidR="000D419C" w:rsidRDefault="000D419C">
            <w:pPr>
              <w:pStyle w:val="TableParagraph"/>
              <w:rPr>
                <w:rFonts w:ascii="Times New Roman"/>
                <w:sz w:val="20"/>
              </w:rPr>
            </w:pPr>
          </w:p>
        </w:tc>
        <w:tc>
          <w:tcPr>
            <w:tcW w:w="1133" w:type="dxa"/>
          </w:tcPr>
          <w:p w:rsidR="000D419C" w:rsidRDefault="000D419C">
            <w:pPr>
              <w:pStyle w:val="TableParagraph"/>
              <w:rPr>
                <w:rFonts w:ascii="Times New Roman"/>
                <w:sz w:val="20"/>
              </w:rPr>
            </w:pPr>
          </w:p>
        </w:tc>
      </w:tr>
      <w:tr w:rsidR="000D419C">
        <w:trPr>
          <w:trHeight w:val="606"/>
        </w:trPr>
        <w:tc>
          <w:tcPr>
            <w:tcW w:w="1418" w:type="dxa"/>
          </w:tcPr>
          <w:p w:rsidR="000D419C" w:rsidRDefault="00A85623">
            <w:pPr>
              <w:pStyle w:val="TableParagraph"/>
              <w:spacing w:line="229" w:lineRule="exact"/>
              <w:ind w:left="107"/>
              <w:rPr>
                <w:sz w:val="20"/>
              </w:rPr>
            </w:pPr>
            <w:r>
              <w:rPr>
                <w:sz w:val="20"/>
              </w:rPr>
              <w:t>Dr A Williams</w:t>
            </w:r>
          </w:p>
        </w:tc>
        <w:tc>
          <w:tcPr>
            <w:tcW w:w="1420" w:type="dxa"/>
          </w:tcPr>
          <w:p w:rsidR="000D419C" w:rsidRDefault="00A85623">
            <w:pPr>
              <w:pStyle w:val="TableParagraph"/>
              <w:spacing w:line="229" w:lineRule="exact"/>
              <w:ind w:left="108"/>
              <w:rPr>
                <w:sz w:val="20"/>
              </w:rPr>
            </w:pPr>
            <w:r>
              <w:rPr>
                <w:sz w:val="20"/>
              </w:rPr>
              <w:t>08.07.16</w:t>
            </w:r>
          </w:p>
        </w:tc>
        <w:tc>
          <w:tcPr>
            <w:tcW w:w="1134" w:type="dxa"/>
          </w:tcPr>
          <w:p w:rsidR="000D419C" w:rsidRDefault="00A85623">
            <w:pPr>
              <w:pStyle w:val="TableParagraph"/>
              <w:spacing w:line="229" w:lineRule="exact"/>
              <w:ind w:left="108"/>
              <w:rPr>
                <w:sz w:val="20"/>
              </w:rPr>
            </w:pPr>
            <w:r>
              <w:rPr>
                <w:sz w:val="20"/>
              </w:rPr>
              <w:t>31.03.24</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56"/>
              <w:rPr>
                <w:sz w:val="20"/>
              </w:rPr>
            </w:pPr>
            <w:r>
              <w:rPr>
                <w:sz w:val="20"/>
              </w:rPr>
              <w:t>Independent</w:t>
            </w:r>
          </w:p>
        </w:tc>
        <w:tc>
          <w:tcPr>
            <w:tcW w:w="1417" w:type="dxa"/>
          </w:tcPr>
          <w:p w:rsidR="000D419C" w:rsidRDefault="00A85623">
            <w:pPr>
              <w:pStyle w:val="TableParagraph"/>
              <w:ind w:left="112" w:right="241"/>
              <w:rPr>
                <w:sz w:val="20"/>
              </w:rPr>
            </w:pPr>
            <w:r>
              <w:rPr>
                <w:sz w:val="20"/>
              </w:rPr>
              <w:t>Audit, EEC, QPS</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55"/>
              <w:rPr>
                <w:sz w:val="20"/>
              </w:rPr>
            </w:pPr>
            <w:r>
              <w:rPr>
                <w:sz w:val="20"/>
              </w:rPr>
              <w:t>94%</w:t>
            </w:r>
          </w:p>
        </w:tc>
      </w:tr>
      <w:tr w:rsidR="000D419C">
        <w:trPr>
          <w:trHeight w:val="690"/>
        </w:trPr>
        <w:tc>
          <w:tcPr>
            <w:tcW w:w="1418" w:type="dxa"/>
          </w:tcPr>
          <w:p w:rsidR="000D419C" w:rsidRDefault="00A85623">
            <w:pPr>
              <w:pStyle w:val="TableParagraph"/>
              <w:spacing w:line="229" w:lineRule="exact"/>
              <w:ind w:left="107"/>
              <w:rPr>
                <w:sz w:val="20"/>
              </w:rPr>
            </w:pPr>
            <w:r>
              <w:rPr>
                <w:sz w:val="20"/>
              </w:rPr>
              <w:t>Mr J Williams</w:t>
            </w:r>
          </w:p>
        </w:tc>
        <w:tc>
          <w:tcPr>
            <w:tcW w:w="1420" w:type="dxa"/>
          </w:tcPr>
          <w:p w:rsidR="000D419C" w:rsidRDefault="00A85623">
            <w:pPr>
              <w:pStyle w:val="TableParagraph"/>
              <w:spacing w:line="229" w:lineRule="exact"/>
              <w:ind w:left="108"/>
              <w:rPr>
                <w:sz w:val="20"/>
              </w:rPr>
            </w:pPr>
            <w:r>
              <w:rPr>
                <w:sz w:val="20"/>
              </w:rPr>
              <w:t>12.7.12</w:t>
            </w:r>
          </w:p>
        </w:tc>
        <w:tc>
          <w:tcPr>
            <w:tcW w:w="1134" w:type="dxa"/>
          </w:tcPr>
          <w:p w:rsidR="000D419C" w:rsidRDefault="00A85623">
            <w:pPr>
              <w:pStyle w:val="TableParagraph"/>
              <w:spacing w:line="229" w:lineRule="exact"/>
              <w:ind w:left="108"/>
              <w:rPr>
                <w:sz w:val="20"/>
              </w:rPr>
            </w:pPr>
            <w:r>
              <w:rPr>
                <w:sz w:val="20"/>
              </w:rPr>
              <w:t>31.07.21</w:t>
            </w:r>
          </w:p>
        </w:tc>
        <w:tc>
          <w:tcPr>
            <w:tcW w:w="1273" w:type="dxa"/>
          </w:tcPr>
          <w:p w:rsidR="000D419C" w:rsidRDefault="000D419C">
            <w:pPr>
              <w:pStyle w:val="TableParagraph"/>
              <w:rPr>
                <w:rFonts w:ascii="Times New Roman"/>
                <w:sz w:val="20"/>
              </w:rPr>
            </w:pPr>
          </w:p>
        </w:tc>
        <w:tc>
          <w:tcPr>
            <w:tcW w:w="1559" w:type="dxa"/>
          </w:tcPr>
          <w:p w:rsidR="000D419C" w:rsidRDefault="00A85623">
            <w:pPr>
              <w:pStyle w:val="TableParagraph"/>
              <w:spacing w:line="229" w:lineRule="exact"/>
              <w:ind w:left="56"/>
              <w:rPr>
                <w:sz w:val="20"/>
              </w:rPr>
            </w:pPr>
            <w:r>
              <w:rPr>
                <w:sz w:val="20"/>
              </w:rPr>
              <w:t>Independent</w:t>
            </w:r>
          </w:p>
        </w:tc>
        <w:tc>
          <w:tcPr>
            <w:tcW w:w="1417" w:type="dxa"/>
          </w:tcPr>
          <w:p w:rsidR="000D419C" w:rsidRDefault="00A85623">
            <w:pPr>
              <w:pStyle w:val="TableParagraph"/>
              <w:ind w:left="112" w:right="-15"/>
              <w:rPr>
                <w:sz w:val="20"/>
              </w:rPr>
            </w:pPr>
            <w:r>
              <w:rPr>
                <w:sz w:val="20"/>
              </w:rPr>
              <w:t>Finance, EEC, SAG</w:t>
            </w:r>
          </w:p>
          <w:p w:rsidR="000D419C" w:rsidRDefault="00A85623">
            <w:pPr>
              <w:pStyle w:val="TableParagraph"/>
              <w:spacing w:line="211" w:lineRule="exact"/>
              <w:ind w:left="112"/>
              <w:rPr>
                <w:sz w:val="20"/>
              </w:rPr>
            </w:pPr>
            <w:r>
              <w:rPr>
                <w:sz w:val="20"/>
              </w:rPr>
              <w:t>Safeguarding</w:t>
            </w:r>
          </w:p>
        </w:tc>
        <w:tc>
          <w:tcPr>
            <w:tcW w:w="1131" w:type="dxa"/>
          </w:tcPr>
          <w:p w:rsidR="000D419C" w:rsidRDefault="00A85623">
            <w:pPr>
              <w:pStyle w:val="TableParagraph"/>
              <w:spacing w:line="229" w:lineRule="exact"/>
              <w:ind w:left="296"/>
              <w:rPr>
                <w:sz w:val="20"/>
              </w:rPr>
            </w:pPr>
            <w:r>
              <w:rPr>
                <w:sz w:val="20"/>
              </w:rPr>
              <w:t>100%</w:t>
            </w:r>
          </w:p>
        </w:tc>
        <w:tc>
          <w:tcPr>
            <w:tcW w:w="1133" w:type="dxa"/>
          </w:tcPr>
          <w:p w:rsidR="000D419C" w:rsidRDefault="00A85623">
            <w:pPr>
              <w:pStyle w:val="TableParagraph"/>
              <w:spacing w:line="229" w:lineRule="exact"/>
              <w:ind w:left="300"/>
              <w:rPr>
                <w:sz w:val="20"/>
              </w:rPr>
            </w:pPr>
            <w:r>
              <w:rPr>
                <w:sz w:val="20"/>
              </w:rPr>
              <w:t>100%</w:t>
            </w:r>
          </w:p>
        </w:tc>
      </w:tr>
    </w:tbl>
    <w:p w:rsidR="000D419C" w:rsidRDefault="000D419C">
      <w:pPr>
        <w:pStyle w:val="BodyText"/>
        <w:rPr>
          <w:i/>
          <w:sz w:val="24"/>
        </w:rPr>
      </w:pPr>
    </w:p>
    <w:p w:rsidR="000D419C" w:rsidRDefault="00A85623">
      <w:pPr>
        <w:pStyle w:val="BodyText"/>
        <w:ind w:left="978"/>
      </w:pPr>
      <w:r>
        <w:t>Ms J Green acted as the Clerk to the Corporation.</w:t>
      </w:r>
    </w:p>
    <w:p w:rsidR="000D419C" w:rsidRDefault="000D419C">
      <w:pPr>
        <w:pStyle w:val="BodyText"/>
      </w:pPr>
    </w:p>
    <w:p w:rsidR="000D419C" w:rsidRDefault="00A85623">
      <w:pPr>
        <w:pStyle w:val="BodyText"/>
        <w:ind w:left="978"/>
      </w:pPr>
      <w:r>
        <w:t>The following persons, whilst not full members of the Corporation, served as co-opted members:</w:t>
      </w:r>
    </w:p>
    <w:p w:rsidR="000D419C" w:rsidRDefault="000D419C">
      <w:pPr>
        <w:pStyle w:val="BodyText"/>
        <w:spacing w:after="1"/>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416"/>
        <w:gridCol w:w="1277"/>
        <w:gridCol w:w="1702"/>
        <w:gridCol w:w="1558"/>
        <w:gridCol w:w="1306"/>
        <w:gridCol w:w="1306"/>
      </w:tblGrid>
      <w:tr w:rsidR="000D419C">
        <w:trPr>
          <w:trHeight w:val="688"/>
        </w:trPr>
        <w:tc>
          <w:tcPr>
            <w:tcW w:w="1560" w:type="dxa"/>
          </w:tcPr>
          <w:p w:rsidR="000D419C" w:rsidRDefault="00A85623">
            <w:pPr>
              <w:pStyle w:val="TableParagraph"/>
              <w:ind w:left="107" w:right="481"/>
              <w:rPr>
                <w:b/>
                <w:sz w:val="20"/>
              </w:rPr>
            </w:pPr>
            <w:r>
              <w:rPr>
                <w:b/>
                <w:w w:val="95"/>
                <w:sz w:val="20"/>
              </w:rPr>
              <w:t xml:space="preserve">Members’ </w:t>
            </w:r>
            <w:r>
              <w:rPr>
                <w:b/>
                <w:sz w:val="20"/>
              </w:rPr>
              <w:t>name</w:t>
            </w:r>
          </w:p>
        </w:tc>
        <w:tc>
          <w:tcPr>
            <w:tcW w:w="1416" w:type="dxa"/>
          </w:tcPr>
          <w:p w:rsidR="000D419C" w:rsidRDefault="00A85623">
            <w:pPr>
              <w:pStyle w:val="TableParagraph"/>
              <w:ind w:left="107" w:right="169"/>
              <w:rPr>
                <w:b/>
                <w:sz w:val="18"/>
              </w:rPr>
            </w:pPr>
            <w:r>
              <w:rPr>
                <w:b/>
                <w:sz w:val="18"/>
              </w:rPr>
              <w:t>Date of Appointment</w:t>
            </w:r>
          </w:p>
        </w:tc>
        <w:tc>
          <w:tcPr>
            <w:tcW w:w="1277" w:type="dxa"/>
          </w:tcPr>
          <w:p w:rsidR="000D419C" w:rsidRDefault="00A85623">
            <w:pPr>
              <w:pStyle w:val="TableParagraph"/>
              <w:ind w:left="107" w:right="479"/>
              <w:rPr>
                <w:b/>
                <w:sz w:val="18"/>
              </w:rPr>
            </w:pPr>
            <w:r>
              <w:rPr>
                <w:b/>
                <w:sz w:val="18"/>
              </w:rPr>
              <w:t>Term of Office Expires</w:t>
            </w:r>
          </w:p>
        </w:tc>
        <w:tc>
          <w:tcPr>
            <w:tcW w:w="1702" w:type="dxa"/>
          </w:tcPr>
          <w:p w:rsidR="000D419C" w:rsidRDefault="00A85623">
            <w:pPr>
              <w:pStyle w:val="TableParagraph"/>
              <w:ind w:left="107"/>
              <w:rPr>
                <w:b/>
                <w:sz w:val="20"/>
              </w:rPr>
            </w:pPr>
            <w:r>
              <w:rPr>
                <w:b/>
                <w:sz w:val="20"/>
              </w:rPr>
              <w:t xml:space="preserve">Date of </w:t>
            </w:r>
            <w:r>
              <w:rPr>
                <w:b/>
                <w:w w:val="95"/>
                <w:sz w:val="20"/>
              </w:rPr>
              <w:t>Resignation</w:t>
            </w:r>
          </w:p>
        </w:tc>
        <w:tc>
          <w:tcPr>
            <w:tcW w:w="1558" w:type="dxa"/>
          </w:tcPr>
          <w:p w:rsidR="000D419C" w:rsidRDefault="00A85623">
            <w:pPr>
              <w:pStyle w:val="TableParagraph"/>
              <w:ind w:left="107"/>
              <w:rPr>
                <w:b/>
                <w:sz w:val="20"/>
              </w:rPr>
            </w:pPr>
            <w:r>
              <w:rPr>
                <w:b/>
                <w:sz w:val="20"/>
              </w:rPr>
              <w:t xml:space="preserve">Status of </w:t>
            </w:r>
            <w:r>
              <w:rPr>
                <w:b/>
                <w:w w:val="95"/>
                <w:sz w:val="20"/>
              </w:rPr>
              <w:t>Appointment</w:t>
            </w:r>
          </w:p>
        </w:tc>
        <w:tc>
          <w:tcPr>
            <w:tcW w:w="1306" w:type="dxa"/>
          </w:tcPr>
          <w:p w:rsidR="000D419C" w:rsidRDefault="00A85623">
            <w:pPr>
              <w:pStyle w:val="TableParagraph"/>
              <w:ind w:left="106"/>
              <w:rPr>
                <w:b/>
                <w:sz w:val="20"/>
              </w:rPr>
            </w:pPr>
            <w:r>
              <w:rPr>
                <w:b/>
                <w:w w:val="95"/>
                <w:sz w:val="20"/>
              </w:rPr>
              <w:t xml:space="preserve">Attendance </w:t>
            </w:r>
            <w:r>
              <w:rPr>
                <w:b/>
                <w:sz w:val="20"/>
              </w:rPr>
              <w:t>2019/20</w:t>
            </w:r>
          </w:p>
        </w:tc>
        <w:tc>
          <w:tcPr>
            <w:tcW w:w="1306" w:type="dxa"/>
          </w:tcPr>
          <w:p w:rsidR="000D419C" w:rsidRDefault="00A85623">
            <w:pPr>
              <w:pStyle w:val="TableParagraph"/>
              <w:spacing w:line="229" w:lineRule="exact"/>
              <w:ind w:left="106"/>
              <w:rPr>
                <w:b/>
                <w:sz w:val="20"/>
              </w:rPr>
            </w:pPr>
            <w:r>
              <w:rPr>
                <w:b/>
                <w:sz w:val="20"/>
              </w:rPr>
              <w:t>Total</w:t>
            </w:r>
          </w:p>
          <w:p w:rsidR="000D419C" w:rsidRDefault="00A85623">
            <w:pPr>
              <w:pStyle w:val="TableParagraph"/>
              <w:spacing w:before="5" w:line="228" w:lineRule="exact"/>
              <w:ind w:left="106" w:right="213"/>
              <w:rPr>
                <w:b/>
                <w:sz w:val="20"/>
              </w:rPr>
            </w:pPr>
            <w:r>
              <w:rPr>
                <w:b/>
                <w:sz w:val="20"/>
              </w:rPr>
              <w:t>Service to 31.7.20</w:t>
            </w:r>
          </w:p>
        </w:tc>
      </w:tr>
      <w:tr w:rsidR="000D419C">
        <w:trPr>
          <w:trHeight w:val="504"/>
        </w:trPr>
        <w:tc>
          <w:tcPr>
            <w:tcW w:w="1560" w:type="dxa"/>
          </w:tcPr>
          <w:p w:rsidR="000D419C" w:rsidRDefault="00A85623">
            <w:pPr>
              <w:pStyle w:val="TableParagraph"/>
              <w:ind w:left="107"/>
            </w:pPr>
            <w:r>
              <w:t>Mr E Croston</w:t>
            </w:r>
          </w:p>
        </w:tc>
        <w:tc>
          <w:tcPr>
            <w:tcW w:w="1416" w:type="dxa"/>
          </w:tcPr>
          <w:p w:rsidR="000D419C" w:rsidRDefault="00A85623">
            <w:pPr>
              <w:pStyle w:val="TableParagraph"/>
              <w:ind w:left="107"/>
            </w:pPr>
            <w:r>
              <w:t>01.09.18</w:t>
            </w:r>
          </w:p>
        </w:tc>
        <w:tc>
          <w:tcPr>
            <w:tcW w:w="1277" w:type="dxa"/>
          </w:tcPr>
          <w:p w:rsidR="000D419C" w:rsidRDefault="00A85623">
            <w:pPr>
              <w:pStyle w:val="TableParagraph"/>
              <w:ind w:left="107"/>
            </w:pPr>
            <w:r>
              <w:t>31.03.22</w:t>
            </w:r>
          </w:p>
        </w:tc>
        <w:tc>
          <w:tcPr>
            <w:tcW w:w="1702" w:type="dxa"/>
          </w:tcPr>
          <w:p w:rsidR="000D419C" w:rsidRDefault="000D419C">
            <w:pPr>
              <w:pStyle w:val="TableParagraph"/>
              <w:rPr>
                <w:rFonts w:ascii="Times New Roman"/>
                <w:sz w:val="20"/>
              </w:rPr>
            </w:pPr>
          </w:p>
        </w:tc>
        <w:tc>
          <w:tcPr>
            <w:tcW w:w="1558" w:type="dxa"/>
          </w:tcPr>
          <w:p w:rsidR="000D419C" w:rsidRDefault="00A85623">
            <w:pPr>
              <w:pStyle w:val="TableParagraph"/>
              <w:spacing w:before="5" w:line="252" w:lineRule="exact"/>
              <w:ind w:left="107" w:right="357"/>
            </w:pPr>
            <w:r>
              <w:t>Finance Committee</w:t>
            </w:r>
          </w:p>
        </w:tc>
        <w:tc>
          <w:tcPr>
            <w:tcW w:w="1306" w:type="dxa"/>
          </w:tcPr>
          <w:p w:rsidR="000D419C" w:rsidRDefault="00A85623">
            <w:pPr>
              <w:pStyle w:val="TableParagraph"/>
              <w:ind w:left="106"/>
            </w:pPr>
            <w:r>
              <w:t>100%</w:t>
            </w:r>
          </w:p>
        </w:tc>
        <w:tc>
          <w:tcPr>
            <w:tcW w:w="1306" w:type="dxa"/>
          </w:tcPr>
          <w:p w:rsidR="000D419C" w:rsidRDefault="00A85623">
            <w:pPr>
              <w:pStyle w:val="TableParagraph"/>
              <w:spacing w:before="5" w:line="252" w:lineRule="exact"/>
              <w:ind w:left="106" w:right="252"/>
            </w:pPr>
            <w:r>
              <w:t>1 year 10 months</w:t>
            </w:r>
          </w:p>
        </w:tc>
      </w:tr>
      <w:tr w:rsidR="000D419C">
        <w:trPr>
          <w:trHeight w:val="503"/>
        </w:trPr>
        <w:tc>
          <w:tcPr>
            <w:tcW w:w="1560" w:type="dxa"/>
          </w:tcPr>
          <w:p w:rsidR="000D419C" w:rsidRDefault="00A85623">
            <w:pPr>
              <w:pStyle w:val="TableParagraph"/>
              <w:spacing w:before="2" w:line="252" w:lineRule="exact"/>
              <w:ind w:left="107" w:right="481"/>
            </w:pPr>
            <w:r>
              <w:t xml:space="preserve">Mr M </w:t>
            </w:r>
            <w:proofErr w:type="spellStart"/>
            <w:r>
              <w:t>Pearmain</w:t>
            </w:r>
            <w:proofErr w:type="spellEnd"/>
          </w:p>
        </w:tc>
        <w:tc>
          <w:tcPr>
            <w:tcW w:w="1416" w:type="dxa"/>
          </w:tcPr>
          <w:p w:rsidR="000D419C" w:rsidRDefault="00A85623">
            <w:pPr>
              <w:pStyle w:val="TableParagraph"/>
              <w:spacing w:line="250" w:lineRule="exact"/>
              <w:ind w:left="107"/>
            </w:pPr>
            <w:r>
              <w:t>15.05.15</w:t>
            </w:r>
          </w:p>
        </w:tc>
        <w:tc>
          <w:tcPr>
            <w:tcW w:w="1277" w:type="dxa"/>
          </w:tcPr>
          <w:p w:rsidR="000D419C" w:rsidRDefault="00A85623">
            <w:pPr>
              <w:pStyle w:val="TableParagraph"/>
              <w:spacing w:line="250" w:lineRule="exact"/>
              <w:ind w:left="107"/>
            </w:pPr>
            <w:r>
              <w:t>31.07.23</w:t>
            </w:r>
          </w:p>
        </w:tc>
        <w:tc>
          <w:tcPr>
            <w:tcW w:w="1702" w:type="dxa"/>
          </w:tcPr>
          <w:p w:rsidR="000D419C" w:rsidRDefault="000D419C">
            <w:pPr>
              <w:pStyle w:val="TableParagraph"/>
              <w:rPr>
                <w:rFonts w:ascii="Times New Roman"/>
                <w:sz w:val="20"/>
              </w:rPr>
            </w:pPr>
          </w:p>
        </w:tc>
        <w:tc>
          <w:tcPr>
            <w:tcW w:w="1558" w:type="dxa"/>
          </w:tcPr>
          <w:p w:rsidR="000D419C" w:rsidRDefault="00A85623">
            <w:pPr>
              <w:pStyle w:val="TableParagraph"/>
              <w:spacing w:before="2" w:line="252" w:lineRule="exact"/>
              <w:ind w:left="107" w:right="357"/>
            </w:pPr>
            <w:r>
              <w:t>Audit Committee</w:t>
            </w:r>
          </w:p>
        </w:tc>
        <w:tc>
          <w:tcPr>
            <w:tcW w:w="1306" w:type="dxa"/>
          </w:tcPr>
          <w:p w:rsidR="000D419C" w:rsidRDefault="00A85623">
            <w:pPr>
              <w:pStyle w:val="TableParagraph"/>
              <w:spacing w:line="250" w:lineRule="exact"/>
              <w:ind w:left="106"/>
            </w:pPr>
            <w:r>
              <w:t>75%%</w:t>
            </w:r>
          </w:p>
        </w:tc>
        <w:tc>
          <w:tcPr>
            <w:tcW w:w="1306" w:type="dxa"/>
          </w:tcPr>
          <w:p w:rsidR="000D419C" w:rsidRDefault="00A85623">
            <w:pPr>
              <w:pStyle w:val="TableParagraph"/>
              <w:spacing w:before="2" w:line="252" w:lineRule="exact"/>
              <w:ind w:left="106" w:right="265"/>
            </w:pPr>
            <w:r>
              <w:t>5 years 2 months</w:t>
            </w:r>
          </w:p>
        </w:tc>
      </w:tr>
    </w:tbl>
    <w:p w:rsidR="000D419C" w:rsidRDefault="000D419C">
      <w:pPr>
        <w:pStyle w:val="BodyText"/>
        <w:spacing w:before="10"/>
        <w:rPr>
          <w:sz w:val="21"/>
        </w:rPr>
      </w:pPr>
    </w:p>
    <w:p w:rsidR="000D419C" w:rsidRDefault="00A85623">
      <w:pPr>
        <w:pStyle w:val="BodyText"/>
        <w:spacing w:line="252" w:lineRule="exact"/>
        <w:ind w:left="978"/>
      </w:pPr>
      <w:r>
        <w:t>Expenses claimed from 1 August 209 to 31</w:t>
      </w:r>
      <w:r w:rsidR="00751A37">
        <w:t xml:space="preserve"> July 2020 by 3 members of the </w:t>
      </w:r>
      <w:r>
        <w:t>Corporation totalled</w:t>
      </w:r>
    </w:p>
    <w:p w:rsidR="000D419C" w:rsidRDefault="00A85623">
      <w:pPr>
        <w:pStyle w:val="BodyText"/>
        <w:spacing w:line="252" w:lineRule="exact"/>
        <w:ind w:left="978"/>
      </w:pPr>
      <w:r>
        <w:t>£796 (£2,006 in 2018/19 from 2 members).</w:t>
      </w:r>
    </w:p>
    <w:p w:rsidR="000D419C" w:rsidRDefault="000D419C">
      <w:pPr>
        <w:spacing w:line="252" w:lineRule="exact"/>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pStyle w:val="Heading3"/>
      </w:pPr>
      <w:r>
        <w:t>The governance framework</w:t>
      </w:r>
    </w:p>
    <w:p w:rsidR="000D419C" w:rsidRDefault="000D419C">
      <w:pPr>
        <w:pStyle w:val="BodyText"/>
        <w:rPr>
          <w:b/>
        </w:rPr>
      </w:pPr>
    </w:p>
    <w:p w:rsidR="000D419C" w:rsidRDefault="00A85623">
      <w:pPr>
        <w:pStyle w:val="BodyText"/>
        <w:ind w:left="978" w:right="772"/>
        <w:jc w:val="both"/>
      </w:pPr>
      <w:r>
        <w:t>It</w:t>
      </w:r>
      <w:r>
        <w:rPr>
          <w:spacing w:val="-11"/>
        </w:rPr>
        <w:t xml:space="preserve"> </w:t>
      </w:r>
      <w:r>
        <w:t>is</w:t>
      </w:r>
      <w:r>
        <w:rPr>
          <w:spacing w:val="-10"/>
        </w:rPr>
        <w:t xml:space="preserve"> </w:t>
      </w:r>
      <w:r>
        <w:t>the</w:t>
      </w:r>
      <w:r>
        <w:rPr>
          <w:spacing w:val="-12"/>
        </w:rPr>
        <w:t xml:space="preserve"> </w:t>
      </w:r>
      <w:r>
        <w:t>Corporation’s</w:t>
      </w:r>
      <w:r>
        <w:rPr>
          <w:spacing w:val="-10"/>
        </w:rPr>
        <w:t xml:space="preserve"> </w:t>
      </w:r>
      <w:r>
        <w:t>responsibility</w:t>
      </w:r>
      <w:r>
        <w:rPr>
          <w:spacing w:val="-12"/>
        </w:rPr>
        <w:t xml:space="preserve"> </w:t>
      </w:r>
      <w:r>
        <w:t>to</w:t>
      </w:r>
      <w:r>
        <w:rPr>
          <w:spacing w:val="-11"/>
        </w:rPr>
        <w:t xml:space="preserve"> </w:t>
      </w:r>
      <w:r>
        <w:t>bring</w:t>
      </w:r>
      <w:r>
        <w:rPr>
          <w:spacing w:val="-11"/>
        </w:rPr>
        <w:t xml:space="preserve"> </w:t>
      </w:r>
      <w:r>
        <w:t>independent</w:t>
      </w:r>
      <w:r>
        <w:rPr>
          <w:spacing w:val="-11"/>
        </w:rPr>
        <w:t xml:space="preserve"> </w:t>
      </w:r>
      <w:r>
        <w:t>judgement</w:t>
      </w:r>
      <w:r>
        <w:rPr>
          <w:spacing w:val="-11"/>
        </w:rPr>
        <w:t xml:space="preserve"> </w:t>
      </w:r>
      <w:r>
        <w:t>to</w:t>
      </w:r>
      <w:r>
        <w:rPr>
          <w:spacing w:val="-11"/>
        </w:rPr>
        <w:t xml:space="preserve"> </w:t>
      </w:r>
      <w:r>
        <w:t>bear</w:t>
      </w:r>
      <w:r>
        <w:rPr>
          <w:spacing w:val="-10"/>
        </w:rPr>
        <w:t xml:space="preserve"> </w:t>
      </w:r>
      <w:r>
        <w:t>on</w:t>
      </w:r>
      <w:r>
        <w:rPr>
          <w:spacing w:val="-11"/>
        </w:rPr>
        <w:t xml:space="preserve"> </w:t>
      </w:r>
      <w:r>
        <w:t>issues</w:t>
      </w:r>
      <w:r>
        <w:rPr>
          <w:spacing w:val="-10"/>
        </w:rPr>
        <w:t xml:space="preserve"> </w:t>
      </w:r>
      <w:r>
        <w:t>of</w:t>
      </w:r>
      <w:r>
        <w:rPr>
          <w:spacing w:val="-9"/>
        </w:rPr>
        <w:t xml:space="preserve"> </w:t>
      </w:r>
      <w:r>
        <w:t>strategy, performance, resources and standards of</w:t>
      </w:r>
      <w:r>
        <w:rPr>
          <w:spacing w:val="-5"/>
        </w:rPr>
        <w:t xml:space="preserve"> </w:t>
      </w:r>
      <w:r>
        <w:t>conduct.</w:t>
      </w:r>
    </w:p>
    <w:p w:rsidR="000D419C" w:rsidRDefault="000D419C">
      <w:pPr>
        <w:pStyle w:val="BodyText"/>
        <w:spacing w:before="11"/>
        <w:rPr>
          <w:sz w:val="21"/>
        </w:rPr>
      </w:pPr>
    </w:p>
    <w:p w:rsidR="000D419C" w:rsidRDefault="00A85623">
      <w:pPr>
        <w:pStyle w:val="BodyText"/>
        <w:ind w:left="978" w:right="767"/>
        <w:jc w:val="both"/>
      </w:pPr>
      <w:r>
        <w:t>The Corporation is provided with regular and timely information on the overall financial performance of the College together with other information such as performance against funding targets, proposed capital expenditure, quality matters and personnel-related matters such as health and safety and environmental issues. The Corporation meets half-termly.</w:t>
      </w:r>
    </w:p>
    <w:p w:rsidR="000D419C" w:rsidRDefault="000D419C">
      <w:pPr>
        <w:pStyle w:val="BodyText"/>
        <w:spacing w:before="11"/>
        <w:rPr>
          <w:sz w:val="21"/>
        </w:rPr>
      </w:pPr>
    </w:p>
    <w:p w:rsidR="000D419C" w:rsidRDefault="00A85623">
      <w:pPr>
        <w:pStyle w:val="BodyText"/>
        <w:ind w:left="978" w:right="767"/>
        <w:jc w:val="both"/>
      </w:pPr>
      <w:r>
        <w:t>The Corporation conducts its business through a number of Sub-Committees. Each Sub- Committee has terms of reference which have been approved by the Corporation and are reviewed annually. The Sub-Committees are Audit, Finance, Executive Employment, Quality, Performance &amp; Standards (QPS), Safeguarding and Search &amp; Governance. Full minutes of all meetings,</w:t>
      </w:r>
      <w:r>
        <w:rPr>
          <w:spacing w:val="-13"/>
        </w:rPr>
        <w:t xml:space="preserve"> </w:t>
      </w:r>
      <w:r>
        <w:t>except</w:t>
      </w:r>
      <w:r>
        <w:rPr>
          <w:spacing w:val="-16"/>
        </w:rPr>
        <w:t xml:space="preserve"> </w:t>
      </w:r>
      <w:r>
        <w:t>those</w:t>
      </w:r>
      <w:r>
        <w:rPr>
          <w:spacing w:val="-17"/>
        </w:rPr>
        <w:t xml:space="preserve"> </w:t>
      </w:r>
      <w:r>
        <w:t>deemed</w:t>
      </w:r>
      <w:r>
        <w:rPr>
          <w:spacing w:val="-17"/>
        </w:rPr>
        <w:t xml:space="preserve"> </w:t>
      </w:r>
      <w:r>
        <w:t>to</w:t>
      </w:r>
      <w:r>
        <w:rPr>
          <w:spacing w:val="-17"/>
        </w:rPr>
        <w:t xml:space="preserve"> </w:t>
      </w:r>
      <w:r>
        <w:t>be</w:t>
      </w:r>
      <w:r>
        <w:rPr>
          <w:spacing w:val="-15"/>
        </w:rPr>
        <w:t xml:space="preserve"> </w:t>
      </w:r>
      <w:r>
        <w:t>confidential</w:t>
      </w:r>
      <w:r>
        <w:rPr>
          <w:spacing w:val="-18"/>
        </w:rPr>
        <w:t xml:space="preserve"> </w:t>
      </w:r>
      <w:r>
        <w:t>by</w:t>
      </w:r>
      <w:r>
        <w:rPr>
          <w:spacing w:val="-17"/>
        </w:rPr>
        <w:t xml:space="preserve"> </w:t>
      </w:r>
      <w:r>
        <w:t>the</w:t>
      </w:r>
      <w:r>
        <w:rPr>
          <w:spacing w:val="-15"/>
        </w:rPr>
        <w:t xml:space="preserve"> </w:t>
      </w:r>
      <w:r>
        <w:t>Corporation,</w:t>
      </w:r>
      <w:r>
        <w:rPr>
          <w:spacing w:val="-13"/>
        </w:rPr>
        <w:t xml:space="preserve"> </w:t>
      </w:r>
      <w:r>
        <w:t>are</w:t>
      </w:r>
      <w:r>
        <w:rPr>
          <w:spacing w:val="-15"/>
        </w:rPr>
        <w:t xml:space="preserve"> </w:t>
      </w:r>
      <w:r>
        <w:t>available</w:t>
      </w:r>
      <w:r>
        <w:rPr>
          <w:spacing w:val="-15"/>
        </w:rPr>
        <w:t xml:space="preserve"> </w:t>
      </w:r>
      <w:r>
        <w:t>from</w:t>
      </w:r>
      <w:r>
        <w:rPr>
          <w:spacing w:val="-18"/>
        </w:rPr>
        <w:t xml:space="preserve"> </w:t>
      </w:r>
      <w:r>
        <w:t>the</w:t>
      </w:r>
      <w:r>
        <w:rPr>
          <w:spacing w:val="-15"/>
        </w:rPr>
        <w:t xml:space="preserve"> </w:t>
      </w:r>
      <w:r>
        <w:t xml:space="preserve">Clerk to the Corporation at the College’s registered address or, alternatively, on the College website: </w:t>
      </w:r>
      <w:hyperlink r:id="rId10">
        <w:r>
          <w:rPr>
            <w:u w:val="single"/>
          </w:rPr>
          <w:t>www.kirkleescollege.ac.uk</w:t>
        </w:r>
      </w:hyperlink>
    </w:p>
    <w:p w:rsidR="000D419C" w:rsidRDefault="000D419C">
      <w:pPr>
        <w:pStyle w:val="BodyText"/>
        <w:spacing w:before="1"/>
        <w:rPr>
          <w:sz w:val="14"/>
        </w:rPr>
      </w:pPr>
    </w:p>
    <w:p w:rsidR="000D419C" w:rsidRDefault="00A85623">
      <w:pPr>
        <w:pStyle w:val="BodyText"/>
        <w:spacing w:before="93"/>
        <w:ind w:left="978" w:right="769"/>
        <w:jc w:val="both"/>
      </w:pPr>
      <w:r>
        <w:t>The Clerk to the Corporation maintains a register of financial and personal interests of the Governors. The register is available for inspection and may be viewed electronically or in person at the College’s registered address.</w:t>
      </w:r>
    </w:p>
    <w:p w:rsidR="000D419C" w:rsidRDefault="000D419C">
      <w:pPr>
        <w:pStyle w:val="BodyText"/>
        <w:spacing w:before="10"/>
        <w:rPr>
          <w:sz w:val="21"/>
        </w:rPr>
      </w:pPr>
    </w:p>
    <w:p w:rsidR="000D419C" w:rsidRDefault="00A85623">
      <w:pPr>
        <w:pStyle w:val="BodyText"/>
        <w:ind w:left="978" w:right="766"/>
        <w:jc w:val="both"/>
      </w:pPr>
      <w:r>
        <w:t>All Governors are able to take independent professional advice in furtherance of their duties at the</w:t>
      </w:r>
      <w:r>
        <w:rPr>
          <w:spacing w:val="-8"/>
        </w:rPr>
        <w:t xml:space="preserve"> </w:t>
      </w:r>
      <w:r>
        <w:t>College’s</w:t>
      </w:r>
      <w:r>
        <w:rPr>
          <w:spacing w:val="-7"/>
        </w:rPr>
        <w:t xml:space="preserve"> </w:t>
      </w:r>
      <w:r>
        <w:t>expense</w:t>
      </w:r>
      <w:r>
        <w:rPr>
          <w:spacing w:val="-8"/>
        </w:rPr>
        <w:t xml:space="preserve"> </w:t>
      </w:r>
      <w:r>
        <w:t>and</w:t>
      </w:r>
      <w:r>
        <w:rPr>
          <w:spacing w:val="-8"/>
        </w:rPr>
        <w:t xml:space="preserve"> </w:t>
      </w:r>
      <w:r>
        <w:t>have</w:t>
      </w:r>
      <w:r>
        <w:rPr>
          <w:spacing w:val="-8"/>
        </w:rPr>
        <w:t xml:space="preserve"> </w:t>
      </w:r>
      <w:r>
        <w:t>access</w:t>
      </w:r>
      <w:r>
        <w:rPr>
          <w:spacing w:val="-9"/>
        </w:rPr>
        <w:t xml:space="preserve"> </w:t>
      </w:r>
      <w:r>
        <w:t>to</w:t>
      </w:r>
      <w:r>
        <w:rPr>
          <w:spacing w:val="-10"/>
        </w:rPr>
        <w:t xml:space="preserve"> </w:t>
      </w:r>
      <w:r>
        <w:t>the</w:t>
      </w:r>
      <w:r>
        <w:rPr>
          <w:spacing w:val="-8"/>
        </w:rPr>
        <w:t xml:space="preserve"> </w:t>
      </w:r>
      <w:r>
        <w:t>Clerk</w:t>
      </w:r>
      <w:r>
        <w:rPr>
          <w:spacing w:val="-7"/>
        </w:rPr>
        <w:t xml:space="preserve"> </w:t>
      </w:r>
      <w:r>
        <w:t>to</w:t>
      </w:r>
      <w:r>
        <w:rPr>
          <w:spacing w:val="-10"/>
        </w:rPr>
        <w:t xml:space="preserve"> </w:t>
      </w:r>
      <w:r>
        <w:t>the</w:t>
      </w:r>
      <w:r>
        <w:rPr>
          <w:spacing w:val="-8"/>
        </w:rPr>
        <w:t xml:space="preserve"> </w:t>
      </w:r>
      <w:r>
        <w:t>Corporation,</w:t>
      </w:r>
      <w:r>
        <w:rPr>
          <w:spacing w:val="-6"/>
        </w:rPr>
        <w:t xml:space="preserve"> </w:t>
      </w:r>
      <w:r>
        <w:t>who</w:t>
      </w:r>
      <w:r>
        <w:rPr>
          <w:spacing w:val="-8"/>
        </w:rPr>
        <w:t xml:space="preserve"> </w:t>
      </w:r>
      <w:r>
        <w:t>is</w:t>
      </w:r>
      <w:r>
        <w:rPr>
          <w:spacing w:val="-7"/>
        </w:rPr>
        <w:t xml:space="preserve"> </w:t>
      </w:r>
      <w:r>
        <w:t>responsible</w:t>
      </w:r>
      <w:r>
        <w:rPr>
          <w:spacing w:val="-8"/>
        </w:rPr>
        <w:t xml:space="preserve"> </w:t>
      </w:r>
      <w:r>
        <w:t>to</w:t>
      </w:r>
      <w:r>
        <w:rPr>
          <w:spacing w:val="-10"/>
        </w:rPr>
        <w:t xml:space="preserve"> </w:t>
      </w:r>
      <w:r>
        <w:t>the Corporation for ensuring that all applicable procedures and regulations are complied with. The appointment, evaluation and removal of the Clerk are matters for the Corporation as a</w:t>
      </w:r>
      <w:r>
        <w:rPr>
          <w:spacing w:val="-35"/>
        </w:rPr>
        <w:t xml:space="preserve"> </w:t>
      </w:r>
      <w:r>
        <w:t>whole.</w:t>
      </w:r>
    </w:p>
    <w:p w:rsidR="000D419C" w:rsidRDefault="000D419C">
      <w:pPr>
        <w:pStyle w:val="BodyText"/>
      </w:pPr>
    </w:p>
    <w:p w:rsidR="000D419C" w:rsidRDefault="00A85623">
      <w:pPr>
        <w:pStyle w:val="BodyText"/>
        <w:ind w:left="978" w:right="770"/>
        <w:jc w:val="both"/>
      </w:pPr>
      <w:r>
        <w:t>Formal agendas, papers and reports are supplied to Governors in a timely manner, prior to Corporation meetings. Briefings are provided on an ad-hoc basis.</w:t>
      </w:r>
    </w:p>
    <w:p w:rsidR="000D419C" w:rsidRDefault="000D419C">
      <w:pPr>
        <w:pStyle w:val="BodyText"/>
        <w:spacing w:before="10"/>
        <w:rPr>
          <w:sz w:val="21"/>
        </w:rPr>
      </w:pPr>
    </w:p>
    <w:p w:rsidR="000D419C" w:rsidRDefault="00A85623">
      <w:pPr>
        <w:pStyle w:val="BodyText"/>
        <w:spacing w:before="1"/>
        <w:ind w:left="978" w:right="771"/>
        <w:jc w:val="both"/>
      </w:pPr>
      <w:r>
        <w:t>The</w:t>
      </w:r>
      <w:r>
        <w:rPr>
          <w:spacing w:val="-11"/>
        </w:rPr>
        <w:t xml:space="preserve"> </w:t>
      </w:r>
      <w:r>
        <w:t>Corporation</w:t>
      </w:r>
      <w:r>
        <w:rPr>
          <w:spacing w:val="-11"/>
        </w:rPr>
        <w:t xml:space="preserve"> </w:t>
      </w:r>
      <w:r>
        <w:t>has</w:t>
      </w:r>
      <w:r>
        <w:rPr>
          <w:spacing w:val="-10"/>
        </w:rPr>
        <w:t xml:space="preserve"> </w:t>
      </w:r>
      <w:r>
        <w:t>a</w:t>
      </w:r>
      <w:r>
        <w:rPr>
          <w:spacing w:val="-11"/>
        </w:rPr>
        <w:t xml:space="preserve"> </w:t>
      </w:r>
      <w:r>
        <w:t>strong</w:t>
      </w:r>
      <w:r>
        <w:rPr>
          <w:spacing w:val="-6"/>
        </w:rPr>
        <w:t xml:space="preserve"> </w:t>
      </w:r>
      <w:r>
        <w:t>and</w:t>
      </w:r>
      <w:r>
        <w:rPr>
          <w:spacing w:val="-11"/>
        </w:rPr>
        <w:t xml:space="preserve"> </w:t>
      </w:r>
      <w:r>
        <w:t>independent</w:t>
      </w:r>
      <w:r>
        <w:rPr>
          <w:spacing w:val="-9"/>
        </w:rPr>
        <w:t xml:space="preserve"> </w:t>
      </w:r>
      <w:r>
        <w:t>non-executive</w:t>
      </w:r>
      <w:r>
        <w:rPr>
          <w:spacing w:val="-9"/>
        </w:rPr>
        <w:t xml:space="preserve"> </w:t>
      </w:r>
      <w:r>
        <w:t>element</w:t>
      </w:r>
      <w:r>
        <w:rPr>
          <w:spacing w:val="-9"/>
        </w:rPr>
        <w:t xml:space="preserve"> </w:t>
      </w:r>
      <w:r>
        <w:t>and</w:t>
      </w:r>
      <w:r>
        <w:rPr>
          <w:spacing w:val="-13"/>
        </w:rPr>
        <w:t xml:space="preserve"> </w:t>
      </w:r>
      <w:r>
        <w:t>no</w:t>
      </w:r>
      <w:r>
        <w:rPr>
          <w:spacing w:val="-9"/>
        </w:rPr>
        <w:t xml:space="preserve"> </w:t>
      </w:r>
      <w:r>
        <w:t>individual</w:t>
      </w:r>
      <w:r>
        <w:rPr>
          <w:spacing w:val="-9"/>
        </w:rPr>
        <w:t xml:space="preserve"> </w:t>
      </w:r>
      <w:r>
        <w:t>or</w:t>
      </w:r>
      <w:r>
        <w:rPr>
          <w:spacing w:val="-10"/>
        </w:rPr>
        <w:t xml:space="preserve"> </w:t>
      </w:r>
      <w:r>
        <w:t>group dominates</w:t>
      </w:r>
      <w:r>
        <w:rPr>
          <w:spacing w:val="-15"/>
        </w:rPr>
        <w:t xml:space="preserve"> </w:t>
      </w:r>
      <w:r>
        <w:t>its</w:t>
      </w:r>
      <w:r>
        <w:rPr>
          <w:spacing w:val="-15"/>
        </w:rPr>
        <w:t xml:space="preserve"> </w:t>
      </w:r>
      <w:r>
        <w:t>decision-making</w:t>
      </w:r>
      <w:r>
        <w:rPr>
          <w:spacing w:val="-13"/>
        </w:rPr>
        <w:t xml:space="preserve"> </w:t>
      </w:r>
      <w:r>
        <w:t>process.</w:t>
      </w:r>
      <w:r>
        <w:rPr>
          <w:spacing w:val="30"/>
        </w:rPr>
        <w:t xml:space="preserve"> </w:t>
      </w:r>
      <w:r>
        <w:t>The</w:t>
      </w:r>
      <w:r>
        <w:rPr>
          <w:spacing w:val="-13"/>
        </w:rPr>
        <w:t xml:space="preserve"> </w:t>
      </w:r>
      <w:r>
        <w:t>Corporation</w:t>
      </w:r>
      <w:r>
        <w:rPr>
          <w:spacing w:val="-16"/>
        </w:rPr>
        <w:t xml:space="preserve"> </w:t>
      </w:r>
      <w:r>
        <w:t>considers</w:t>
      </w:r>
      <w:r>
        <w:rPr>
          <w:spacing w:val="-15"/>
        </w:rPr>
        <w:t xml:space="preserve"> </w:t>
      </w:r>
      <w:r>
        <w:t>that</w:t>
      </w:r>
      <w:r>
        <w:rPr>
          <w:spacing w:val="-14"/>
        </w:rPr>
        <w:t xml:space="preserve"> </w:t>
      </w:r>
      <w:r>
        <w:t>each</w:t>
      </w:r>
      <w:r>
        <w:rPr>
          <w:spacing w:val="-13"/>
        </w:rPr>
        <w:t xml:space="preserve"> </w:t>
      </w:r>
      <w:r>
        <w:t>of</w:t>
      </w:r>
      <w:r>
        <w:rPr>
          <w:spacing w:val="-12"/>
        </w:rPr>
        <w:t xml:space="preserve"> </w:t>
      </w:r>
      <w:r>
        <w:t>its</w:t>
      </w:r>
      <w:r>
        <w:rPr>
          <w:spacing w:val="-13"/>
        </w:rPr>
        <w:t xml:space="preserve"> </w:t>
      </w:r>
      <w:r>
        <w:t>non-executive members is independent of management and free from any business or other relationship which could materially interfere with the exercise of their independent</w:t>
      </w:r>
      <w:r>
        <w:rPr>
          <w:spacing w:val="-14"/>
        </w:rPr>
        <w:t xml:space="preserve"> </w:t>
      </w:r>
      <w:r>
        <w:t>judgement.</w:t>
      </w:r>
    </w:p>
    <w:p w:rsidR="000D419C" w:rsidRDefault="000D419C">
      <w:pPr>
        <w:pStyle w:val="BodyText"/>
        <w:spacing w:before="11"/>
        <w:rPr>
          <w:sz w:val="21"/>
        </w:rPr>
      </w:pPr>
    </w:p>
    <w:p w:rsidR="000D419C" w:rsidRDefault="00A85623">
      <w:pPr>
        <w:pStyle w:val="BodyText"/>
        <w:ind w:left="978" w:right="768"/>
        <w:jc w:val="both"/>
      </w:pPr>
      <w:r>
        <w:t>There is a clear division of responsibility in that the roles of the Chair and Accounting Officer are separate.</w:t>
      </w:r>
    </w:p>
    <w:p w:rsidR="000D419C" w:rsidRDefault="000D419C">
      <w:pPr>
        <w:pStyle w:val="BodyText"/>
        <w:spacing w:before="1"/>
      </w:pPr>
    </w:p>
    <w:p w:rsidR="000D419C" w:rsidRDefault="00A85623">
      <w:pPr>
        <w:pStyle w:val="Heading3"/>
        <w:jc w:val="both"/>
      </w:pPr>
      <w:r>
        <w:t>COVID-19</w:t>
      </w:r>
    </w:p>
    <w:p w:rsidR="000D419C" w:rsidRDefault="000D419C">
      <w:pPr>
        <w:pStyle w:val="BodyText"/>
        <w:spacing w:before="1"/>
        <w:rPr>
          <w:b/>
        </w:rPr>
      </w:pPr>
    </w:p>
    <w:p w:rsidR="000D419C" w:rsidRDefault="00A85623">
      <w:pPr>
        <w:pStyle w:val="BodyText"/>
        <w:ind w:left="978" w:right="768"/>
        <w:jc w:val="both"/>
      </w:pPr>
      <w:r>
        <w:t>In</w:t>
      </w:r>
      <w:r>
        <w:rPr>
          <w:spacing w:val="-10"/>
        </w:rPr>
        <w:t xml:space="preserve"> </w:t>
      </w:r>
      <w:r>
        <w:t>March</w:t>
      </w:r>
      <w:r>
        <w:rPr>
          <w:spacing w:val="-10"/>
        </w:rPr>
        <w:t xml:space="preserve"> </w:t>
      </w:r>
      <w:r>
        <w:t>2020,</w:t>
      </w:r>
      <w:r>
        <w:rPr>
          <w:spacing w:val="-11"/>
        </w:rPr>
        <w:t xml:space="preserve"> </w:t>
      </w:r>
      <w:r>
        <w:t>the</w:t>
      </w:r>
      <w:r>
        <w:rPr>
          <w:spacing w:val="-15"/>
        </w:rPr>
        <w:t xml:space="preserve"> </w:t>
      </w:r>
      <w:r>
        <w:t>growing</w:t>
      </w:r>
      <w:r>
        <w:rPr>
          <w:spacing w:val="-10"/>
        </w:rPr>
        <w:t xml:space="preserve"> </w:t>
      </w:r>
      <w:r>
        <w:t>impact</w:t>
      </w:r>
      <w:r>
        <w:rPr>
          <w:spacing w:val="-11"/>
        </w:rPr>
        <w:t xml:space="preserve"> </w:t>
      </w:r>
      <w:r>
        <w:t>of</w:t>
      </w:r>
      <w:r>
        <w:rPr>
          <w:spacing w:val="-11"/>
        </w:rPr>
        <w:t xml:space="preserve"> </w:t>
      </w:r>
      <w:r>
        <w:t>the</w:t>
      </w:r>
      <w:r>
        <w:rPr>
          <w:spacing w:val="-10"/>
        </w:rPr>
        <w:t xml:space="preserve"> </w:t>
      </w:r>
      <w:r>
        <w:t>COVID-19</w:t>
      </w:r>
      <w:r>
        <w:rPr>
          <w:spacing w:val="-10"/>
        </w:rPr>
        <w:t xml:space="preserve"> </w:t>
      </w:r>
      <w:r>
        <w:t>coronavirus</w:t>
      </w:r>
      <w:r>
        <w:rPr>
          <w:spacing w:val="-9"/>
        </w:rPr>
        <w:t xml:space="preserve"> </w:t>
      </w:r>
      <w:r>
        <w:t>caused</w:t>
      </w:r>
      <w:r>
        <w:rPr>
          <w:spacing w:val="-15"/>
        </w:rPr>
        <w:t xml:space="preserve"> </w:t>
      </w:r>
      <w:r>
        <w:t>the</w:t>
      </w:r>
      <w:r>
        <w:rPr>
          <w:spacing w:val="-10"/>
        </w:rPr>
        <w:t xml:space="preserve"> </w:t>
      </w:r>
      <w:r>
        <w:t>Corporation</w:t>
      </w:r>
      <w:r>
        <w:rPr>
          <w:spacing w:val="-12"/>
        </w:rPr>
        <w:t xml:space="preserve"> </w:t>
      </w:r>
      <w:r>
        <w:t>to</w:t>
      </w:r>
      <w:r>
        <w:rPr>
          <w:spacing w:val="-12"/>
        </w:rPr>
        <w:t xml:space="preserve"> </w:t>
      </w:r>
      <w:r>
        <w:t>adapt its ways of working, taking the bulk of its processes online. Throughout the pandemic lockdown, Governors received regular reports detailing the College’s preparations and ongoing actions to respond to the pandemic and plan for financial and operational recovery. In response to Department for Education guidance published in June, the Corporation discussed and approved a formal plan for the staged return of learners to College and established a COVID-19 Governance and Leadership forum, to which regular updates and links have been uploaded and having a facility for Governors to comment and ask questions. At regular intervals as the year progressed, the Corporation took the opportunity to review these arrangements and reflect on whether there was appropriate communication and</w:t>
      </w:r>
      <w:r>
        <w:rPr>
          <w:spacing w:val="-2"/>
        </w:rPr>
        <w:t xml:space="preserve"> </w:t>
      </w:r>
      <w:r>
        <w:t>scrutiny.</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jc w:val="both"/>
        <w:rPr>
          <w:b w:val="0"/>
          <w:i/>
        </w:rPr>
      </w:pPr>
      <w:r>
        <w:t xml:space="preserve">Statement of Corporate Governance and Internal Control </w:t>
      </w:r>
      <w:r>
        <w:rPr>
          <w:b w:val="0"/>
          <w:i/>
        </w:rPr>
        <w:t>Continued</w:t>
      </w:r>
    </w:p>
    <w:p w:rsidR="000D419C" w:rsidRDefault="000D419C">
      <w:pPr>
        <w:pStyle w:val="BodyText"/>
        <w:spacing w:before="11"/>
        <w:rPr>
          <w:i/>
          <w:sz w:val="23"/>
        </w:rPr>
      </w:pPr>
    </w:p>
    <w:p w:rsidR="000D419C" w:rsidRDefault="00A85623">
      <w:pPr>
        <w:pStyle w:val="BodyText"/>
        <w:ind w:left="978" w:right="768"/>
        <w:jc w:val="both"/>
      </w:pPr>
      <w:r>
        <w:t>In the early stages of the pandemic response, the Corporation Chair, Clerk and Principal worked with Sub-Committee Chairs to introduce a temporary streamlining of decision-making arrangements, to ensure key decisions relating to the emergency response could be progressed at pace while maintaining careful oversight. The Corporation leaned out its March agenda to bring the core business of its Finance and Quality, Performance &amp; Standards Sub-Committees into that meeting, as though operating a Carver model. All usual papers were produced and distributed to Sub-Committee members for comment.</w:t>
      </w:r>
    </w:p>
    <w:p w:rsidR="000D419C" w:rsidRDefault="000D419C">
      <w:pPr>
        <w:pStyle w:val="BodyText"/>
        <w:spacing w:before="10"/>
        <w:rPr>
          <w:sz w:val="21"/>
        </w:rPr>
      </w:pPr>
    </w:p>
    <w:p w:rsidR="000D419C" w:rsidRDefault="00A85623">
      <w:pPr>
        <w:pStyle w:val="BodyText"/>
        <w:spacing w:before="1"/>
        <w:ind w:left="978" w:right="767"/>
        <w:jc w:val="both"/>
      </w:pPr>
      <w:r>
        <w:t>In</w:t>
      </w:r>
      <w:r>
        <w:rPr>
          <w:spacing w:val="-15"/>
        </w:rPr>
        <w:t xml:space="preserve"> </w:t>
      </w:r>
      <w:r>
        <w:t>addition</w:t>
      </w:r>
      <w:r>
        <w:rPr>
          <w:spacing w:val="-15"/>
        </w:rPr>
        <w:t xml:space="preserve"> </w:t>
      </w:r>
      <w:r>
        <w:t>to</w:t>
      </w:r>
      <w:r>
        <w:rPr>
          <w:spacing w:val="-17"/>
        </w:rPr>
        <w:t xml:space="preserve"> </w:t>
      </w:r>
      <w:r>
        <w:t>scheduled</w:t>
      </w:r>
      <w:r>
        <w:rPr>
          <w:spacing w:val="-17"/>
        </w:rPr>
        <w:t xml:space="preserve"> </w:t>
      </w:r>
      <w:r>
        <w:t>Corporation</w:t>
      </w:r>
      <w:r>
        <w:rPr>
          <w:spacing w:val="-15"/>
        </w:rPr>
        <w:t xml:space="preserve"> </w:t>
      </w:r>
      <w:r>
        <w:t>and</w:t>
      </w:r>
      <w:r>
        <w:rPr>
          <w:spacing w:val="-15"/>
        </w:rPr>
        <w:t xml:space="preserve"> </w:t>
      </w:r>
      <w:r>
        <w:t>Sub-Committee</w:t>
      </w:r>
      <w:r>
        <w:rPr>
          <w:spacing w:val="-17"/>
        </w:rPr>
        <w:t xml:space="preserve"> </w:t>
      </w:r>
      <w:r>
        <w:t>meetings,</w:t>
      </w:r>
      <w:r>
        <w:rPr>
          <w:spacing w:val="-16"/>
        </w:rPr>
        <w:t xml:space="preserve"> </w:t>
      </w:r>
      <w:r>
        <w:t>five</w:t>
      </w:r>
      <w:r>
        <w:rPr>
          <w:spacing w:val="-15"/>
        </w:rPr>
        <w:t xml:space="preserve"> </w:t>
      </w:r>
      <w:r>
        <w:t>remote</w:t>
      </w:r>
      <w:r>
        <w:rPr>
          <w:spacing w:val="-17"/>
        </w:rPr>
        <w:t xml:space="preserve"> </w:t>
      </w:r>
      <w:r>
        <w:t>Governor</w:t>
      </w:r>
      <w:r>
        <w:rPr>
          <w:spacing w:val="-13"/>
        </w:rPr>
        <w:t xml:space="preserve"> </w:t>
      </w:r>
      <w:r>
        <w:t>briefing sessions were held and regular E-bulletins were shared by email. The Principal was in constant communication with the Corporation Chair, while Governors with particular areas of expertise, such as occupational health &amp; safety, liaised with relevant managers. The Corporation Chair continued to meet with a small peer-support network of Corporation Chairs to exchange experiences and share good</w:t>
      </w:r>
      <w:r>
        <w:rPr>
          <w:spacing w:val="-4"/>
        </w:rPr>
        <w:t xml:space="preserve"> </w:t>
      </w:r>
      <w:r>
        <w:t>practice.</w:t>
      </w:r>
    </w:p>
    <w:p w:rsidR="000D419C" w:rsidRDefault="000D419C">
      <w:pPr>
        <w:pStyle w:val="BodyText"/>
        <w:spacing w:before="11"/>
        <w:rPr>
          <w:sz w:val="21"/>
        </w:rPr>
      </w:pPr>
    </w:p>
    <w:p w:rsidR="000D419C" w:rsidRDefault="00A85623">
      <w:pPr>
        <w:pStyle w:val="BodyText"/>
        <w:ind w:left="978" w:right="772"/>
        <w:jc w:val="both"/>
      </w:pPr>
      <w:r>
        <w:t>The</w:t>
      </w:r>
      <w:r>
        <w:rPr>
          <w:spacing w:val="-12"/>
        </w:rPr>
        <w:t xml:space="preserve"> </w:t>
      </w:r>
      <w:r>
        <w:t>Audit</w:t>
      </w:r>
      <w:r>
        <w:rPr>
          <w:spacing w:val="-11"/>
        </w:rPr>
        <w:t xml:space="preserve"> </w:t>
      </w:r>
      <w:r>
        <w:t>Sub-Committee</w:t>
      </w:r>
      <w:r>
        <w:rPr>
          <w:spacing w:val="-12"/>
        </w:rPr>
        <w:t xml:space="preserve"> </w:t>
      </w:r>
      <w:r>
        <w:t>continued</w:t>
      </w:r>
      <w:r>
        <w:rPr>
          <w:spacing w:val="-15"/>
        </w:rPr>
        <w:t xml:space="preserve"> </w:t>
      </w:r>
      <w:r>
        <w:t>to</w:t>
      </w:r>
      <w:r>
        <w:rPr>
          <w:spacing w:val="-15"/>
        </w:rPr>
        <w:t xml:space="preserve"> </w:t>
      </w:r>
      <w:r>
        <w:t>meet</w:t>
      </w:r>
      <w:r>
        <w:rPr>
          <w:spacing w:val="-11"/>
        </w:rPr>
        <w:t xml:space="preserve"> </w:t>
      </w:r>
      <w:r>
        <w:t>virtually</w:t>
      </w:r>
      <w:r>
        <w:rPr>
          <w:spacing w:val="-14"/>
        </w:rPr>
        <w:t xml:space="preserve"> </w:t>
      </w:r>
      <w:r>
        <w:t>and,</w:t>
      </w:r>
      <w:r>
        <w:rPr>
          <w:spacing w:val="-11"/>
        </w:rPr>
        <w:t xml:space="preserve"> </w:t>
      </w:r>
      <w:r>
        <w:t>via</w:t>
      </w:r>
      <w:r>
        <w:rPr>
          <w:spacing w:val="-12"/>
        </w:rPr>
        <w:t xml:space="preserve"> </w:t>
      </w:r>
      <w:r>
        <w:t>the</w:t>
      </w:r>
      <w:r>
        <w:rPr>
          <w:spacing w:val="-12"/>
        </w:rPr>
        <w:t xml:space="preserve"> </w:t>
      </w:r>
      <w:r>
        <w:t>auditors,</w:t>
      </w:r>
      <w:r>
        <w:rPr>
          <w:spacing w:val="-13"/>
        </w:rPr>
        <w:t xml:space="preserve"> </w:t>
      </w:r>
      <w:r>
        <w:t>sought</w:t>
      </w:r>
      <w:r>
        <w:rPr>
          <w:spacing w:val="-11"/>
        </w:rPr>
        <w:t xml:space="preserve"> </w:t>
      </w:r>
      <w:r>
        <w:t>assurance</w:t>
      </w:r>
      <w:r>
        <w:rPr>
          <w:spacing w:val="-15"/>
        </w:rPr>
        <w:t xml:space="preserve"> </w:t>
      </w:r>
      <w:r>
        <w:t>that the</w:t>
      </w:r>
      <w:r>
        <w:rPr>
          <w:spacing w:val="-15"/>
        </w:rPr>
        <w:t xml:space="preserve"> </w:t>
      </w:r>
      <w:r>
        <w:t>College’s</w:t>
      </w:r>
      <w:r>
        <w:rPr>
          <w:spacing w:val="-17"/>
        </w:rPr>
        <w:t xml:space="preserve"> </w:t>
      </w:r>
      <w:r>
        <w:t>systems</w:t>
      </w:r>
      <w:r>
        <w:rPr>
          <w:spacing w:val="-14"/>
        </w:rPr>
        <w:t xml:space="preserve"> </w:t>
      </w:r>
      <w:r>
        <w:t>of</w:t>
      </w:r>
      <w:r>
        <w:rPr>
          <w:spacing w:val="-13"/>
        </w:rPr>
        <w:t xml:space="preserve"> </w:t>
      </w:r>
      <w:r>
        <w:t>internal</w:t>
      </w:r>
      <w:r>
        <w:rPr>
          <w:spacing w:val="-18"/>
        </w:rPr>
        <w:t xml:space="preserve"> </w:t>
      </w:r>
      <w:r>
        <w:t>control</w:t>
      </w:r>
      <w:r>
        <w:rPr>
          <w:spacing w:val="-15"/>
        </w:rPr>
        <w:t xml:space="preserve"> </w:t>
      </w:r>
      <w:r>
        <w:t>were</w:t>
      </w:r>
      <w:r>
        <w:rPr>
          <w:spacing w:val="-15"/>
        </w:rPr>
        <w:t xml:space="preserve"> </w:t>
      </w:r>
      <w:r>
        <w:t>continuing</w:t>
      </w:r>
      <w:r>
        <w:rPr>
          <w:spacing w:val="-15"/>
        </w:rPr>
        <w:t xml:space="preserve"> </w:t>
      </w:r>
      <w:r>
        <w:t>to</w:t>
      </w:r>
      <w:r>
        <w:rPr>
          <w:spacing w:val="-17"/>
        </w:rPr>
        <w:t xml:space="preserve"> </w:t>
      </w:r>
      <w:r>
        <w:t>operate</w:t>
      </w:r>
      <w:r>
        <w:rPr>
          <w:spacing w:val="-15"/>
        </w:rPr>
        <w:t xml:space="preserve"> </w:t>
      </w:r>
      <w:r>
        <w:t>soundly</w:t>
      </w:r>
      <w:r>
        <w:rPr>
          <w:spacing w:val="-19"/>
        </w:rPr>
        <w:t xml:space="preserve"> </w:t>
      </w:r>
      <w:r>
        <w:t>throughout</w:t>
      </w:r>
      <w:r>
        <w:rPr>
          <w:spacing w:val="-16"/>
        </w:rPr>
        <w:t xml:space="preserve"> </w:t>
      </w:r>
      <w:r>
        <w:t>the</w:t>
      </w:r>
      <w:r>
        <w:rPr>
          <w:spacing w:val="-17"/>
        </w:rPr>
        <w:t xml:space="preserve"> </w:t>
      </w:r>
      <w:r>
        <w:t>period of emergency response. The Head of Internal Audit opinion for 2019-20 was</w:t>
      </w:r>
      <w:r>
        <w:rPr>
          <w:spacing w:val="-18"/>
        </w:rPr>
        <w:t xml:space="preserve"> </w:t>
      </w:r>
      <w:r>
        <w:t>positive.</w:t>
      </w:r>
    </w:p>
    <w:p w:rsidR="000D419C" w:rsidRDefault="000D419C">
      <w:pPr>
        <w:pStyle w:val="BodyText"/>
        <w:spacing w:before="1"/>
      </w:pPr>
    </w:p>
    <w:p w:rsidR="000D419C" w:rsidRDefault="00A85623">
      <w:pPr>
        <w:pStyle w:val="BodyText"/>
        <w:ind w:left="977" w:right="768"/>
        <w:jc w:val="both"/>
      </w:pPr>
      <w:r>
        <w:t>Meanwhile</w:t>
      </w:r>
      <w:r>
        <w:rPr>
          <w:spacing w:val="-5"/>
        </w:rPr>
        <w:t xml:space="preserve"> </w:t>
      </w:r>
      <w:r>
        <w:t>the</w:t>
      </w:r>
      <w:r>
        <w:rPr>
          <w:spacing w:val="-5"/>
        </w:rPr>
        <w:t xml:space="preserve"> </w:t>
      </w:r>
      <w:r>
        <w:t>Search</w:t>
      </w:r>
      <w:r>
        <w:rPr>
          <w:spacing w:val="-5"/>
        </w:rPr>
        <w:t xml:space="preserve"> </w:t>
      </w:r>
      <w:r>
        <w:t>&amp;</w:t>
      </w:r>
      <w:r>
        <w:rPr>
          <w:spacing w:val="-8"/>
        </w:rPr>
        <w:t xml:space="preserve"> </w:t>
      </w:r>
      <w:r>
        <w:t>Governance</w:t>
      </w:r>
      <w:r>
        <w:rPr>
          <w:spacing w:val="-5"/>
        </w:rPr>
        <w:t xml:space="preserve"> </w:t>
      </w:r>
      <w:r>
        <w:t>Sub-Committee</w:t>
      </w:r>
      <w:r>
        <w:rPr>
          <w:spacing w:val="-5"/>
        </w:rPr>
        <w:t xml:space="preserve"> </w:t>
      </w:r>
      <w:r>
        <w:t>undertook</w:t>
      </w:r>
      <w:r>
        <w:rPr>
          <w:spacing w:val="-2"/>
        </w:rPr>
        <w:t xml:space="preserve"> </w:t>
      </w:r>
      <w:r>
        <w:t>an</w:t>
      </w:r>
      <w:r>
        <w:rPr>
          <w:spacing w:val="-7"/>
        </w:rPr>
        <w:t xml:space="preserve"> </w:t>
      </w:r>
      <w:r>
        <w:t>internal</w:t>
      </w:r>
      <w:r>
        <w:rPr>
          <w:spacing w:val="-6"/>
        </w:rPr>
        <w:t xml:space="preserve"> </w:t>
      </w:r>
      <w:r>
        <w:t>review</w:t>
      </w:r>
      <w:r>
        <w:rPr>
          <w:spacing w:val="-8"/>
        </w:rPr>
        <w:t xml:space="preserve"> </w:t>
      </w:r>
      <w:r>
        <w:t>of</w:t>
      </w:r>
      <w:r>
        <w:rPr>
          <w:spacing w:val="-4"/>
        </w:rPr>
        <w:t xml:space="preserve"> </w:t>
      </w:r>
      <w:r>
        <w:t>the</w:t>
      </w:r>
      <w:r>
        <w:rPr>
          <w:spacing w:val="-5"/>
        </w:rPr>
        <w:t xml:space="preserve"> </w:t>
      </w:r>
      <w:r>
        <w:t>impact of the pandemic on governance effectiveness and Governors’ ability to hold the Executive to account, reporting to the 23 October Corporation meeting that the practical changes occasioned by the lockdown had been implemented smoothly and had, in many ways, proved beneficial, particularly in terms of decision-making agility and progressing the digital agenda. All Sub- Committees had undertaken self-assessment at the end of the financial year and, in each case, had reported that they had fully discharged their governance remit. As the Corporation had previously</w:t>
      </w:r>
      <w:r>
        <w:rPr>
          <w:spacing w:val="-15"/>
        </w:rPr>
        <w:t xml:space="preserve"> </w:t>
      </w:r>
      <w:r>
        <w:t>amended</w:t>
      </w:r>
      <w:r>
        <w:rPr>
          <w:spacing w:val="-13"/>
        </w:rPr>
        <w:t xml:space="preserve"> </w:t>
      </w:r>
      <w:r>
        <w:t>its</w:t>
      </w:r>
      <w:r>
        <w:rPr>
          <w:spacing w:val="-15"/>
        </w:rPr>
        <w:t xml:space="preserve"> </w:t>
      </w:r>
      <w:r>
        <w:t>Instrument</w:t>
      </w:r>
      <w:r>
        <w:rPr>
          <w:spacing w:val="-14"/>
        </w:rPr>
        <w:t xml:space="preserve"> </w:t>
      </w:r>
      <w:r>
        <w:t>of</w:t>
      </w:r>
      <w:r>
        <w:rPr>
          <w:spacing w:val="-14"/>
        </w:rPr>
        <w:t xml:space="preserve"> </w:t>
      </w:r>
      <w:r>
        <w:t>Government</w:t>
      </w:r>
      <w:r>
        <w:rPr>
          <w:spacing w:val="-14"/>
        </w:rPr>
        <w:t xml:space="preserve"> </w:t>
      </w:r>
      <w:r>
        <w:t>to</w:t>
      </w:r>
      <w:r>
        <w:rPr>
          <w:spacing w:val="-13"/>
        </w:rPr>
        <w:t xml:space="preserve"> </w:t>
      </w:r>
      <w:r>
        <w:t>permit</w:t>
      </w:r>
      <w:r>
        <w:rPr>
          <w:spacing w:val="-14"/>
        </w:rPr>
        <w:t xml:space="preserve"> </w:t>
      </w:r>
      <w:r>
        <w:t>teleconferencing,</w:t>
      </w:r>
      <w:r>
        <w:rPr>
          <w:spacing w:val="-13"/>
        </w:rPr>
        <w:t xml:space="preserve"> </w:t>
      </w:r>
      <w:r>
        <w:t>video-conferencing and decision-making by written resolution, there were no concerns about the validity of remote meetings. As a result of the Sub-Committee’s thorough review, actions for 2020-21 will include steps to mitigate risks around stakeholder engagement and delays in progressing the long-term strategic planning agenda.</w:t>
      </w:r>
    </w:p>
    <w:p w:rsidR="000D419C" w:rsidRDefault="000D419C">
      <w:pPr>
        <w:pStyle w:val="BodyText"/>
        <w:spacing w:before="10"/>
        <w:rPr>
          <w:sz w:val="21"/>
        </w:rPr>
      </w:pPr>
    </w:p>
    <w:p w:rsidR="000D419C" w:rsidRDefault="00A85623">
      <w:pPr>
        <w:pStyle w:val="BodyText"/>
        <w:ind w:left="977" w:right="769"/>
        <w:jc w:val="both"/>
      </w:pPr>
      <w:r>
        <w:t>The Corporation is satisfied that its framework of corporate governance proved resilient to the enforced and new ways of working and supported the corporate response to the pandemic effectively. In particular, Governors are satisfied that they have received adequate information regarding the impact of COVID-19, particularly on the College’s revenue budget and cashflow. The Corporation has supported management in the development of a strategy to manage the College’s financial position, in order to continue to deliver on its charitable purposes. Where it has adapted features of its governance framework it has done so appropriately and with good reason, for example to facilitate remote working and support staff and Governor wellbeing.</w:t>
      </w:r>
    </w:p>
    <w:p w:rsidR="000D419C" w:rsidRDefault="000D419C">
      <w:pPr>
        <w:pStyle w:val="BodyText"/>
      </w:pPr>
    </w:p>
    <w:p w:rsidR="000D419C" w:rsidRDefault="00A85623">
      <w:pPr>
        <w:pStyle w:val="BodyText"/>
        <w:ind w:left="978" w:right="770"/>
        <w:jc w:val="both"/>
      </w:pPr>
      <w:r>
        <w:t>During 2019/20, the College used the concession afforded by the Procurement Policy Notice (PPN)</w:t>
      </w:r>
      <w:r>
        <w:rPr>
          <w:spacing w:val="-6"/>
        </w:rPr>
        <w:t xml:space="preserve"> </w:t>
      </w:r>
      <w:r>
        <w:t>to</w:t>
      </w:r>
      <w:r>
        <w:rPr>
          <w:spacing w:val="-9"/>
        </w:rPr>
        <w:t xml:space="preserve"> </w:t>
      </w:r>
      <w:r>
        <w:t>continue</w:t>
      </w:r>
      <w:r>
        <w:rPr>
          <w:spacing w:val="-7"/>
        </w:rPr>
        <w:t xml:space="preserve"> </w:t>
      </w:r>
      <w:r>
        <w:t>paying</w:t>
      </w:r>
      <w:r>
        <w:rPr>
          <w:spacing w:val="-9"/>
        </w:rPr>
        <w:t xml:space="preserve"> </w:t>
      </w:r>
      <w:r>
        <w:t>for</w:t>
      </w:r>
      <w:r>
        <w:rPr>
          <w:spacing w:val="-8"/>
        </w:rPr>
        <w:t xml:space="preserve"> </w:t>
      </w:r>
      <w:r>
        <w:t>agency</w:t>
      </w:r>
      <w:r>
        <w:rPr>
          <w:spacing w:val="-8"/>
        </w:rPr>
        <w:t xml:space="preserve"> </w:t>
      </w:r>
      <w:r>
        <w:t>staff</w:t>
      </w:r>
      <w:r>
        <w:rPr>
          <w:spacing w:val="-6"/>
        </w:rPr>
        <w:t xml:space="preserve"> </w:t>
      </w:r>
      <w:r>
        <w:t>during</w:t>
      </w:r>
      <w:r>
        <w:rPr>
          <w:spacing w:val="-7"/>
        </w:rPr>
        <w:t xml:space="preserve"> </w:t>
      </w:r>
      <w:r>
        <w:t>the</w:t>
      </w:r>
      <w:r>
        <w:rPr>
          <w:spacing w:val="-7"/>
        </w:rPr>
        <w:t xml:space="preserve"> </w:t>
      </w:r>
      <w:r>
        <w:t>lockdown</w:t>
      </w:r>
      <w:r>
        <w:rPr>
          <w:spacing w:val="-7"/>
        </w:rPr>
        <w:t xml:space="preserve"> </w:t>
      </w:r>
      <w:r>
        <w:t>even</w:t>
      </w:r>
      <w:r>
        <w:rPr>
          <w:spacing w:val="-7"/>
        </w:rPr>
        <w:t xml:space="preserve"> </w:t>
      </w:r>
      <w:r>
        <w:t>though</w:t>
      </w:r>
      <w:r>
        <w:rPr>
          <w:spacing w:val="-7"/>
        </w:rPr>
        <w:t xml:space="preserve"> </w:t>
      </w:r>
      <w:r>
        <w:t>hours</w:t>
      </w:r>
      <w:r>
        <w:rPr>
          <w:spacing w:val="-7"/>
        </w:rPr>
        <w:t xml:space="preserve"> </w:t>
      </w:r>
      <w:r>
        <w:t>were</w:t>
      </w:r>
      <w:r>
        <w:rPr>
          <w:spacing w:val="-7"/>
        </w:rPr>
        <w:t xml:space="preserve"> </w:t>
      </w:r>
      <w:r>
        <w:t>not</w:t>
      </w:r>
      <w:r>
        <w:rPr>
          <w:spacing w:val="-7"/>
        </w:rPr>
        <w:t xml:space="preserve"> </w:t>
      </w:r>
      <w:r>
        <w:t xml:space="preserve">being worked. This decision affected in the main, support workers for high needs learners and </w:t>
      </w:r>
      <w:r>
        <w:rPr>
          <w:spacing w:val="-2"/>
        </w:rPr>
        <w:t xml:space="preserve">was </w:t>
      </w:r>
      <w:r>
        <w:t>taken on the basis that the college continued to receive funding for that support. It was also considered important to retain the goodwill of the local staffing agencies which the college relies upon to provide an ongoing supply of this crucial</w:t>
      </w:r>
      <w:r>
        <w:rPr>
          <w:spacing w:val="-8"/>
        </w:rPr>
        <w:t xml:space="preserve"> </w:t>
      </w:r>
      <w:r>
        <w:t>workforce.</w:t>
      </w:r>
    </w:p>
    <w:p w:rsidR="000D419C" w:rsidRDefault="000D419C">
      <w:pPr>
        <w:pStyle w:val="BodyText"/>
        <w:spacing w:before="9"/>
        <w:rPr>
          <w:sz w:val="21"/>
        </w:rPr>
      </w:pPr>
    </w:p>
    <w:p w:rsidR="000D419C" w:rsidRDefault="00A85623">
      <w:pPr>
        <w:pStyle w:val="BodyText"/>
        <w:ind w:left="978" w:right="770"/>
        <w:jc w:val="both"/>
      </w:pPr>
      <w:r>
        <w:t>In addition, the college continued to make payments to awarding bodies, even though examinations did not take place as normal. This was on the basis that the large awarding bodies undertook to calculate any savings they realised and pass on the savings through the issuing of credits against future exam series.</w:t>
      </w:r>
    </w:p>
    <w:p w:rsidR="000D419C" w:rsidRDefault="000D419C">
      <w:pPr>
        <w:pStyle w:val="BodyText"/>
      </w:pPr>
    </w:p>
    <w:p w:rsidR="000D419C" w:rsidRDefault="00A85623">
      <w:pPr>
        <w:pStyle w:val="BodyText"/>
        <w:ind w:left="978" w:right="772"/>
        <w:jc w:val="both"/>
      </w:pPr>
      <w:r>
        <w:t>The Accounting Officer was satisfied that the college was obtaining value for money in both of these cases by doing so.</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jc w:val="both"/>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pStyle w:val="Heading3"/>
        <w:jc w:val="both"/>
      </w:pPr>
      <w:r>
        <w:t>Appointments to the Corporation</w:t>
      </w:r>
    </w:p>
    <w:p w:rsidR="000D419C" w:rsidRDefault="000D419C">
      <w:pPr>
        <w:pStyle w:val="BodyText"/>
        <w:rPr>
          <w:b/>
        </w:rPr>
      </w:pPr>
    </w:p>
    <w:p w:rsidR="000D419C" w:rsidRDefault="00A85623">
      <w:pPr>
        <w:pStyle w:val="BodyText"/>
        <w:ind w:left="978" w:right="769"/>
        <w:jc w:val="both"/>
      </w:pPr>
      <w:r>
        <w:t xml:space="preserve">Any new appointments to the Corporation are a matter for the consideration of the Corporation as a whole. The Corporation has a Search &amp; Governance Sub-Committee, having a minimum </w:t>
      </w:r>
      <w:r>
        <w:rPr>
          <w:spacing w:val="-3"/>
        </w:rPr>
        <w:t xml:space="preserve">of </w:t>
      </w:r>
      <w:r>
        <w:t>three and up to seven members. It is responsible for the selection and nomination of any new Independent</w:t>
      </w:r>
      <w:r>
        <w:rPr>
          <w:spacing w:val="-16"/>
        </w:rPr>
        <w:t xml:space="preserve"> </w:t>
      </w:r>
      <w:r>
        <w:t>Governor</w:t>
      </w:r>
      <w:r>
        <w:rPr>
          <w:spacing w:val="-16"/>
        </w:rPr>
        <w:t xml:space="preserve"> </w:t>
      </w:r>
      <w:r>
        <w:t>for</w:t>
      </w:r>
      <w:r>
        <w:rPr>
          <w:spacing w:val="-14"/>
        </w:rPr>
        <w:t xml:space="preserve"> </w:t>
      </w:r>
      <w:r>
        <w:t>the</w:t>
      </w:r>
      <w:r>
        <w:rPr>
          <w:spacing w:val="-16"/>
        </w:rPr>
        <w:t xml:space="preserve"> </w:t>
      </w:r>
      <w:r>
        <w:t>Corporation’s</w:t>
      </w:r>
      <w:r>
        <w:rPr>
          <w:spacing w:val="-13"/>
        </w:rPr>
        <w:t xml:space="preserve"> </w:t>
      </w:r>
      <w:r>
        <w:t>consideration,</w:t>
      </w:r>
      <w:r>
        <w:rPr>
          <w:spacing w:val="-14"/>
        </w:rPr>
        <w:t xml:space="preserve"> </w:t>
      </w:r>
      <w:r>
        <w:t>as</w:t>
      </w:r>
      <w:r>
        <w:rPr>
          <w:spacing w:val="-15"/>
        </w:rPr>
        <w:t xml:space="preserve"> </w:t>
      </w:r>
      <w:r>
        <w:t>well</w:t>
      </w:r>
      <w:r>
        <w:rPr>
          <w:spacing w:val="-14"/>
        </w:rPr>
        <w:t xml:space="preserve"> </w:t>
      </w:r>
      <w:r>
        <w:t>as</w:t>
      </w:r>
      <w:r>
        <w:rPr>
          <w:spacing w:val="-15"/>
        </w:rPr>
        <w:t xml:space="preserve"> </w:t>
      </w:r>
      <w:r>
        <w:t>for</w:t>
      </w:r>
      <w:r>
        <w:rPr>
          <w:spacing w:val="-14"/>
        </w:rPr>
        <w:t xml:space="preserve"> </w:t>
      </w:r>
      <w:r>
        <w:t>advising</w:t>
      </w:r>
      <w:r>
        <w:rPr>
          <w:spacing w:val="-11"/>
        </w:rPr>
        <w:t xml:space="preserve"> </w:t>
      </w:r>
      <w:r>
        <w:t>the</w:t>
      </w:r>
      <w:r>
        <w:rPr>
          <w:spacing w:val="-16"/>
        </w:rPr>
        <w:t xml:space="preserve"> </w:t>
      </w:r>
      <w:r>
        <w:t>Corporation on its governance arrangements. The Corporation is responsible for ensuring that appropriate training is provided for Governors, as</w:t>
      </w:r>
      <w:r>
        <w:rPr>
          <w:spacing w:val="-4"/>
        </w:rPr>
        <w:t xml:space="preserve"> </w:t>
      </w:r>
      <w:r>
        <w:t>required.</w:t>
      </w:r>
    </w:p>
    <w:p w:rsidR="000D419C" w:rsidRDefault="00A85623">
      <w:pPr>
        <w:pStyle w:val="BodyText"/>
        <w:spacing w:before="119"/>
        <w:ind w:left="978" w:right="769"/>
        <w:jc w:val="both"/>
      </w:pPr>
      <w:r>
        <w:t>Independent</w:t>
      </w:r>
      <w:r>
        <w:rPr>
          <w:spacing w:val="-17"/>
        </w:rPr>
        <w:t xml:space="preserve"> </w:t>
      </w:r>
      <w:r>
        <w:t>Governors</w:t>
      </w:r>
      <w:r>
        <w:rPr>
          <w:spacing w:val="-15"/>
        </w:rPr>
        <w:t xml:space="preserve"> </w:t>
      </w:r>
      <w:r>
        <w:t>are</w:t>
      </w:r>
      <w:r>
        <w:rPr>
          <w:spacing w:val="-14"/>
        </w:rPr>
        <w:t xml:space="preserve"> </w:t>
      </w:r>
      <w:r>
        <w:t>appointed</w:t>
      </w:r>
      <w:r>
        <w:rPr>
          <w:spacing w:val="-18"/>
        </w:rPr>
        <w:t xml:space="preserve"> </w:t>
      </w:r>
      <w:r>
        <w:t>for</w:t>
      </w:r>
      <w:r>
        <w:rPr>
          <w:spacing w:val="-15"/>
        </w:rPr>
        <w:t xml:space="preserve"> </w:t>
      </w:r>
      <w:r>
        <w:t>a</w:t>
      </w:r>
      <w:r>
        <w:rPr>
          <w:spacing w:val="-16"/>
        </w:rPr>
        <w:t xml:space="preserve"> </w:t>
      </w:r>
      <w:r>
        <w:t>term</w:t>
      </w:r>
      <w:r>
        <w:rPr>
          <w:spacing w:val="-17"/>
        </w:rPr>
        <w:t xml:space="preserve"> </w:t>
      </w:r>
      <w:r>
        <w:t>of</w:t>
      </w:r>
      <w:r>
        <w:rPr>
          <w:spacing w:val="-10"/>
        </w:rPr>
        <w:t xml:space="preserve"> </w:t>
      </w:r>
      <w:r>
        <w:t>office</w:t>
      </w:r>
      <w:r>
        <w:rPr>
          <w:spacing w:val="-16"/>
        </w:rPr>
        <w:t xml:space="preserve"> </w:t>
      </w:r>
      <w:r>
        <w:t>of</w:t>
      </w:r>
      <w:r>
        <w:rPr>
          <w:spacing w:val="-12"/>
        </w:rPr>
        <w:t xml:space="preserve"> </w:t>
      </w:r>
      <w:r>
        <w:t>up</w:t>
      </w:r>
      <w:r>
        <w:rPr>
          <w:spacing w:val="-16"/>
        </w:rPr>
        <w:t xml:space="preserve"> </w:t>
      </w:r>
      <w:r>
        <w:t>to</w:t>
      </w:r>
      <w:r>
        <w:rPr>
          <w:spacing w:val="-18"/>
        </w:rPr>
        <w:t xml:space="preserve"> </w:t>
      </w:r>
      <w:r>
        <w:t>four</w:t>
      </w:r>
      <w:r>
        <w:rPr>
          <w:spacing w:val="-12"/>
        </w:rPr>
        <w:t xml:space="preserve"> </w:t>
      </w:r>
      <w:r>
        <w:t>years</w:t>
      </w:r>
      <w:r>
        <w:rPr>
          <w:spacing w:val="-13"/>
        </w:rPr>
        <w:t xml:space="preserve"> </w:t>
      </w:r>
      <w:r>
        <w:t>to</w:t>
      </w:r>
      <w:r>
        <w:rPr>
          <w:spacing w:val="-16"/>
        </w:rPr>
        <w:t xml:space="preserve"> </w:t>
      </w:r>
      <w:r>
        <w:t>expire</w:t>
      </w:r>
      <w:r>
        <w:rPr>
          <w:spacing w:val="-14"/>
        </w:rPr>
        <w:t xml:space="preserve"> </w:t>
      </w:r>
      <w:r>
        <w:t>on</w:t>
      </w:r>
      <w:r>
        <w:rPr>
          <w:spacing w:val="-16"/>
        </w:rPr>
        <w:t xml:space="preserve"> </w:t>
      </w:r>
      <w:r>
        <w:t>31</w:t>
      </w:r>
      <w:r>
        <w:rPr>
          <w:spacing w:val="-14"/>
        </w:rPr>
        <w:t xml:space="preserve"> </w:t>
      </w:r>
      <w:r>
        <w:t>March of the fourth year. On the expiry of their term of office, independent Governors are eligible for re- appointment. On completion of their term of office, Independent Governors wishing to be considered for re-appointment are subject to a review of their performance. A member will normally</w:t>
      </w:r>
      <w:r>
        <w:rPr>
          <w:spacing w:val="-5"/>
        </w:rPr>
        <w:t xml:space="preserve"> </w:t>
      </w:r>
      <w:r>
        <w:t>be</w:t>
      </w:r>
      <w:r>
        <w:rPr>
          <w:spacing w:val="-3"/>
        </w:rPr>
        <w:t xml:space="preserve"> </w:t>
      </w:r>
      <w:r>
        <w:t>eligible</w:t>
      </w:r>
      <w:r>
        <w:rPr>
          <w:spacing w:val="-5"/>
        </w:rPr>
        <w:t xml:space="preserve"> </w:t>
      </w:r>
      <w:r>
        <w:t>for</w:t>
      </w:r>
      <w:r>
        <w:rPr>
          <w:spacing w:val="-4"/>
        </w:rPr>
        <w:t xml:space="preserve"> </w:t>
      </w:r>
      <w:r>
        <w:t>consideration</w:t>
      </w:r>
      <w:r>
        <w:rPr>
          <w:spacing w:val="-5"/>
        </w:rPr>
        <w:t xml:space="preserve"> </w:t>
      </w:r>
      <w:r>
        <w:t>for</w:t>
      </w:r>
      <w:r>
        <w:rPr>
          <w:spacing w:val="-5"/>
        </w:rPr>
        <w:t xml:space="preserve"> </w:t>
      </w:r>
      <w:r>
        <w:t>re-appointment</w:t>
      </w:r>
      <w:r>
        <w:rPr>
          <w:spacing w:val="-6"/>
        </w:rPr>
        <w:t xml:space="preserve"> </w:t>
      </w:r>
      <w:r>
        <w:t>for</w:t>
      </w:r>
      <w:r>
        <w:rPr>
          <w:spacing w:val="-1"/>
        </w:rPr>
        <w:t xml:space="preserve"> </w:t>
      </w:r>
      <w:r>
        <w:t>a</w:t>
      </w:r>
      <w:r>
        <w:rPr>
          <w:spacing w:val="-7"/>
        </w:rPr>
        <w:t xml:space="preserve"> </w:t>
      </w:r>
      <w:r>
        <w:t>maximum</w:t>
      </w:r>
      <w:r>
        <w:rPr>
          <w:spacing w:val="-4"/>
        </w:rPr>
        <w:t xml:space="preserve"> </w:t>
      </w:r>
      <w:r>
        <w:t>of</w:t>
      </w:r>
      <w:r>
        <w:rPr>
          <w:spacing w:val="-1"/>
        </w:rPr>
        <w:t xml:space="preserve"> </w:t>
      </w:r>
      <w:r>
        <w:t>two</w:t>
      </w:r>
      <w:r>
        <w:rPr>
          <w:spacing w:val="-5"/>
        </w:rPr>
        <w:t xml:space="preserve"> </w:t>
      </w:r>
      <w:r>
        <w:t>terms</w:t>
      </w:r>
      <w:r>
        <w:rPr>
          <w:spacing w:val="-5"/>
        </w:rPr>
        <w:t xml:space="preserve"> </w:t>
      </w:r>
      <w:r>
        <w:t>of</w:t>
      </w:r>
      <w:r>
        <w:rPr>
          <w:spacing w:val="-1"/>
        </w:rPr>
        <w:t xml:space="preserve"> </w:t>
      </w:r>
      <w:r>
        <w:t>office</w:t>
      </w:r>
      <w:r>
        <w:rPr>
          <w:spacing w:val="-5"/>
        </w:rPr>
        <w:t xml:space="preserve"> </w:t>
      </w:r>
      <w:r>
        <w:t>(or eight years) in line with the AoC Code of Good Governance for English Colleges. Extension beyond two terms (or eight years) will only be made in truly exceptional circumstances and will normally be for one year at a time, with annual</w:t>
      </w:r>
      <w:r>
        <w:rPr>
          <w:spacing w:val="-9"/>
        </w:rPr>
        <w:t xml:space="preserve"> </w:t>
      </w:r>
      <w:r>
        <w:t>reviews.</w:t>
      </w:r>
    </w:p>
    <w:p w:rsidR="000D419C" w:rsidRDefault="000D419C">
      <w:pPr>
        <w:pStyle w:val="BodyText"/>
      </w:pPr>
    </w:p>
    <w:p w:rsidR="000D419C" w:rsidRDefault="00A85623">
      <w:pPr>
        <w:pStyle w:val="Heading3"/>
        <w:jc w:val="both"/>
      </w:pPr>
      <w:r>
        <w:t>Corporation performance</w:t>
      </w:r>
    </w:p>
    <w:p w:rsidR="000D419C" w:rsidRDefault="000D419C">
      <w:pPr>
        <w:pStyle w:val="BodyText"/>
        <w:rPr>
          <w:b/>
        </w:rPr>
      </w:pPr>
    </w:p>
    <w:p w:rsidR="000D419C" w:rsidRDefault="00A85623">
      <w:pPr>
        <w:pStyle w:val="BodyText"/>
        <w:ind w:left="978" w:right="770"/>
        <w:jc w:val="both"/>
      </w:pPr>
      <w:r>
        <w:t>The</w:t>
      </w:r>
      <w:r>
        <w:rPr>
          <w:spacing w:val="-8"/>
        </w:rPr>
        <w:t xml:space="preserve"> </w:t>
      </w:r>
      <w:r>
        <w:t>Corporation</w:t>
      </w:r>
      <w:r>
        <w:rPr>
          <w:spacing w:val="-8"/>
        </w:rPr>
        <w:t xml:space="preserve"> </w:t>
      </w:r>
      <w:r>
        <w:t>carried</w:t>
      </w:r>
      <w:r>
        <w:rPr>
          <w:spacing w:val="-8"/>
        </w:rPr>
        <w:t xml:space="preserve"> </w:t>
      </w:r>
      <w:r>
        <w:t>out</w:t>
      </w:r>
      <w:r>
        <w:rPr>
          <w:spacing w:val="-6"/>
        </w:rPr>
        <w:t xml:space="preserve"> </w:t>
      </w:r>
      <w:r>
        <w:t>a</w:t>
      </w:r>
      <w:r>
        <w:rPr>
          <w:spacing w:val="-8"/>
        </w:rPr>
        <w:t xml:space="preserve"> </w:t>
      </w:r>
      <w:r>
        <w:t>self-assessment</w:t>
      </w:r>
      <w:r>
        <w:rPr>
          <w:spacing w:val="-6"/>
        </w:rPr>
        <w:t xml:space="preserve"> </w:t>
      </w:r>
      <w:r>
        <w:t>of</w:t>
      </w:r>
      <w:r>
        <w:rPr>
          <w:spacing w:val="-8"/>
        </w:rPr>
        <w:t xml:space="preserve"> </w:t>
      </w:r>
      <w:r>
        <w:t>its</w:t>
      </w:r>
      <w:r>
        <w:rPr>
          <w:spacing w:val="-7"/>
        </w:rPr>
        <w:t xml:space="preserve"> </w:t>
      </w:r>
      <w:r>
        <w:t>own</w:t>
      </w:r>
      <w:r>
        <w:rPr>
          <w:spacing w:val="-8"/>
        </w:rPr>
        <w:t xml:space="preserve"> </w:t>
      </w:r>
      <w:r>
        <w:t>performance</w:t>
      </w:r>
      <w:r>
        <w:rPr>
          <w:spacing w:val="-10"/>
        </w:rPr>
        <w:t xml:space="preserve"> </w:t>
      </w:r>
      <w:r>
        <w:t>for</w:t>
      </w:r>
      <w:r>
        <w:rPr>
          <w:spacing w:val="-9"/>
        </w:rPr>
        <w:t xml:space="preserve"> </w:t>
      </w:r>
      <w:r>
        <w:t>the</w:t>
      </w:r>
      <w:r>
        <w:rPr>
          <w:spacing w:val="-8"/>
        </w:rPr>
        <w:t xml:space="preserve"> </w:t>
      </w:r>
      <w:r>
        <w:t>year</w:t>
      </w:r>
      <w:r>
        <w:rPr>
          <w:spacing w:val="-6"/>
        </w:rPr>
        <w:t xml:space="preserve"> </w:t>
      </w:r>
      <w:r>
        <w:t>ended</w:t>
      </w:r>
      <w:r>
        <w:rPr>
          <w:spacing w:val="-8"/>
        </w:rPr>
        <w:t xml:space="preserve"> </w:t>
      </w:r>
      <w:r>
        <w:t>31</w:t>
      </w:r>
      <w:r>
        <w:rPr>
          <w:spacing w:val="-8"/>
        </w:rPr>
        <w:t xml:space="preserve"> </w:t>
      </w:r>
      <w:r>
        <w:t>July 2020 and graded itself as “Good” on the Ofsted</w:t>
      </w:r>
      <w:r>
        <w:rPr>
          <w:spacing w:val="-5"/>
        </w:rPr>
        <w:t xml:space="preserve"> </w:t>
      </w:r>
      <w:r>
        <w:t>scale.</w:t>
      </w:r>
    </w:p>
    <w:p w:rsidR="000D419C" w:rsidRDefault="000D419C">
      <w:pPr>
        <w:pStyle w:val="BodyText"/>
      </w:pPr>
    </w:p>
    <w:p w:rsidR="000D419C" w:rsidRDefault="00A85623">
      <w:pPr>
        <w:pStyle w:val="Heading3"/>
        <w:jc w:val="both"/>
      </w:pPr>
      <w:r>
        <w:t>Executive Employment Committee (“EEC”)</w:t>
      </w:r>
    </w:p>
    <w:p w:rsidR="000D419C" w:rsidRDefault="000D419C">
      <w:pPr>
        <w:pStyle w:val="BodyText"/>
        <w:rPr>
          <w:b/>
        </w:rPr>
      </w:pPr>
    </w:p>
    <w:p w:rsidR="000D419C" w:rsidRDefault="00A85623">
      <w:pPr>
        <w:pStyle w:val="BodyText"/>
        <w:ind w:left="978" w:right="770"/>
        <w:jc w:val="both"/>
      </w:pPr>
      <w:r>
        <w:t>Throughout the year ending 31 July 2020 and up to the Approval Date, the EEC comprised Independent Governors Mrs C George, Mr G Hetherington, Mr A Williams and Mr J Williams.</w:t>
      </w:r>
    </w:p>
    <w:p w:rsidR="000D419C" w:rsidRDefault="000D419C">
      <w:pPr>
        <w:pStyle w:val="BodyText"/>
        <w:spacing w:before="11"/>
        <w:rPr>
          <w:sz w:val="21"/>
        </w:rPr>
      </w:pPr>
    </w:p>
    <w:p w:rsidR="000D419C" w:rsidRDefault="00A85623">
      <w:pPr>
        <w:pStyle w:val="BodyText"/>
        <w:ind w:left="978" w:right="769"/>
        <w:jc w:val="both"/>
      </w:pPr>
      <w:r>
        <w:t>The</w:t>
      </w:r>
      <w:r>
        <w:rPr>
          <w:spacing w:val="-12"/>
        </w:rPr>
        <w:t xml:space="preserve"> </w:t>
      </w:r>
      <w:r>
        <w:t>EEC’s</w:t>
      </w:r>
      <w:r>
        <w:rPr>
          <w:spacing w:val="-9"/>
        </w:rPr>
        <w:t xml:space="preserve"> </w:t>
      </w:r>
      <w:r>
        <w:t>responsibilities</w:t>
      </w:r>
      <w:r>
        <w:rPr>
          <w:spacing w:val="-9"/>
        </w:rPr>
        <w:t xml:space="preserve"> </w:t>
      </w:r>
      <w:r>
        <w:t>are</w:t>
      </w:r>
      <w:r>
        <w:rPr>
          <w:spacing w:val="-12"/>
        </w:rPr>
        <w:t xml:space="preserve"> </w:t>
      </w:r>
      <w:r>
        <w:t>to</w:t>
      </w:r>
      <w:r>
        <w:rPr>
          <w:spacing w:val="-12"/>
        </w:rPr>
        <w:t xml:space="preserve"> </w:t>
      </w:r>
      <w:r>
        <w:t>make</w:t>
      </w:r>
      <w:r>
        <w:rPr>
          <w:spacing w:val="-10"/>
        </w:rPr>
        <w:t xml:space="preserve"> </w:t>
      </w:r>
      <w:r>
        <w:t>recommendations</w:t>
      </w:r>
      <w:r>
        <w:rPr>
          <w:spacing w:val="-9"/>
        </w:rPr>
        <w:t xml:space="preserve"> </w:t>
      </w:r>
      <w:r>
        <w:t>to</w:t>
      </w:r>
      <w:r>
        <w:rPr>
          <w:spacing w:val="-12"/>
        </w:rPr>
        <w:t xml:space="preserve"> </w:t>
      </w:r>
      <w:r>
        <w:t>the</w:t>
      </w:r>
      <w:r>
        <w:rPr>
          <w:spacing w:val="-12"/>
        </w:rPr>
        <w:t xml:space="preserve"> </w:t>
      </w:r>
      <w:r>
        <w:t>Corporation</w:t>
      </w:r>
      <w:r>
        <w:rPr>
          <w:spacing w:val="-10"/>
        </w:rPr>
        <w:t xml:space="preserve"> </w:t>
      </w:r>
      <w:r>
        <w:t>on</w:t>
      </w:r>
      <w:r>
        <w:rPr>
          <w:spacing w:val="-12"/>
        </w:rPr>
        <w:t xml:space="preserve"> </w:t>
      </w:r>
      <w:r>
        <w:t>the</w:t>
      </w:r>
      <w:r>
        <w:rPr>
          <w:spacing w:val="-12"/>
        </w:rPr>
        <w:t xml:space="preserve"> </w:t>
      </w:r>
      <w:r>
        <w:t>remuneration and</w:t>
      </w:r>
      <w:r>
        <w:rPr>
          <w:spacing w:val="-3"/>
        </w:rPr>
        <w:t xml:space="preserve"> </w:t>
      </w:r>
      <w:r>
        <w:t>benefits</w:t>
      </w:r>
      <w:r>
        <w:rPr>
          <w:spacing w:val="-5"/>
        </w:rPr>
        <w:t xml:space="preserve"> </w:t>
      </w:r>
      <w:r>
        <w:t>of</w:t>
      </w:r>
      <w:r>
        <w:rPr>
          <w:spacing w:val="-4"/>
        </w:rPr>
        <w:t xml:space="preserve"> </w:t>
      </w:r>
      <w:r>
        <w:t>the</w:t>
      </w:r>
      <w:r>
        <w:rPr>
          <w:spacing w:val="-3"/>
        </w:rPr>
        <w:t xml:space="preserve"> </w:t>
      </w:r>
      <w:r>
        <w:t>Principal</w:t>
      </w:r>
      <w:r>
        <w:rPr>
          <w:spacing w:val="-3"/>
        </w:rPr>
        <w:t xml:space="preserve"> </w:t>
      </w:r>
      <w:r>
        <w:t>and</w:t>
      </w:r>
      <w:r>
        <w:rPr>
          <w:spacing w:val="-3"/>
        </w:rPr>
        <w:t xml:space="preserve"> </w:t>
      </w:r>
      <w:r>
        <w:t>other</w:t>
      </w:r>
      <w:r>
        <w:rPr>
          <w:spacing w:val="-4"/>
        </w:rPr>
        <w:t xml:space="preserve"> </w:t>
      </w:r>
      <w:r>
        <w:t>senior</w:t>
      </w:r>
      <w:r>
        <w:rPr>
          <w:spacing w:val="-1"/>
        </w:rPr>
        <w:t xml:space="preserve"> </w:t>
      </w:r>
      <w:r>
        <w:t>post</w:t>
      </w:r>
      <w:r>
        <w:rPr>
          <w:spacing w:val="-3"/>
        </w:rPr>
        <w:t xml:space="preserve"> </w:t>
      </w:r>
      <w:r>
        <w:t>holders,</w:t>
      </w:r>
      <w:r>
        <w:rPr>
          <w:spacing w:val="-3"/>
        </w:rPr>
        <w:t xml:space="preserve"> </w:t>
      </w:r>
      <w:r>
        <w:t>as</w:t>
      </w:r>
      <w:r>
        <w:rPr>
          <w:spacing w:val="-5"/>
        </w:rPr>
        <w:t xml:space="preserve"> </w:t>
      </w:r>
      <w:r>
        <w:t>well</w:t>
      </w:r>
      <w:r>
        <w:rPr>
          <w:spacing w:val="-3"/>
        </w:rPr>
        <w:t xml:space="preserve"> </w:t>
      </w:r>
      <w:r>
        <w:t>as</w:t>
      </w:r>
      <w:r>
        <w:rPr>
          <w:spacing w:val="-2"/>
        </w:rPr>
        <w:t xml:space="preserve"> </w:t>
      </w:r>
      <w:r>
        <w:t>the</w:t>
      </w:r>
      <w:r>
        <w:rPr>
          <w:spacing w:val="-5"/>
        </w:rPr>
        <w:t xml:space="preserve"> </w:t>
      </w:r>
      <w:r>
        <w:t>Clerk.</w:t>
      </w:r>
      <w:r>
        <w:rPr>
          <w:spacing w:val="-6"/>
        </w:rPr>
        <w:t xml:space="preserve"> </w:t>
      </w:r>
      <w:r>
        <w:t>The</w:t>
      </w:r>
      <w:r>
        <w:rPr>
          <w:spacing w:val="-5"/>
        </w:rPr>
        <w:t xml:space="preserve"> </w:t>
      </w:r>
      <w:r>
        <w:t>Corporation adopted the Association of Colleges Senior Post Holder Remuneration Code on 12 July</w:t>
      </w:r>
      <w:r>
        <w:rPr>
          <w:spacing w:val="-35"/>
        </w:rPr>
        <w:t xml:space="preserve"> </w:t>
      </w:r>
      <w:r>
        <w:t>2019.</w:t>
      </w:r>
    </w:p>
    <w:p w:rsidR="000D419C" w:rsidRDefault="000D419C">
      <w:pPr>
        <w:pStyle w:val="BodyText"/>
      </w:pPr>
    </w:p>
    <w:p w:rsidR="000D419C" w:rsidRDefault="00A85623">
      <w:pPr>
        <w:pStyle w:val="BodyText"/>
        <w:spacing w:before="1"/>
        <w:ind w:left="978" w:right="769"/>
        <w:jc w:val="both"/>
      </w:pPr>
      <w:r>
        <w:t>Details of remuneration for the year ended 31 July 2020 are set out in note 7 to the financial statements.</w:t>
      </w:r>
    </w:p>
    <w:p w:rsidR="000D419C" w:rsidRDefault="000D419C">
      <w:pPr>
        <w:pStyle w:val="BodyText"/>
        <w:spacing w:before="10"/>
        <w:rPr>
          <w:sz w:val="21"/>
        </w:rPr>
      </w:pPr>
    </w:p>
    <w:p w:rsidR="000D419C" w:rsidRDefault="00A85623">
      <w:pPr>
        <w:pStyle w:val="Heading3"/>
        <w:jc w:val="both"/>
      </w:pPr>
      <w:r>
        <w:t>Audit Sub-Committee</w:t>
      </w:r>
    </w:p>
    <w:p w:rsidR="000D419C" w:rsidRDefault="000D419C">
      <w:pPr>
        <w:pStyle w:val="BodyText"/>
        <w:spacing w:before="1"/>
        <w:rPr>
          <w:b/>
        </w:rPr>
      </w:pPr>
    </w:p>
    <w:p w:rsidR="000D419C" w:rsidRDefault="00A85623">
      <w:pPr>
        <w:pStyle w:val="BodyText"/>
        <w:ind w:left="978" w:right="769" w:hanging="1"/>
        <w:jc w:val="both"/>
      </w:pPr>
      <w:r>
        <w:t>The</w:t>
      </w:r>
      <w:r>
        <w:rPr>
          <w:spacing w:val="-19"/>
        </w:rPr>
        <w:t xml:space="preserve"> </w:t>
      </w:r>
      <w:r>
        <w:t>Audit</w:t>
      </w:r>
      <w:r>
        <w:rPr>
          <w:spacing w:val="-16"/>
        </w:rPr>
        <w:t xml:space="preserve"> </w:t>
      </w:r>
      <w:r>
        <w:t>Sub-Committee</w:t>
      </w:r>
      <w:r>
        <w:rPr>
          <w:spacing w:val="-17"/>
        </w:rPr>
        <w:t xml:space="preserve"> </w:t>
      </w:r>
      <w:r>
        <w:t>comprises</w:t>
      </w:r>
      <w:r>
        <w:rPr>
          <w:spacing w:val="-19"/>
        </w:rPr>
        <w:t xml:space="preserve"> </w:t>
      </w:r>
      <w:r>
        <w:t>three</w:t>
      </w:r>
      <w:r>
        <w:rPr>
          <w:spacing w:val="-22"/>
        </w:rPr>
        <w:t xml:space="preserve"> </w:t>
      </w:r>
      <w:r>
        <w:t>Governors</w:t>
      </w:r>
      <w:r>
        <w:rPr>
          <w:spacing w:val="-17"/>
        </w:rPr>
        <w:t xml:space="preserve"> </w:t>
      </w:r>
      <w:r>
        <w:t>and</w:t>
      </w:r>
      <w:r>
        <w:rPr>
          <w:spacing w:val="-19"/>
        </w:rPr>
        <w:t xml:space="preserve"> </w:t>
      </w:r>
      <w:r>
        <w:t>one</w:t>
      </w:r>
      <w:r>
        <w:rPr>
          <w:spacing w:val="-17"/>
        </w:rPr>
        <w:t xml:space="preserve"> </w:t>
      </w:r>
      <w:r>
        <w:t>co-opted</w:t>
      </w:r>
      <w:r>
        <w:rPr>
          <w:spacing w:val="-20"/>
        </w:rPr>
        <w:t xml:space="preserve"> </w:t>
      </w:r>
      <w:r>
        <w:t>member.</w:t>
      </w:r>
      <w:r>
        <w:rPr>
          <w:spacing w:val="-18"/>
        </w:rPr>
        <w:t xml:space="preserve"> </w:t>
      </w:r>
      <w:r>
        <w:t>The</w:t>
      </w:r>
      <w:r>
        <w:rPr>
          <w:spacing w:val="-19"/>
        </w:rPr>
        <w:t xml:space="preserve"> </w:t>
      </w:r>
      <w:r>
        <w:t>Committee operates in accordance with written terms of reference approved by the</w:t>
      </w:r>
      <w:r>
        <w:rPr>
          <w:spacing w:val="-21"/>
        </w:rPr>
        <w:t xml:space="preserve"> </w:t>
      </w:r>
      <w:r>
        <w:t>Corporation.</w:t>
      </w:r>
    </w:p>
    <w:p w:rsidR="000D419C" w:rsidRDefault="000D419C">
      <w:pPr>
        <w:pStyle w:val="BodyText"/>
        <w:spacing w:before="10"/>
        <w:rPr>
          <w:sz w:val="21"/>
        </w:rPr>
      </w:pPr>
    </w:p>
    <w:p w:rsidR="000D419C" w:rsidRDefault="00A85623">
      <w:pPr>
        <w:pStyle w:val="BodyText"/>
        <w:ind w:left="978" w:right="767"/>
        <w:jc w:val="both"/>
      </w:pPr>
      <w:r>
        <w:t>The Audit Sub-Committee meets at least on a termly basis and provides a forum for reporting by the</w:t>
      </w:r>
      <w:r>
        <w:rPr>
          <w:spacing w:val="-16"/>
        </w:rPr>
        <w:t xml:space="preserve"> </w:t>
      </w:r>
      <w:r>
        <w:t>College’s</w:t>
      </w:r>
      <w:r>
        <w:rPr>
          <w:spacing w:val="-15"/>
        </w:rPr>
        <w:t xml:space="preserve"> </w:t>
      </w:r>
      <w:r>
        <w:t>internal</w:t>
      </w:r>
      <w:r>
        <w:rPr>
          <w:spacing w:val="-16"/>
        </w:rPr>
        <w:t xml:space="preserve"> </w:t>
      </w:r>
      <w:r>
        <w:t>auditors,</w:t>
      </w:r>
      <w:r>
        <w:rPr>
          <w:spacing w:val="-17"/>
        </w:rPr>
        <w:t xml:space="preserve"> </w:t>
      </w:r>
      <w:r>
        <w:t>reporting</w:t>
      </w:r>
      <w:r>
        <w:rPr>
          <w:spacing w:val="-13"/>
        </w:rPr>
        <w:t xml:space="preserve"> </w:t>
      </w:r>
      <w:r>
        <w:t>accountants</w:t>
      </w:r>
      <w:r>
        <w:rPr>
          <w:spacing w:val="-15"/>
        </w:rPr>
        <w:t xml:space="preserve"> </w:t>
      </w:r>
      <w:r>
        <w:t>and</w:t>
      </w:r>
      <w:r>
        <w:rPr>
          <w:spacing w:val="-18"/>
        </w:rPr>
        <w:t xml:space="preserve"> </w:t>
      </w:r>
      <w:r>
        <w:t>financial</w:t>
      </w:r>
      <w:r>
        <w:rPr>
          <w:spacing w:val="-16"/>
        </w:rPr>
        <w:t xml:space="preserve"> </w:t>
      </w:r>
      <w:r>
        <w:t>statements</w:t>
      </w:r>
      <w:r>
        <w:rPr>
          <w:spacing w:val="-15"/>
        </w:rPr>
        <w:t xml:space="preserve"> </w:t>
      </w:r>
      <w:r>
        <w:t>auditors,</w:t>
      </w:r>
      <w:r>
        <w:rPr>
          <w:spacing w:val="-14"/>
        </w:rPr>
        <w:t xml:space="preserve"> </w:t>
      </w:r>
      <w:r>
        <w:t>who</w:t>
      </w:r>
      <w:r>
        <w:rPr>
          <w:spacing w:val="-16"/>
        </w:rPr>
        <w:t xml:space="preserve"> </w:t>
      </w:r>
      <w:r>
        <w:t>have access to the Committee for independent discussion without the presence of College management. The Committee also receives and considers reports from the main FE funding bodies as they affect the College’s</w:t>
      </w:r>
      <w:r>
        <w:rPr>
          <w:spacing w:val="-7"/>
        </w:rPr>
        <w:t xml:space="preserve"> </w:t>
      </w:r>
      <w:r>
        <w:t>business</w:t>
      </w:r>
    </w:p>
    <w:p w:rsidR="000D419C" w:rsidRDefault="000D419C">
      <w:pPr>
        <w:pStyle w:val="BodyText"/>
        <w:spacing w:before="1"/>
      </w:pPr>
    </w:p>
    <w:p w:rsidR="000D419C" w:rsidRDefault="00A85623">
      <w:pPr>
        <w:pStyle w:val="BodyText"/>
        <w:spacing w:before="1"/>
        <w:ind w:left="978" w:right="765"/>
        <w:jc w:val="both"/>
      </w:pPr>
      <w:r>
        <w:t>The College’s internal auditors review the systems of internal control, risk management controls and governance processes in accordance with an agreed plan of input and report their findings to management and the Audit Sub-Committee.</w:t>
      </w:r>
    </w:p>
    <w:p w:rsidR="000D419C" w:rsidRDefault="000D419C">
      <w:pPr>
        <w:pStyle w:val="BodyText"/>
        <w:spacing w:before="9"/>
        <w:rPr>
          <w:sz w:val="21"/>
        </w:rPr>
      </w:pPr>
    </w:p>
    <w:p w:rsidR="000D419C" w:rsidRDefault="00A85623">
      <w:pPr>
        <w:pStyle w:val="BodyText"/>
        <w:ind w:left="978" w:right="769"/>
        <w:jc w:val="both"/>
      </w:pPr>
      <w:r>
        <w:t>Management</w:t>
      </w:r>
      <w:r>
        <w:rPr>
          <w:spacing w:val="-14"/>
        </w:rPr>
        <w:t xml:space="preserve"> </w:t>
      </w:r>
      <w:r>
        <w:t>is</w:t>
      </w:r>
      <w:r>
        <w:rPr>
          <w:spacing w:val="-18"/>
        </w:rPr>
        <w:t xml:space="preserve"> </w:t>
      </w:r>
      <w:r>
        <w:t>responsible</w:t>
      </w:r>
      <w:r>
        <w:rPr>
          <w:spacing w:val="-16"/>
        </w:rPr>
        <w:t xml:space="preserve"> </w:t>
      </w:r>
      <w:r>
        <w:t>for</w:t>
      </w:r>
      <w:r>
        <w:rPr>
          <w:spacing w:val="-17"/>
        </w:rPr>
        <w:t xml:space="preserve"> </w:t>
      </w:r>
      <w:r>
        <w:t>the</w:t>
      </w:r>
      <w:r>
        <w:rPr>
          <w:spacing w:val="-16"/>
        </w:rPr>
        <w:t xml:space="preserve"> </w:t>
      </w:r>
      <w:r>
        <w:t>implementation</w:t>
      </w:r>
      <w:r>
        <w:rPr>
          <w:spacing w:val="-16"/>
        </w:rPr>
        <w:t xml:space="preserve"> </w:t>
      </w:r>
      <w:r>
        <w:t>of</w:t>
      </w:r>
      <w:r>
        <w:rPr>
          <w:spacing w:val="-12"/>
        </w:rPr>
        <w:t xml:space="preserve"> </w:t>
      </w:r>
      <w:r>
        <w:t>agreed</w:t>
      </w:r>
      <w:r>
        <w:rPr>
          <w:spacing w:val="-18"/>
        </w:rPr>
        <w:t xml:space="preserve"> </w:t>
      </w:r>
      <w:r>
        <w:t>audit</w:t>
      </w:r>
      <w:r>
        <w:rPr>
          <w:spacing w:val="-17"/>
        </w:rPr>
        <w:t xml:space="preserve"> </w:t>
      </w:r>
      <w:r>
        <w:t>recommendations</w:t>
      </w:r>
      <w:r>
        <w:rPr>
          <w:spacing w:val="-15"/>
        </w:rPr>
        <w:t xml:space="preserve"> </w:t>
      </w:r>
      <w:r>
        <w:t>and</w:t>
      </w:r>
      <w:r>
        <w:rPr>
          <w:spacing w:val="-16"/>
        </w:rPr>
        <w:t xml:space="preserve"> </w:t>
      </w:r>
      <w:r>
        <w:t>internal audit undertakes periodic follow-up reviews to ensure such recommendations have been implemented.</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jc w:val="both"/>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pStyle w:val="BodyText"/>
        <w:ind w:left="978" w:right="768"/>
        <w:jc w:val="both"/>
      </w:pPr>
      <w:r>
        <w:t>The</w:t>
      </w:r>
      <w:r>
        <w:rPr>
          <w:spacing w:val="-6"/>
        </w:rPr>
        <w:t xml:space="preserve"> </w:t>
      </w:r>
      <w:r>
        <w:t>Audit</w:t>
      </w:r>
      <w:r>
        <w:rPr>
          <w:spacing w:val="-7"/>
        </w:rPr>
        <w:t xml:space="preserve"> </w:t>
      </w:r>
      <w:r>
        <w:t>Sub-Committee</w:t>
      </w:r>
      <w:r>
        <w:rPr>
          <w:spacing w:val="-6"/>
        </w:rPr>
        <w:t xml:space="preserve"> </w:t>
      </w:r>
      <w:r>
        <w:t>also</w:t>
      </w:r>
      <w:r>
        <w:rPr>
          <w:spacing w:val="-6"/>
        </w:rPr>
        <w:t xml:space="preserve"> </w:t>
      </w:r>
      <w:r>
        <w:t>advises</w:t>
      </w:r>
      <w:r>
        <w:rPr>
          <w:spacing w:val="-6"/>
        </w:rPr>
        <w:t xml:space="preserve"> </w:t>
      </w:r>
      <w:r>
        <w:t>the</w:t>
      </w:r>
      <w:r>
        <w:rPr>
          <w:spacing w:val="-6"/>
        </w:rPr>
        <w:t xml:space="preserve"> </w:t>
      </w:r>
      <w:r>
        <w:t>Corporation</w:t>
      </w:r>
      <w:r>
        <w:rPr>
          <w:spacing w:val="-6"/>
        </w:rPr>
        <w:t xml:space="preserve"> </w:t>
      </w:r>
      <w:r>
        <w:t>on</w:t>
      </w:r>
      <w:r>
        <w:rPr>
          <w:spacing w:val="-8"/>
        </w:rPr>
        <w:t xml:space="preserve"> </w:t>
      </w:r>
      <w:r>
        <w:t>the</w:t>
      </w:r>
      <w:r>
        <w:rPr>
          <w:spacing w:val="-6"/>
        </w:rPr>
        <w:t xml:space="preserve"> </w:t>
      </w:r>
      <w:r>
        <w:t>appointment</w:t>
      </w:r>
      <w:r>
        <w:rPr>
          <w:spacing w:val="-5"/>
        </w:rPr>
        <w:t xml:space="preserve"> </w:t>
      </w:r>
      <w:r>
        <w:t>of</w:t>
      </w:r>
      <w:r>
        <w:rPr>
          <w:spacing w:val="-5"/>
        </w:rPr>
        <w:t xml:space="preserve"> </w:t>
      </w:r>
      <w:r>
        <w:t>internal,</w:t>
      </w:r>
      <w:r>
        <w:rPr>
          <w:spacing w:val="-7"/>
        </w:rPr>
        <w:t xml:space="preserve"> </w:t>
      </w:r>
      <w:r>
        <w:t>regularity and</w:t>
      </w:r>
      <w:r>
        <w:rPr>
          <w:spacing w:val="-14"/>
        </w:rPr>
        <w:t xml:space="preserve"> </w:t>
      </w:r>
      <w:r>
        <w:t>financial</w:t>
      </w:r>
      <w:r>
        <w:rPr>
          <w:spacing w:val="-14"/>
        </w:rPr>
        <w:t xml:space="preserve"> </w:t>
      </w:r>
      <w:r>
        <w:t>statements</w:t>
      </w:r>
      <w:r>
        <w:rPr>
          <w:spacing w:val="-16"/>
        </w:rPr>
        <w:t xml:space="preserve"> </w:t>
      </w:r>
      <w:r>
        <w:t>auditors</w:t>
      </w:r>
      <w:r>
        <w:rPr>
          <w:spacing w:val="-13"/>
        </w:rPr>
        <w:t xml:space="preserve"> </w:t>
      </w:r>
      <w:r>
        <w:t>and</w:t>
      </w:r>
      <w:r>
        <w:rPr>
          <w:spacing w:val="-14"/>
        </w:rPr>
        <w:t xml:space="preserve"> </w:t>
      </w:r>
      <w:r>
        <w:t>their</w:t>
      </w:r>
      <w:r>
        <w:rPr>
          <w:spacing w:val="-15"/>
        </w:rPr>
        <w:t xml:space="preserve"> </w:t>
      </w:r>
      <w:r>
        <w:t>remuneration</w:t>
      </w:r>
      <w:r>
        <w:rPr>
          <w:spacing w:val="-16"/>
        </w:rPr>
        <w:t xml:space="preserve"> </w:t>
      </w:r>
      <w:r>
        <w:t>for</w:t>
      </w:r>
      <w:r>
        <w:rPr>
          <w:spacing w:val="-12"/>
        </w:rPr>
        <w:t xml:space="preserve"> </w:t>
      </w:r>
      <w:r>
        <w:t>both</w:t>
      </w:r>
      <w:r>
        <w:rPr>
          <w:spacing w:val="-14"/>
        </w:rPr>
        <w:t xml:space="preserve"> </w:t>
      </w:r>
      <w:r>
        <w:t>audit</w:t>
      </w:r>
      <w:r>
        <w:rPr>
          <w:spacing w:val="-12"/>
        </w:rPr>
        <w:t xml:space="preserve"> </w:t>
      </w:r>
      <w:r>
        <w:t>and</w:t>
      </w:r>
      <w:r>
        <w:rPr>
          <w:spacing w:val="-16"/>
        </w:rPr>
        <w:t xml:space="preserve"> </w:t>
      </w:r>
      <w:r>
        <w:t>non-audit</w:t>
      </w:r>
      <w:r>
        <w:rPr>
          <w:spacing w:val="-12"/>
        </w:rPr>
        <w:t xml:space="preserve"> </w:t>
      </w:r>
      <w:r>
        <w:t>work</w:t>
      </w:r>
      <w:r>
        <w:rPr>
          <w:spacing w:val="-11"/>
        </w:rPr>
        <w:t xml:space="preserve"> </w:t>
      </w:r>
      <w:r>
        <w:t>as</w:t>
      </w:r>
      <w:r>
        <w:rPr>
          <w:spacing w:val="-13"/>
        </w:rPr>
        <w:t xml:space="preserve"> </w:t>
      </w:r>
      <w:r>
        <w:t>well as reporting annually to the</w:t>
      </w:r>
      <w:r>
        <w:rPr>
          <w:spacing w:val="-2"/>
        </w:rPr>
        <w:t xml:space="preserve"> </w:t>
      </w:r>
      <w:r>
        <w:t>Corporation.</w:t>
      </w:r>
    </w:p>
    <w:p w:rsidR="000D419C" w:rsidRDefault="000D419C">
      <w:pPr>
        <w:pStyle w:val="BodyText"/>
      </w:pPr>
    </w:p>
    <w:p w:rsidR="000D419C" w:rsidRDefault="00A85623">
      <w:pPr>
        <w:pStyle w:val="Heading3"/>
        <w:jc w:val="both"/>
      </w:pPr>
      <w:r>
        <w:t>Finance Sub-Committee</w:t>
      </w:r>
    </w:p>
    <w:p w:rsidR="000D419C" w:rsidRDefault="000D419C">
      <w:pPr>
        <w:pStyle w:val="BodyText"/>
        <w:spacing w:before="1"/>
        <w:rPr>
          <w:b/>
        </w:rPr>
      </w:pPr>
    </w:p>
    <w:p w:rsidR="000D419C" w:rsidRDefault="00A85623">
      <w:pPr>
        <w:pStyle w:val="BodyText"/>
        <w:ind w:left="977" w:right="770"/>
        <w:jc w:val="both"/>
      </w:pPr>
      <w:r>
        <w:t>The Finance Sub-Committee comprises six members of whom one is the College Principal and one</w:t>
      </w:r>
      <w:r>
        <w:rPr>
          <w:spacing w:val="-12"/>
        </w:rPr>
        <w:t xml:space="preserve"> </w:t>
      </w:r>
      <w:r>
        <w:t>co-opted</w:t>
      </w:r>
      <w:r>
        <w:rPr>
          <w:spacing w:val="-12"/>
        </w:rPr>
        <w:t xml:space="preserve"> </w:t>
      </w:r>
      <w:r>
        <w:t>member</w:t>
      </w:r>
      <w:r>
        <w:rPr>
          <w:spacing w:val="-11"/>
        </w:rPr>
        <w:t xml:space="preserve"> </w:t>
      </w:r>
      <w:r>
        <w:t>with</w:t>
      </w:r>
      <w:r>
        <w:rPr>
          <w:spacing w:val="-12"/>
        </w:rPr>
        <w:t xml:space="preserve"> </w:t>
      </w:r>
      <w:r>
        <w:t>relevant</w:t>
      </w:r>
      <w:r>
        <w:rPr>
          <w:spacing w:val="-11"/>
        </w:rPr>
        <w:t xml:space="preserve"> </w:t>
      </w:r>
      <w:r>
        <w:t>experience.</w:t>
      </w:r>
      <w:r>
        <w:rPr>
          <w:spacing w:val="-11"/>
        </w:rPr>
        <w:t xml:space="preserve"> </w:t>
      </w:r>
      <w:r>
        <w:t>It</w:t>
      </w:r>
      <w:r>
        <w:rPr>
          <w:spacing w:val="-13"/>
        </w:rPr>
        <w:t xml:space="preserve"> </w:t>
      </w:r>
      <w:r>
        <w:t>meets</w:t>
      </w:r>
      <w:r>
        <w:rPr>
          <w:spacing w:val="-14"/>
        </w:rPr>
        <w:t xml:space="preserve"> </w:t>
      </w:r>
      <w:r>
        <w:t>at</w:t>
      </w:r>
      <w:r>
        <w:rPr>
          <w:spacing w:val="-11"/>
        </w:rPr>
        <w:t xml:space="preserve"> </w:t>
      </w:r>
      <w:r>
        <w:t>least</w:t>
      </w:r>
      <w:r>
        <w:rPr>
          <w:spacing w:val="-11"/>
        </w:rPr>
        <w:t xml:space="preserve"> </w:t>
      </w:r>
      <w:r>
        <w:t>once</w:t>
      </w:r>
      <w:r>
        <w:rPr>
          <w:spacing w:val="-15"/>
        </w:rPr>
        <w:t xml:space="preserve"> </w:t>
      </w:r>
      <w:r>
        <w:t>each</w:t>
      </w:r>
      <w:r>
        <w:rPr>
          <w:spacing w:val="-15"/>
        </w:rPr>
        <w:t xml:space="preserve"> </w:t>
      </w:r>
      <w:r>
        <w:t>term</w:t>
      </w:r>
      <w:r>
        <w:rPr>
          <w:spacing w:val="-11"/>
        </w:rPr>
        <w:t xml:space="preserve"> </w:t>
      </w:r>
      <w:r>
        <w:t>and</w:t>
      </w:r>
      <w:r>
        <w:rPr>
          <w:spacing w:val="-15"/>
        </w:rPr>
        <w:t xml:space="preserve"> </w:t>
      </w:r>
      <w:r>
        <w:t>as</w:t>
      </w:r>
      <w:r>
        <w:rPr>
          <w:spacing w:val="-12"/>
        </w:rPr>
        <w:t xml:space="preserve"> </w:t>
      </w:r>
      <w:r>
        <w:t>required.</w:t>
      </w:r>
    </w:p>
    <w:p w:rsidR="000D419C" w:rsidRDefault="000D419C">
      <w:pPr>
        <w:pStyle w:val="BodyText"/>
        <w:spacing w:before="10"/>
        <w:rPr>
          <w:sz w:val="21"/>
        </w:rPr>
      </w:pPr>
    </w:p>
    <w:p w:rsidR="000D419C" w:rsidRDefault="00A85623">
      <w:pPr>
        <w:pStyle w:val="BodyText"/>
        <w:spacing w:before="1"/>
        <w:ind w:left="977" w:right="768"/>
        <w:jc w:val="both"/>
      </w:pPr>
      <w:r>
        <w:t>The Committee operates in accordance with written terms of reference approved by the Corporation. Its purpose is to determine and advise the Corporation on all financial matters, in particular matters of budget monitoring and setting and recommendations for capital investment.</w:t>
      </w:r>
    </w:p>
    <w:p w:rsidR="000D419C" w:rsidRDefault="000D419C">
      <w:pPr>
        <w:pStyle w:val="BodyText"/>
      </w:pPr>
    </w:p>
    <w:p w:rsidR="000D419C" w:rsidRDefault="00A85623">
      <w:pPr>
        <w:pStyle w:val="Heading3"/>
        <w:ind w:left="977"/>
        <w:jc w:val="both"/>
      </w:pPr>
      <w:r>
        <w:t>Quality, Performance and Standards Sub-Committee</w:t>
      </w:r>
    </w:p>
    <w:p w:rsidR="000D419C" w:rsidRDefault="000D419C">
      <w:pPr>
        <w:pStyle w:val="BodyText"/>
        <w:spacing w:before="9"/>
        <w:rPr>
          <w:b/>
          <w:sz w:val="21"/>
        </w:rPr>
      </w:pPr>
    </w:p>
    <w:p w:rsidR="000D419C" w:rsidRDefault="00A85623">
      <w:pPr>
        <w:pStyle w:val="BodyText"/>
        <w:spacing w:before="1"/>
        <w:ind w:left="977" w:right="773"/>
        <w:jc w:val="both"/>
      </w:pPr>
      <w:r>
        <w:t>The Quality, Performance &amp; Standards Sub-Committee comprises eight members of whom one is the College Principal. It normally meets at least once a term and as required.</w:t>
      </w:r>
    </w:p>
    <w:p w:rsidR="000D419C" w:rsidRDefault="000D419C">
      <w:pPr>
        <w:pStyle w:val="BodyText"/>
        <w:spacing w:before="1"/>
      </w:pPr>
    </w:p>
    <w:p w:rsidR="000D419C" w:rsidRDefault="00A85623">
      <w:pPr>
        <w:pStyle w:val="BodyText"/>
        <w:ind w:left="977" w:right="768"/>
        <w:jc w:val="both"/>
      </w:pPr>
      <w:r>
        <w:t>The Committee operates in accordance with written terms of reference approved by the Corporation.</w:t>
      </w:r>
      <w:r>
        <w:rPr>
          <w:spacing w:val="41"/>
        </w:rPr>
        <w:t xml:space="preserve"> </w:t>
      </w:r>
      <w:r>
        <w:t>Its</w:t>
      </w:r>
      <w:r>
        <w:rPr>
          <w:spacing w:val="-12"/>
        </w:rPr>
        <w:t xml:space="preserve"> </w:t>
      </w:r>
      <w:r>
        <w:t>purpose</w:t>
      </w:r>
      <w:r>
        <w:rPr>
          <w:spacing w:val="-12"/>
        </w:rPr>
        <w:t xml:space="preserve"> </w:t>
      </w:r>
      <w:r>
        <w:t>is</w:t>
      </w:r>
      <w:r>
        <w:rPr>
          <w:spacing w:val="-9"/>
        </w:rPr>
        <w:t xml:space="preserve"> </w:t>
      </w:r>
      <w:r>
        <w:t>to</w:t>
      </w:r>
      <w:r>
        <w:rPr>
          <w:spacing w:val="-10"/>
        </w:rPr>
        <w:t xml:space="preserve"> </w:t>
      </w:r>
      <w:r>
        <w:t>have</w:t>
      </w:r>
      <w:r>
        <w:rPr>
          <w:spacing w:val="-10"/>
        </w:rPr>
        <w:t xml:space="preserve"> </w:t>
      </w:r>
      <w:r>
        <w:t>oversight</w:t>
      </w:r>
      <w:r>
        <w:rPr>
          <w:spacing w:val="-8"/>
        </w:rPr>
        <w:t xml:space="preserve"> </w:t>
      </w:r>
      <w:r>
        <w:t>of</w:t>
      </w:r>
      <w:r>
        <w:rPr>
          <w:spacing w:val="-8"/>
        </w:rPr>
        <w:t xml:space="preserve"> </w:t>
      </w:r>
      <w:r>
        <w:t>and</w:t>
      </w:r>
      <w:r>
        <w:rPr>
          <w:spacing w:val="-10"/>
        </w:rPr>
        <w:t xml:space="preserve"> </w:t>
      </w:r>
      <w:r>
        <w:t>monitor</w:t>
      </w:r>
      <w:r>
        <w:rPr>
          <w:spacing w:val="-9"/>
        </w:rPr>
        <w:t xml:space="preserve"> </w:t>
      </w:r>
      <w:r>
        <w:t>strategic</w:t>
      </w:r>
      <w:r>
        <w:rPr>
          <w:spacing w:val="-9"/>
        </w:rPr>
        <w:t xml:space="preserve"> </w:t>
      </w:r>
      <w:r>
        <w:t>objectives</w:t>
      </w:r>
      <w:r>
        <w:rPr>
          <w:spacing w:val="-9"/>
        </w:rPr>
        <w:t xml:space="preserve"> </w:t>
      </w:r>
      <w:r>
        <w:t>related</w:t>
      </w:r>
      <w:r>
        <w:rPr>
          <w:spacing w:val="-10"/>
        </w:rPr>
        <w:t xml:space="preserve"> </w:t>
      </w:r>
      <w:r>
        <w:t>to</w:t>
      </w:r>
      <w:r>
        <w:rPr>
          <w:spacing w:val="-15"/>
        </w:rPr>
        <w:t xml:space="preserve"> </w:t>
      </w:r>
      <w:r>
        <w:t>quality performance and standards, to advise on behalf of the Corporation on the setting of student targets, and to monitor on behalf of the Corporation the College’s overall curriculum framework, its quality and the contribution and impact of student and other support functions on the learner experience.</w:t>
      </w:r>
    </w:p>
    <w:p w:rsidR="000D419C" w:rsidRDefault="000D419C">
      <w:pPr>
        <w:pStyle w:val="BodyText"/>
        <w:spacing w:before="9"/>
        <w:rPr>
          <w:sz w:val="21"/>
        </w:rPr>
      </w:pPr>
    </w:p>
    <w:p w:rsidR="000D419C" w:rsidRDefault="00A85623">
      <w:pPr>
        <w:pStyle w:val="Heading3"/>
        <w:ind w:left="977"/>
        <w:jc w:val="both"/>
      </w:pPr>
      <w:r>
        <w:t>Internal Control</w:t>
      </w:r>
    </w:p>
    <w:p w:rsidR="000D419C" w:rsidRDefault="000D419C">
      <w:pPr>
        <w:pStyle w:val="BodyText"/>
        <w:spacing w:before="1"/>
        <w:rPr>
          <w:b/>
        </w:rPr>
      </w:pPr>
    </w:p>
    <w:p w:rsidR="000D419C" w:rsidRDefault="00A85623">
      <w:pPr>
        <w:ind w:left="977"/>
        <w:jc w:val="both"/>
        <w:rPr>
          <w:i/>
        </w:rPr>
      </w:pPr>
      <w:r>
        <w:rPr>
          <w:i/>
        </w:rPr>
        <w:t>Scope of Responsibility</w:t>
      </w:r>
    </w:p>
    <w:p w:rsidR="000D419C" w:rsidRDefault="000D419C">
      <w:pPr>
        <w:pStyle w:val="BodyText"/>
        <w:rPr>
          <w:i/>
        </w:rPr>
      </w:pPr>
    </w:p>
    <w:p w:rsidR="000D419C" w:rsidRDefault="00A85623">
      <w:pPr>
        <w:pStyle w:val="BodyText"/>
        <w:ind w:left="977" w:right="771"/>
        <w:jc w:val="both"/>
      </w:pPr>
      <w:r>
        <w:t>The Corporation is ultimately responsible for the College’s system of internal control and for reviewing</w:t>
      </w:r>
      <w:r>
        <w:rPr>
          <w:spacing w:val="-10"/>
        </w:rPr>
        <w:t xml:space="preserve"> </w:t>
      </w:r>
      <w:r>
        <w:t>its</w:t>
      </w:r>
      <w:r>
        <w:rPr>
          <w:spacing w:val="-12"/>
        </w:rPr>
        <w:t xml:space="preserve"> </w:t>
      </w:r>
      <w:r>
        <w:t>effectiveness.</w:t>
      </w:r>
      <w:r>
        <w:rPr>
          <w:spacing w:val="38"/>
        </w:rPr>
        <w:t xml:space="preserve"> </w:t>
      </w:r>
      <w:r>
        <w:t>However,</w:t>
      </w:r>
      <w:r>
        <w:rPr>
          <w:spacing w:val="-11"/>
        </w:rPr>
        <w:t xml:space="preserve"> </w:t>
      </w:r>
      <w:r>
        <w:t>such</w:t>
      </w:r>
      <w:r>
        <w:rPr>
          <w:spacing w:val="-12"/>
        </w:rPr>
        <w:t xml:space="preserve"> </w:t>
      </w:r>
      <w:r>
        <w:t>a</w:t>
      </w:r>
      <w:r>
        <w:rPr>
          <w:spacing w:val="-12"/>
        </w:rPr>
        <w:t xml:space="preserve"> </w:t>
      </w:r>
      <w:r>
        <w:t>system</w:t>
      </w:r>
      <w:r>
        <w:rPr>
          <w:spacing w:val="-11"/>
        </w:rPr>
        <w:t xml:space="preserve"> </w:t>
      </w:r>
      <w:r>
        <w:t>is</w:t>
      </w:r>
      <w:r>
        <w:rPr>
          <w:spacing w:val="-12"/>
        </w:rPr>
        <w:t xml:space="preserve"> </w:t>
      </w:r>
      <w:r>
        <w:t>designed</w:t>
      </w:r>
      <w:r>
        <w:rPr>
          <w:spacing w:val="-12"/>
        </w:rPr>
        <w:t xml:space="preserve"> </w:t>
      </w:r>
      <w:r>
        <w:t>to</w:t>
      </w:r>
      <w:r>
        <w:rPr>
          <w:spacing w:val="-15"/>
        </w:rPr>
        <w:t xml:space="preserve"> </w:t>
      </w:r>
      <w:r>
        <w:t>manage</w:t>
      </w:r>
      <w:r>
        <w:rPr>
          <w:spacing w:val="-12"/>
        </w:rPr>
        <w:t xml:space="preserve"> </w:t>
      </w:r>
      <w:r>
        <w:t>rather</w:t>
      </w:r>
      <w:r>
        <w:rPr>
          <w:spacing w:val="-11"/>
        </w:rPr>
        <w:t xml:space="preserve"> </w:t>
      </w:r>
      <w:r>
        <w:t>than</w:t>
      </w:r>
      <w:r>
        <w:rPr>
          <w:spacing w:val="-15"/>
        </w:rPr>
        <w:t xml:space="preserve"> </w:t>
      </w:r>
      <w:r>
        <w:t>eliminate the risk of failure to achieve business objectives, and can provide only reasonable, not absolute, assurance against material misstatement or</w:t>
      </w:r>
      <w:r>
        <w:rPr>
          <w:spacing w:val="-1"/>
        </w:rPr>
        <w:t xml:space="preserve"> </w:t>
      </w:r>
      <w:r>
        <w:t>loss.</w:t>
      </w:r>
    </w:p>
    <w:p w:rsidR="000D419C" w:rsidRDefault="000D419C">
      <w:pPr>
        <w:pStyle w:val="BodyText"/>
      </w:pPr>
    </w:p>
    <w:p w:rsidR="000D419C" w:rsidRDefault="00A85623">
      <w:pPr>
        <w:pStyle w:val="BodyText"/>
        <w:ind w:left="977" w:right="767"/>
        <w:jc w:val="both"/>
      </w:pPr>
      <w:r>
        <w:t>The Corporation has delegated to the Principal, as Accounting Officer, the day-to-day responsibility</w:t>
      </w:r>
      <w:r>
        <w:rPr>
          <w:spacing w:val="-7"/>
        </w:rPr>
        <w:t xml:space="preserve"> </w:t>
      </w:r>
      <w:r>
        <w:t>for</w:t>
      </w:r>
      <w:r>
        <w:rPr>
          <w:spacing w:val="-6"/>
        </w:rPr>
        <w:t xml:space="preserve"> </w:t>
      </w:r>
      <w:r>
        <w:t>maintaining</w:t>
      </w:r>
      <w:r>
        <w:rPr>
          <w:spacing w:val="-3"/>
        </w:rPr>
        <w:t xml:space="preserve"> </w:t>
      </w:r>
      <w:r>
        <w:t>a</w:t>
      </w:r>
      <w:r>
        <w:rPr>
          <w:spacing w:val="-5"/>
        </w:rPr>
        <w:t xml:space="preserve"> </w:t>
      </w:r>
      <w:r>
        <w:t>sound</w:t>
      </w:r>
      <w:r>
        <w:rPr>
          <w:spacing w:val="-5"/>
        </w:rPr>
        <w:t xml:space="preserve"> </w:t>
      </w:r>
      <w:r>
        <w:t>system</w:t>
      </w:r>
      <w:r>
        <w:rPr>
          <w:spacing w:val="-4"/>
        </w:rPr>
        <w:t xml:space="preserve"> </w:t>
      </w:r>
      <w:r>
        <w:t>of</w:t>
      </w:r>
      <w:r>
        <w:rPr>
          <w:spacing w:val="-4"/>
        </w:rPr>
        <w:t xml:space="preserve"> </w:t>
      </w:r>
      <w:r>
        <w:t>internal</w:t>
      </w:r>
      <w:r>
        <w:rPr>
          <w:spacing w:val="-6"/>
        </w:rPr>
        <w:t xml:space="preserve"> </w:t>
      </w:r>
      <w:r>
        <w:t>control</w:t>
      </w:r>
      <w:r>
        <w:rPr>
          <w:spacing w:val="-8"/>
        </w:rPr>
        <w:t xml:space="preserve"> </w:t>
      </w:r>
      <w:r>
        <w:t>that</w:t>
      </w:r>
      <w:r>
        <w:rPr>
          <w:spacing w:val="-6"/>
        </w:rPr>
        <w:t xml:space="preserve"> </w:t>
      </w:r>
      <w:r>
        <w:t>supports</w:t>
      </w:r>
      <w:r>
        <w:rPr>
          <w:spacing w:val="-7"/>
        </w:rPr>
        <w:t xml:space="preserve"> </w:t>
      </w:r>
      <w:r>
        <w:t>the</w:t>
      </w:r>
      <w:r>
        <w:rPr>
          <w:spacing w:val="-5"/>
        </w:rPr>
        <w:t xml:space="preserve"> </w:t>
      </w:r>
      <w:r>
        <w:t>achievement</w:t>
      </w:r>
      <w:r>
        <w:rPr>
          <w:spacing w:val="-4"/>
        </w:rPr>
        <w:t xml:space="preserve"> </w:t>
      </w:r>
      <w:r>
        <w:t>of the College’s policies, aims and objectives, whilst safeguarding the public funds and assets for which</w:t>
      </w:r>
      <w:r>
        <w:rPr>
          <w:spacing w:val="-8"/>
        </w:rPr>
        <w:t xml:space="preserve"> </w:t>
      </w:r>
      <w:r>
        <w:t>she</w:t>
      </w:r>
      <w:r>
        <w:rPr>
          <w:spacing w:val="-8"/>
        </w:rPr>
        <w:t xml:space="preserve"> </w:t>
      </w:r>
      <w:r>
        <w:t>is</w:t>
      </w:r>
      <w:r>
        <w:rPr>
          <w:spacing w:val="-9"/>
        </w:rPr>
        <w:t xml:space="preserve"> </w:t>
      </w:r>
      <w:r>
        <w:t>personally</w:t>
      </w:r>
      <w:r>
        <w:rPr>
          <w:spacing w:val="-9"/>
        </w:rPr>
        <w:t xml:space="preserve"> </w:t>
      </w:r>
      <w:r>
        <w:t>responsible,</w:t>
      </w:r>
      <w:r>
        <w:rPr>
          <w:spacing w:val="-7"/>
        </w:rPr>
        <w:t xml:space="preserve"> </w:t>
      </w:r>
      <w:r>
        <w:t>in</w:t>
      </w:r>
      <w:r>
        <w:rPr>
          <w:spacing w:val="-8"/>
        </w:rPr>
        <w:t xml:space="preserve"> </w:t>
      </w:r>
      <w:r>
        <w:t>accordance</w:t>
      </w:r>
      <w:r>
        <w:rPr>
          <w:spacing w:val="-8"/>
        </w:rPr>
        <w:t xml:space="preserve"> </w:t>
      </w:r>
      <w:r>
        <w:t>with</w:t>
      </w:r>
      <w:r>
        <w:rPr>
          <w:spacing w:val="-8"/>
        </w:rPr>
        <w:t xml:space="preserve"> </w:t>
      </w:r>
      <w:r>
        <w:t>the</w:t>
      </w:r>
      <w:r>
        <w:rPr>
          <w:spacing w:val="-10"/>
        </w:rPr>
        <w:t xml:space="preserve"> </w:t>
      </w:r>
      <w:r>
        <w:t>responsibilities</w:t>
      </w:r>
      <w:r>
        <w:rPr>
          <w:spacing w:val="-6"/>
        </w:rPr>
        <w:t xml:space="preserve"> </w:t>
      </w:r>
      <w:r>
        <w:t>assigned</w:t>
      </w:r>
      <w:r>
        <w:rPr>
          <w:spacing w:val="-10"/>
        </w:rPr>
        <w:t xml:space="preserve"> </w:t>
      </w:r>
      <w:r>
        <w:t>to</w:t>
      </w:r>
      <w:r>
        <w:rPr>
          <w:spacing w:val="-10"/>
        </w:rPr>
        <w:t xml:space="preserve"> </w:t>
      </w:r>
      <w:r>
        <w:t>her</w:t>
      </w:r>
      <w:r>
        <w:rPr>
          <w:spacing w:val="-9"/>
        </w:rPr>
        <w:t xml:space="preserve"> </w:t>
      </w:r>
      <w:r>
        <w:t>in</w:t>
      </w:r>
      <w:r>
        <w:rPr>
          <w:spacing w:val="-10"/>
        </w:rPr>
        <w:t xml:space="preserve"> </w:t>
      </w:r>
      <w:r>
        <w:t>the Financial Memorandum between the College and the funding bodies. She is also responsible for reporting to the Corporation any material weaknesses or break-downs in internal</w:t>
      </w:r>
      <w:r>
        <w:rPr>
          <w:spacing w:val="-23"/>
        </w:rPr>
        <w:t xml:space="preserve"> </w:t>
      </w:r>
      <w:r>
        <w:t>control.</w:t>
      </w:r>
    </w:p>
    <w:p w:rsidR="000D419C" w:rsidRDefault="000D419C">
      <w:pPr>
        <w:pStyle w:val="BodyText"/>
      </w:pPr>
    </w:p>
    <w:p w:rsidR="000D419C" w:rsidRDefault="00A85623">
      <w:pPr>
        <w:ind w:left="977"/>
        <w:jc w:val="both"/>
        <w:rPr>
          <w:i/>
        </w:rPr>
      </w:pPr>
      <w:r>
        <w:rPr>
          <w:i/>
        </w:rPr>
        <w:t>The Purpose of the System of Internal Control</w:t>
      </w:r>
    </w:p>
    <w:p w:rsidR="000D419C" w:rsidRDefault="000D419C">
      <w:pPr>
        <w:pStyle w:val="BodyText"/>
        <w:rPr>
          <w:i/>
        </w:rPr>
      </w:pPr>
    </w:p>
    <w:p w:rsidR="000D419C" w:rsidRDefault="00A85623">
      <w:pPr>
        <w:pStyle w:val="BodyText"/>
        <w:ind w:left="977" w:right="770"/>
        <w:jc w:val="both"/>
      </w:pPr>
      <w: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w:t>
      </w:r>
      <w:r>
        <w:rPr>
          <w:spacing w:val="-7"/>
        </w:rPr>
        <w:t xml:space="preserve"> </w:t>
      </w:r>
      <w:r>
        <w:t>an</w:t>
      </w:r>
      <w:r>
        <w:rPr>
          <w:spacing w:val="-7"/>
        </w:rPr>
        <w:t xml:space="preserve"> </w:t>
      </w:r>
      <w:r>
        <w:t>on-going</w:t>
      </w:r>
      <w:r>
        <w:rPr>
          <w:spacing w:val="-7"/>
        </w:rPr>
        <w:t xml:space="preserve"> </w:t>
      </w:r>
      <w:r>
        <w:t>process</w:t>
      </w:r>
      <w:r>
        <w:rPr>
          <w:spacing w:val="-11"/>
        </w:rPr>
        <w:t xml:space="preserve"> </w:t>
      </w:r>
      <w:r>
        <w:t>designed</w:t>
      </w:r>
      <w:r>
        <w:rPr>
          <w:spacing w:val="-9"/>
        </w:rPr>
        <w:t xml:space="preserve"> </w:t>
      </w:r>
      <w:r>
        <w:t>to</w:t>
      </w:r>
      <w:r>
        <w:rPr>
          <w:spacing w:val="-9"/>
        </w:rPr>
        <w:t xml:space="preserve"> </w:t>
      </w:r>
      <w:r>
        <w:t>identify</w:t>
      </w:r>
      <w:r>
        <w:rPr>
          <w:spacing w:val="-8"/>
        </w:rPr>
        <w:t xml:space="preserve"> </w:t>
      </w:r>
      <w:r>
        <w:t>and</w:t>
      </w:r>
      <w:r>
        <w:rPr>
          <w:spacing w:val="-9"/>
        </w:rPr>
        <w:t xml:space="preserve"> </w:t>
      </w:r>
      <w:r>
        <w:t>prioritise</w:t>
      </w:r>
      <w:r>
        <w:rPr>
          <w:spacing w:val="-9"/>
        </w:rPr>
        <w:t xml:space="preserve"> </w:t>
      </w:r>
      <w:r>
        <w:t>the</w:t>
      </w:r>
      <w:r>
        <w:rPr>
          <w:spacing w:val="-9"/>
        </w:rPr>
        <w:t xml:space="preserve"> </w:t>
      </w:r>
      <w:r>
        <w:t>risks</w:t>
      </w:r>
      <w:r>
        <w:rPr>
          <w:spacing w:val="-8"/>
        </w:rPr>
        <w:t xml:space="preserve"> </w:t>
      </w:r>
      <w:r>
        <w:t>to</w:t>
      </w:r>
      <w:r>
        <w:rPr>
          <w:spacing w:val="-9"/>
        </w:rPr>
        <w:t xml:space="preserve"> </w:t>
      </w:r>
      <w:r>
        <w:t>the</w:t>
      </w:r>
      <w:r>
        <w:rPr>
          <w:spacing w:val="-11"/>
        </w:rPr>
        <w:t xml:space="preserve"> </w:t>
      </w:r>
      <w:r>
        <w:t>achievement</w:t>
      </w:r>
      <w:r>
        <w:rPr>
          <w:spacing w:val="-6"/>
        </w:rPr>
        <w:t xml:space="preserve"> </w:t>
      </w:r>
      <w:r>
        <w:t>of</w:t>
      </w:r>
      <w:r>
        <w:rPr>
          <w:spacing w:val="-6"/>
        </w:rPr>
        <w:t xml:space="preserve"> </w:t>
      </w:r>
      <w:r>
        <w:t>College policies, aims and objectives, to evaluate the likelihood of those risks being realised and the impact</w:t>
      </w:r>
      <w:r>
        <w:rPr>
          <w:spacing w:val="-13"/>
        </w:rPr>
        <w:t xml:space="preserve"> </w:t>
      </w:r>
      <w:r>
        <w:t>should</w:t>
      </w:r>
      <w:r>
        <w:rPr>
          <w:spacing w:val="-17"/>
        </w:rPr>
        <w:t xml:space="preserve"> </w:t>
      </w:r>
      <w:r>
        <w:t>they</w:t>
      </w:r>
      <w:r>
        <w:rPr>
          <w:spacing w:val="-17"/>
        </w:rPr>
        <w:t xml:space="preserve"> </w:t>
      </w:r>
      <w:r>
        <w:t>be</w:t>
      </w:r>
      <w:r>
        <w:rPr>
          <w:spacing w:val="-15"/>
        </w:rPr>
        <w:t xml:space="preserve"> </w:t>
      </w:r>
      <w:r>
        <w:t>realised,</w:t>
      </w:r>
      <w:r>
        <w:rPr>
          <w:spacing w:val="-13"/>
        </w:rPr>
        <w:t xml:space="preserve"> </w:t>
      </w:r>
      <w:r>
        <w:t>and</w:t>
      </w:r>
      <w:r>
        <w:rPr>
          <w:spacing w:val="-15"/>
        </w:rPr>
        <w:t xml:space="preserve"> </w:t>
      </w:r>
      <w:r>
        <w:t>to</w:t>
      </w:r>
      <w:r>
        <w:rPr>
          <w:spacing w:val="-17"/>
        </w:rPr>
        <w:t xml:space="preserve"> </w:t>
      </w:r>
      <w:r>
        <w:t>manage</w:t>
      </w:r>
      <w:r>
        <w:rPr>
          <w:spacing w:val="-17"/>
        </w:rPr>
        <w:t xml:space="preserve"> </w:t>
      </w:r>
      <w:r>
        <w:t>them</w:t>
      </w:r>
      <w:r>
        <w:rPr>
          <w:spacing w:val="-13"/>
        </w:rPr>
        <w:t xml:space="preserve"> </w:t>
      </w:r>
      <w:r>
        <w:t>efficiently,</w:t>
      </w:r>
      <w:r>
        <w:rPr>
          <w:spacing w:val="-13"/>
        </w:rPr>
        <w:t xml:space="preserve"> </w:t>
      </w:r>
      <w:r>
        <w:t>effectively</w:t>
      </w:r>
      <w:r>
        <w:rPr>
          <w:spacing w:val="-14"/>
        </w:rPr>
        <w:t xml:space="preserve"> </w:t>
      </w:r>
      <w:r>
        <w:t>and</w:t>
      </w:r>
      <w:r>
        <w:rPr>
          <w:spacing w:val="-15"/>
        </w:rPr>
        <w:t xml:space="preserve"> </w:t>
      </w:r>
      <w:r>
        <w:t>economically.</w:t>
      </w:r>
      <w:r>
        <w:rPr>
          <w:spacing w:val="35"/>
        </w:rPr>
        <w:t xml:space="preserve"> </w:t>
      </w:r>
      <w:r>
        <w:t>The system of internal control has been in place at Kirklees College for the year-ended 31 July 2020 and up to the date of approval of the annual report and</w:t>
      </w:r>
      <w:r>
        <w:rPr>
          <w:spacing w:val="-12"/>
        </w:rPr>
        <w:t xml:space="preserve"> </w:t>
      </w:r>
      <w:r>
        <w:t>accounts.</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ind w:left="978"/>
        <w:rPr>
          <w:i/>
        </w:rPr>
      </w:pPr>
      <w:r>
        <w:rPr>
          <w:i/>
        </w:rPr>
        <w:t>Capacity to Handle Risk</w:t>
      </w:r>
    </w:p>
    <w:p w:rsidR="000D419C" w:rsidRDefault="000D419C">
      <w:pPr>
        <w:pStyle w:val="BodyText"/>
        <w:rPr>
          <w:i/>
        </w:rPr>
      </w:pPr>
    </w:p>
    <w:p w:rsidR="000D419C" w:rsidRDefault="00A85623">
      <w:pPr>
        <w:pStyle w:val="BodyText"/>
        <w:ind w:left="978" w:right="768"/>
        <w:jc w:val="both"/>
      </w:pPr>
      <w:r>
        <w:t>The Corporation has reviewed the key risks to which the College is exposed, together with the operating,</w:t>
      </w:r>
      <w:r>
        <w:rPr>
          <w:spacing w:val="-7"/>
        </w:rPr>
        <w:t xml:space="preserve"> </w:t>
      </w:r>
      <w:r>
        <w:t>financial</w:t>
      </w:r>
      <w:r>
        <w:rPr>
          <w:spacing w:val="-4"/>
        </w:rPr>
        <w:t xml:space="preserve"> </w:t>
      </w:r>
      <w:r>
        <w:t>and</w:t>
      </w:r>
      <w:r>
        <w:rPr>
          <w:spacing w:val="-6"/>
        </w:rPr>
        <w:t xml:space="preserve"> </w:t>
      </w:r>
      <w:r>
        <w:t>compliance</w:t>
      </w:r>
      <w:r>
        <w:rPr>
          <w:spacing w:val="-4"/>
        </w:rPr>
        <w:t xml:space="preserve"> </w:t>
      </w:r>
      <w:r>
        <w:t>controls</w:t>
      </w:r>
      <w:r>
        <w:rPr>
          <w:spacing w:val="-7"/>
        </w:rPr>
        <w:t xml:space="preserve"> </w:t>
      </w:r>
      <w:r>
        <w:t>that</w:t>
      </w:r>
      <w:r>
        <w:rPr>
          <w:spacing w:val="-5"/>
        </w:rPr>
        <w:t xml:space="preserve"> </w:t>
      </w:r>
      <w:r>
        <w:t>have</w:t>
      </w:r>
      <w:r>
        <w:rPr>
          <w:spacing w:val="-4"/>
        </w:rPr>
        <w:t xml:space="preserve"> </w:t>
      </w:r>
      <w:r>
        <w:t>been</w:t>
      </w:r>
      <w:r>
        <w:rPr>
          <w:spacing w:val="-4"/>
        </w:rPr>
        <w:t xml:space="preserve"> </w:t>
      </w:r>
      <w:r>
        <w:t>implemented</w:t>
      </w:r>
      <w:r>
        <w:rPr>
          <w:spacing w:val="-7"/>
        </w:rPr>
        <w:t xml:space="preserve"> </w:t>
      </w:r>
      <w:r>
        <w:t>to</w:t>
      </w:r>
      <w:r>
        <w:rPr>
          <w:spacing w:val="-6"/>
        </w:rPr>
        <w:t xml:space="preserve"> </w:t>
      </w:r>
      <w:r>
        <w:t>mitigate</w:t>
      </w:r>
      <w:r>
        <w:rPr>
          <w:spacing w:val="-6"/>
        </w:rPr>
        <w:t xml:space="preserve"> </w:t>
      </w:r>
      <w:r>
        <w:t>those</w:t>
      </w:r>
      <w:r>
        <w:rPr>
          <w:spacing w:val="-6"/>
        </w:rPr>
        <w:t xml:space="preserve"> </w:t>
      </w:r>
      <w:r>
        <w:t>risks. The Corporation is of the view that there is a formal on-going process for identifying, evaluating and managing the College’s significant risks that has been in place for the period ending 31 July 2020 and up to the date of approval of the annual report and accounts. This process is regularly reviewed by the</w:t>
      </w:r>
      <w:r>
        <w:rPr>
          <w:spacing w:val="-3"/>
        </w:rPr>
        <w:t xml:space="preserve"> </w:t>
      </w:r>
      <w:r>
        <w:t>Corporation.</w:t>
      </w:r>
    </w:p>
    <w:p w:rsidR="000D419C" w:rsidRDefault="000D419C">
      <w:pPr>
        <w:pStyle w:val="BodyText"/>
      </w:pPr>
    </w:p>
    <w:p w:rsidR="000D419C" w:rsidRDefault="00A85623">
      <w:pPr>
        <w:ind w:left="978"/>
        <w:rPr>
          <w:i/>
        </w:rPr>
      </w:pPr>
      <w:r>
        <w:rPr>
          <w:i/>
        </w:rPr>
        <w:t>The Risk and Control Framework</w:t>
      </w:r>
    </w:p>
    <w:p w:rsidR="000D419C" w:rsidRDefault="000D419C">
      <w:pPr>
        <w:pStyle w:val="BodyText"/>
        <w:rPr>
          <w:i/>
        </w:rPr>
      </w:pPr>
    </w:p>
    <w:p w:rsidR="000D419C" w:rsidRDefault="00A85623">
      <w:pPr>
        <w:pStyle w:val="BodyText"/>
        <w:ind w:left="978" w:right="769"/>
        <w:jc w:val="both"/>
      </w:pPr>
      <w:r>
        <w:t xml:space="preserve">The system of internal control is based on a framework of regular management information, administrative procedures including the segregation of duties, and a system of delegation and accountability. In particular, it </w:t>
      </w:r>
      <w:proofErr w:type="gramStart"/>
      <w:r>
        <w:t>includes:-</w:t>
      </w:r>
      <w:proofErr w:type="gramEnd"/>
    </w:p>
    <w:p w:rsidR="000D419C" w:rsidRPr="00751A37" w:rsidRDefault="00A85623" w:rsidP="00751A37">
      <w:pPr>
        <w:pStyle w:val="ListParagraph"/>
        <w:numPr>
          <w:ilvl w:val="0"/>
          <w:numId w:val="12"/>
        </w:numPr>
        <w:tabs>
          <w:tab w:val="left" w:pos="1544"/>
          <w:tab w:val="left" w:pos="1545"/>
        </w:tabs>
        <w:spacing w:before="142" w:line="237" w:lineRule="auto"/>
        <w:ind w:left="1276" w:right="950" w:hanging="283"/>
        <w:rPr>
          <w:rFonts w:ascii="Symbol"/>
        </w:rPr>
      </w:pPr>
      <w:r>
        <w:t>Comprehensive budgeting systems with an annual budget which is reviewed and agreed by the</w:t>
      </w:r>
      <w:r w:rsidRPr="00751A37">
        <w:rPr>
          <w:spacing w:val="-3"/>
        </w:rPr>
        <w:t xml:space="preserve"> </w:t>
      </w:r>
      <w:r>
        <w:t>Corporation;</w:t>
      </w:r>
    </w:p>
    <w:p w:rsidR="000D419C" w:rsidRPr="00751A37" w:rsidRDefault="00A85623" w:rsidP="00751A37">
      <w:pPr>
        <w:pStyle w:val="ListParagraph"/>
        <w:numPr>
          <w:ilvl w:val="0"/>
          <w:numId w:val="12"/>
        </w:numPr>
        <w:tabs>
          <w:tab w:val="left" w:pos="1545"/>
          <w:tab w:val="left" w:pos="1546"/>
        </w:tabs>
        <w:spacing w:before="3" w:line="237" w:lineRule="auto"/>
        <w:ind w:left="1276" w:right="827" w:hanging="283"/>
        <w:rPr>
          <w:rFonts w:ascii="Symbol"/>
        </w:rPr>
      </w:pPr>
      <w:r>
        <w:t>Regular reviews by the Corporation of periodic and annual financial reports which indicate financial performance against</w:t>
      </w:r>
      <w:r w:rsidRPr="00751A37">
        <w:rPr>
          <w:spacing w:val="-2"/>
        </w:rPr>
        <w:t xml:space="preserve"> </w:t>
      </w:r>
      <w:r>
        <w:t>forecasts;</w:t>
      </w:r>
    </w:p>
    <w:p w:rsidR="000D419C" w:rsidRPr="00751A37" w:rsidRDefault="00A85623" w:rsidP="00751A37">
      <w:pPr>
        <w:pStyle w:val="ListParagraph"/>
        <w:numPr>
          <w:ilvl w:val="0"/>
          <w:numId w:val="12"/>
        </w:numPr>
        <w:tabs>
          <w:tab w:val="left" w:pos="1546"/>
        </w:tabs>
        <w:spacing w:before="1" w:line="269" w:lineRule="exact"/>
        <w:ind w:left="1276" w:hanging="283"/>
        <w:jc w:val="both"/>
        <w:rPr>
          <w:rFonts w:ascii="Symbol"/>
        </w:rPr>
      </w:pPr>
      <w:r>
        <w:t>Setting targets to measure financial and other</w:t>
      </w:r>
      <w:r w:rsidRPr="00751A37">
        <w:rPr>
          <w:spacing w:val="-9"/>
        </w:rPr>
        <w:t xml:space="preserve"> </w:t>
      </w:r>
      <w:r>
        <w:t>performance;</w:t>
      </w:r>
    </w:p>
    <w:p w:rsidR="000D419C" w:rsidRPr="00751A37" w:rsidRDefault="00A85623" w:rsidP="00751A37">
      <w:pPr>
        <w:pStyle w:val="ListParagraph"/>
        <w:numPr>
          <w:ilvl w:val="0"/>
          <w:numId w:val="12"/>
        </w:numPr>
        <w:tabs>
          <w:tab w:val="left" w:pos="1546"/>
        </w:tabs>
        <w:spacing w:line="268" w:lineRule="exact"/>
        <w:ind w:left="1276" w:hanging="283"/>
        <w:jc w:val="both"/>
        <w:rPr>
          <w:rFonts w:ascii="Symbol"/>
        </w:rPr>
      </w:pPr>
      <w:r>
        <w:t>Clearly defined capital investment control guidelines;</w:t>
      </w:r>
      <w:r w:rsidRPr="00751A37">
        <w:rPr>
          <w:spacing w:val="-10"/>
        </w:rPr>
        <w:t xml:space="preserve"> </w:t>
      </w:r>
      <w:r>
        <w:t>and</w:t>
      </w:r>
    </w:p>
    <w:p w:rsidR="000D419C" w:rsidRPr="00751A37" w:rsidRDefault="00A85623" w:rsidP="00751A37">
      <w:pPr>
        <w:pStyle w:val="ListParagraph"/>
        <w:numPr>
          <w:ilvl w:val="0"/>
          <w:numId w:val="12"/>
        </w:numPr>
        <w:tabs>
          <w:tab w:val="left" w:pos="1546"/>
        </w:tabs>
        <w:spacing w:line="268" w:lineRule="exact"/>
        <w:ind w:left="1276" w:hanging="283"/>
        <w:jc w:val="both"/>
        <w:rPr>
          <w:rFonts w:ascii="Symbol"/>
        </w:rPr>
      </w:pPr>
      <w:r>
        <w:t>The adoption of formal project management disciplines, where</w:t>
      </w:r>
      <w:r w:rsidRPr="00751A37">
        <w:rPr>
          <w:spacing w:val="-10"/>
        </w:rPr>
        <w:t xml:space="preserve"> </w:t>
      </w:r>
      <w:r>
        <w:t>appropriate.</w:t>
      </w:r>
    </w:p>
    <w:p w:rsidR="000D419C" w:rsidRDefault="000D419C">
      <w:pPr>
        <w:pStyle w:val="BodyText"/>
        <w:spacing w:before="10"/>
        <w:rPr>
          <w:sz w:val="21"/>
        </w:rPr>
      </w:pPr>
    </w:p>
    <w:p w:rsidR="000D419C" w:rsidRDefault="00A85623">
      <w:pPr>
        <w:pStyle w:val="BodyText"/>
        <w:ind w:left="979" w:right="767"/>
        <w:jc w:val="both"/>
      </w:pPr>
      <w:r>
        <w:t>Kirklees</w:t>
      </w:r>
      <w:r>
        <w:rPr>
          <w:spacing w:val="-18"/>
        </w:rPr>
        <w:t xml:space="preserve"> </w:t>
      </w:r>
      <w:r>
        <w:t>College</w:t>
      </w:r>
      <w:r>
        <w:rPr>
          <w:spacing w:val="-18"/>
        </w:rPr>
        <w:t xml:space="preserve"> </w:t>
      </w:r>
      <w:r>
        <w:t>has</w:t>
      </w:r>
      <w:r>
        <w:rPr>
          <w:spacing w:val="-18"/>
        </w:rPr>
        <w:t xml:space="preserve"> </w:t>
      </w:r>
      <w:r>
        <w:t>an</w:t>
      </w:r>
      <w:r>
        <w:rPr>
          <w:spacing w:val="-18"/>
        </w:rPr>
        <w:t xml:space="preserve"> </w:t>
      </w:r>
      <w:r>
        <w:t>internal</w:t>
      </w:r>
      <w:r>
        <w:rPr>
          <w:spacing w:val="-18"/>
        </w:rPr>
        <w:t xml:space="preserve"> </w:t>
      </w:r>
      <w:r>
        <w:t>audit</w:t>
      </w:r>
      <w:r>
        <w:rPr>
          <w:spacing w:val="-17"/>
        </w:rPr>
        <w:t xml:space="preserve"> </w:t>
      </w:r>
      <w:r>
        <w:t>service</w:t>
      </w:r>
      <w:r>
        <w:rPr>
          <w:spacing w:val="-16"/>
        </w:rPr>
        <w:t xml:space="preserve"> </w:t>
      </w:r>
      <w:r>
        <w:t>which</w:t>
      </w:r>
      <w:r>
        <w:rPr>
          <w:spacing w:val="-16"/>
        </w:rPr>
        <w:t xml:space="preserve"> </w:t>
      </w:r>
      <w:r>
        <w:t>operates</w:t>
      </w:r>
      <w:r>
        <w:rPr>
          <w:spacing w:val="-18"/>
        </w:rPr>
        <w:t xml:space="preserve"> </w:t>
      </w:r>
      <w:r>
        <w:t>in</w:t>
      </w:r>
      <w:r>
        <w:rPr>
          <w:spacing w:val="-18"/>
        </w:rPr>
        <w:t xml:space="preserve"> </w:t>
      </w:r>
      <w:r>
        <w:t>accordance</w:t>
      </w:r>
      <w:r>
        <w:rPr>
          <w:spacing w:val="-18"/>
        </w:rPr>
        <w:t xml:space="preserve"> </w:t>
      </w:r>
      <w:r>
        <w:t>with</w:t>
      </w:r>
      <w:r>
        <w:rPr>
          <w:spacing w:val="-18"/>
        </w:rPr>
        <w:t xml:space="preserve"> </w:t>
      </w:r>
      <w:r>
        <w:t>the</w:t>
      </w:r>
      <w:r>
        <w:rPr>
          <w:spacing w:val="-18"/>
        </w:rPr>
        <w:t xml:space="preserve"> </w:t>
      </w:r>
      <w:r>
        <w:t>requirements of the ESFA’s Post 16 Audit Code of Practice. The work of the internal audit service is informed by an analysis of the risks to which the College is exposed, and annual internal audit plans are based on this analysis. The analysis of risks and the internal audit plans are endorsed by the Corporation on the recommendation of the Audit Committee. The internal audit service regularly provides the Audit Committee with progress reports on internal audit activity in the College. The reports include the internal audit service’s independent opinion on the adequacy and effectiveness of the College’s system of risk management, controls and governance</w:t>
      </w:r>
      <w:r>
        <w:rPr>
          <w:spacing w:val="-32"/>
        </w:rPr>
        <w:t xml:space="preserve"> </w:t>
      </w:r>
      <w:r>
        <w:t>processes.</w:t>
      </w:r>
    </w:p>
    <w:p w:rsidR="000D419C" w:rsidRDefault="000D419C">
      <w:pPr>
        <w:pStyle w:val="BodyText"/>
        <w:spacing w:before="9"/>
        <w:rPr>
          <w:sz w:val="21"/>
        </w:rPr>
      </w:pPr>
    </w:p>
    <w:p w:rsidR="000D419C" w:rsidRDefault="00A85623">
      <w:pPr>
        <w:pStyle w:val="BodyText"/>
        <w:spacing w:before="1"/>
        <w:ind w:left="979" w:right="768"/>
        <w:jc w:val="both"/>
      </w:pPr>
      <w:r>
        <w:t>In</w:t>
      </w:r>
      <w:r>
        <w:rPr>
          <w:spacing w:val="-4"/>
        </w:rPr>
        <w:t xml:space="preserve"> </w:t>
      </w:r>
      <w:r>
        <w:t>addition</w:t>
      </w:r>
      <w:r>
        <w:rPr>
          <w:spacing w:val="-6"/>
        </w:rPr>
        <w:t xml:space="preserve"> </w:t>
      </w:r>
      <w:r>
        <w:t>to</w:t>
      </w:r>
      <w:r>
        <w:rPr>
          <w:spacing w:val="-6"/>
        </w:rPr>
        <w:t xml:space="preserve"> </w:t>
      </w:r>
      <w:r>
        <w:t>the</w:t>
      </w:r>
      <w:r>
        <w:rPr>
          <w:spacing w:val="-6"/>
        </w:rPr>
        <w:t xml:space="preserve"> </w:t>
      </w:r>
      <w:r>
        <w:t>report</w:t>
      </w:r>
      <w:r>
        <w:rPr>
          <w:spacing w:val="-5"/>
        </w:rPr>
        <w:t xml:space="preserve"> </w:t>
      </w:r>
      <w:r>
        <w:t>produced</w:t>
      </w:r>
      <w:r>
        <w:rPr>
          <w:spacing w:val="-4"/>
        </w:rPr>
        <w:t xml:space="preserve"> </w:t>
      </w:r>
      <w:r>
        <w:t>by</w:t>
      </w:r>
      <w:r>
        <w:rPr>
          <w:spacing w:val="-8"/>
        </w:rPr>
        <w:t xml:space="preserve"> </w:t>
      </w:r>
      <w:r>
        <w:t>the</w:t>
      </w:r>
      <w:r>
        <w:rPr>
          <w:spacing w:val="-4"/>
        </w:rPr>
        <w:t xml:space="preserve"> </w:t>
      </w:r>
      <w:r>
        <w:t>internal</w:t>
      </w:r>
      <w:r>
        <w:rPr>
          <w:spacing w:val="-5"/>
        </w:rPr>
        <w:t xml:space="preserve"> </w:t>
      </w:r>
      <w:r>
        <w:t>auditors,</w:t>
      </w:r>
      <w:r>
        <w:rPr>
          <w:spacing w:val="-5"/>
        </w:rPr>
        <w:t xml:space="preserve"> </w:t>
      </w:r>
      <w:r>
        <w:t>the</w:t>
      </w:r>
      <w:r>
        <w:rPr>
          <w:spacing w:val="-6"/>
        </w:rPr>
        <w:t xml:space="preserve"> </w:t>
      </w:r>
      <w:r>
        <w:t>Audit</w:t>
      </w:r>
      <w:r>
        <w:rPr>
          <w:spacing w:val="-5"/>
        </w:rPr>
        <w:t xml:space="preserve"> </w:t>
      </w:r>
      <w:r>
        <w:t>Committee</w:t>
      </w:r>
      <w:r>
        <w:rPr>
          <w:spacing w:val="-6"/>
        </w:rPr>
        <w:t xml:space="preserve"> </w:t>
      </w:r>
      <w:r>
        <w:t>also</w:t>
      </w:r>
      <w:r>
        <w:rPr>
          <w:spacing w:val="-4"/>
        </w:rPr>
        <w:t xml:space="preserve"> </w:t>
      </w:r>
      <w:r>
        <w:t>produces</w:t>
      </w:r>
      <w:r>
        <w:rPr>
          <w:spacing w:val="-6"/>
        </w:rPr>
        <w:t xml:space="preserve"> </w:t>
      </w:r>
      <w:r>
        <w:t>for the Corporation an annual audit report. The purpose of this report is to advise the Corporation on the Committee’s views on the adequacy of the College’s systems and arrangements for risk management and governance</w:t>
      </w:r>
      <w:r>
        <w:rPr>
          <w:spacing w:val="-3"/>
        </w:rPr>
        <w:t xml:space="preserve"> </w:t>
      </w:r>
      <w:r>
        <w:t>processes.</w:t>
      </w:r>
    </w:p>
    <w:p w:rsidR="000D419C" w:rsidRDefault="000D419C">
      <w:pPr>
        <w:pStyle w:val="BodyText"/>
        <w:spacing w:before="11"/>
        <w:rPr>
          <w:sz w:val="21"/>
        </w:rPr>
      </w:pPr>
    </w:p>
    <w:p w:rsidR="000D419C" w:rsidRDefault="00A85623">
      <w:pPr>
        <w:pStyle w:val="BodyText"/>
        <w:ind w:left="979"/>
      </w:pPr>
      <w:r>
        <w:t>Impact of COVID-19</w:t>
      </w:r>
    </w:p>
    <w:p w:rsidR="000D419C" w:rsidRDefault="000D419C">
      <w:pPr>
        <w:pStyle w:val="BodyText"/>
      </w:pPr>
    </w:p>
    <w:p w:rsidR="000D419C" w:rsidRDefault="00A85623">
      <w:pPr>
        <w:pStyle w:val="BodyText"/>
        <w:ind w:left="979" w:right="765"/>
        <w:jc w:val="both"/>
      </w:pPr>
      <w:r>
        <w:t>The</w:t>
      </w:r>
      <w:r>
        <w:rPr>
          <w:spacing w:val="-18"/>
        </w:rPr>
        <w:t xml:space="preserve"> </w:t>
      </w:r>
      <w:r>
        <w:t>Corporation</w:t>
      </w:r>
      <w:r>
        <w:rPr>
          <w:spacing w:val="-16"/>
        </w:rPr>
        <w:t xml:space="preserve"> </w:t>
      </w:r>
      <w:r>
        <w:t>has</w:t>
      </w:r>
      <w:r>
        <w:rPr>
          <w:spacing w:val="-16"/>
        </w:rPr>
        <w:t xml:space="preserve"> </w:t>
      </w:r>
      <w:r>
        <w:t>been</w:t>
      </w:r>
      <w:r>
        <w:rPr>
          <w:spacing w:val="-16"/>
        </w:rPr>
        <w:t xml:space="preserve"> </w:t>
      </w:r>
      <w:proofErr w:type="gramStart"/>
      <w:r>
        <w:t>alert</w:t>
      </w:r>
      <w:proofErr w:type="gramEnd"/>
      <w:r>
        <w:rPr>
          <w:spacing w:val="-19"/>
        </w:rPr>
        <w:t xml:space="preserve"> </w:t>
      </w:r>
      <w:r>
        <w:t>to</w:t>
      </w:r>
      <w:r>
        <w:rPr>
          <w:spacing w:val="-19"/>
        </w:rPr>
        <w:t xml:space="preserve"> </w:t>
      </w:r>
      <w:r>
        <w:t>the</w:t>
      </w:r>
      <w:r>
        <w:rPr>
          <w:spacing w:val="-19"/>
        </w:rPr>
        <w:t xml:space="preserve"> </w:t>
      </w:r>
      <w:r>
        <w:t>risks</w:t>
      </w:r>
      <w:r>
        <w:rPr>
          <w:spacing w:val="-18"/>
        </w:rPr>
        <w:t xml:space="preserve"> </w:t>
      </w:r>
      <w:r>
        <w:t>posed</w:t>
      </w:r>
      <w:r>
        <w:rPr>
          <w:spacing w:val="-21"/>
        </w:rPr>
        <w:t xml:space="preserve"> </w:t>
      </w:r>
      <w:r>
        <w:t>by</w:t>
      </w:r>
      <w:r>
        <w:rPr>
          <w:spacing w:val="-18"/>
        </w:rPr>
        <w:t xml:space="preserve"> </w:t>
      </w:r>
      <w:r>
        <w:t>Covid-19</w:t>
      </w:r>
      <w:r>
        <w:rPr>
          <w:spacing w:val="-16"/>
        </w:rPr>
        <w:t xml:space="preserve"> </w:t>
      </w:r>
      <w:r>
        <w:t>on</w:t>
      </w:r>
      <w:r>
        <w:rPr>
          <w:spacing w:val="-19"/>
        </w:rPr>
        <w:t xml:space="preserve"> </w:t>
      </w:r>
      <w:r>
        <w:t>the</w:t>
      </w:r>
      <w:r>
        <w:rPr>
          <w:spacing w:val="-18"/>
        </w:rPr>
        <w:t xml:space="preserve"> </w:t>
      </w:r>
      <w:r>
        <w:t>internal</w:t>
      </w:r>
      <w:r>
        <w:rPr>
          <w:spacing w:val="-17"/>
        </w:rPr>
        <w:t xml:space="preserve"> </w:t>
      </w:r>
      <w:r>
        <w:t>control</w:t>
      </w:r>
      <w:r>
        <w:rPr>
          <w:spacing w:val="-17"/>
        </w:rPr>
        <w:t xml:space="preserve"> </w:t>
      </w:r>
      <w:r>
        <w:t>environment. In order to manage this risk, the majority of scheduled meetings have continued to take place virtually, and a specific Covid-19 Leadership and Governance channel was established on Microsoft Teams to share documents, approaches and risk assessments in readiness for re- opening in June 2020.</w:t>
      </w:r>
    </w:p>
    <w:p w:rsidR="000D419C" w:rsidRDefault="000D419C">
      <w:pPr>
        <w:pStyle w:val="BodyText"/>
        <w:spacing w:before="1"/>
      </w:pPr>
    </w:p>
    <w:p w:rsidR="000D419C" w:rsidRDefault="00A85623">
      <w:pPr>
        <w:pStyle w:val="BodyText"/>
        <w:ind w:left="979" w:right="769"/>
        <w:jc w:val="both"/>
      </w:pPr>
      <w:r>
        <w:t>The</w:t>
      </w:r>
      <w:r>
        <w:rPr>
          <w:spacing w:val="-16"/>
        </w:rPr>
        <w:t xml:space="preserve"> </w:t>
      </w:r>
      <w:r>
        <w:t>financial</w:t>
      </w:r>
      <w:r>
        <w:rPr>
          <w:spacing w:val="-14"/>
        </w:rPr>
        <w:t xml:space="preserve"> </w:t>
      </w:r>
      <w:r>
        <w:t>risks</w:t>
      </w:r>
      <w:r>
        <w:rPr>
          <w:spacing w:val="-15"/>
        </w:rPr>
        <w:t xml:space="preserve"> </w:t>
      </w:r>
      <w:r>
        <w:t>to</w:t>
      </w:r>
      <w:r>
        <w:rPr>
          <w:spacing w:val="-14"/>
        </w:rPr>
        <w:t xml:space="preserve"> </w:t>
      </w:r>
      <w:r>
        <w:t>the</w:t>
      </w:r>
      <w:r>
        <w:rPr>
          <w:spacing w:val="-18"/>
        </w:rPr>
        <w:t xml:space="preserve"> </w:t>
      </w:r>
      <w:r>
        <w:t>College</w:t>
      </w:r>
      <w:r>
        <w:rPr>
          <w:spacing w:val="-14"/>
        </w:rPr>
        <w:t xml:space="preserve"> </w:t>
      </w:r>
      <w:r>
        <w:t>were</w:t>
      </w:r>
      <w:r>
        <w:rPr>
          <w:spacing w:val="-14"/>
        </w:rPr>
        <w:t xml:space="preserve"> </w:t>
      </w:r>
      <w:r>
        <w:t>explicitly</w:t>
      </w:r>
      <w:r>
        <w:rPr>
          <w:spacing w:val="-16"/>
        </w:rPr>
        <w:t xml:space="preserve"> </w:t>
      </w:r>
      <w:r>
        <w:t>reported</w:t>
      </w:r>
      <w:r>
        <w:rPr>
          <w:spacing w:val="-14"/>
        </w:rPr>
        <w:t xml:space="preserve"> </w:t>
      </w:r>
      <w:r>
        <w:t>upon</w:t>
      </w:r>
      <w:r>
        <w:rPr>
          <w:spacing w:val="-16"/>
        </w:rPr>
        <w:t xml:space="preserve"> </w:t>
      </w:r>
      <w:r>
        <w:t>through</w:t>
      </w:r>
      <w:r>
        <w:rPr>
          <w:spacing w:val="-14"/>
        </w:rPr>
        <w:t xml:space="preserve"> </w:t>
      </w:r>
      <w:r>
        <w:t>the</w:t>
      </w:r>
      <w:r>
        <w:rPr>
          <w:spacing w:val="-18"/>
        </w:rPr>
        <w:t xml:space="preserve"> </w:t>
      </w:r>
      <w:r>
        <w:t>management</w:t>
      </w:r>
      <w:r>
        <w:rPr>
          <w:spacing w:val="-12"/>
        </w:rPr>
        <w:t xml:space="preserve"> </w:t>
      </w:r>
      <w:r>
        <w:t>accounts from March 2020 onwards, and through the financial plan approved by the Corporation in July 2020.</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ind w:left="978"/>
        <w:rPr>
          <w:i/>
        </w:rPr>
      </w:pPr>
      <w:r>
        <w:rPr>
          <w:i/>
        </w:rPr>
        <w:t>Risks faced by the Corporation</w:t>
      </w:r>
    </w:p>
    <w:p w:rsidR="000D419C" w:rsidRDefault="000D419C">
      <w:pPr>
        <w:pStyle w:val="BodyText"/>
        <w:rPr>
          <w:i/>
        </w:rPr>
      </w:pPr>
    </w:p>
    <w:p w:rsidR="000D419C" w:rsidRDefault="00A85623">
      <w:pPr>
        <w:pStyle w:val="BodyText"/>
        <w:ind w:left="978" w:right="771"/>
        <w:jc w:val="both"/>
      </w:pPr>
      <w:r>
        <w:t>In 2019/20 the Corporation received and approved a new approach to risk management with associated</w:t>
      </w:r>
      <w:r>
        <w:rPr>
          <w:spacing w:val="-16"/>
        </w:rPr>
        <w:t xml:space="preserve"> </w:t>
      </w:r>
      <w:r>
        <w:t>new</w:t>
      </w:r>
      <w:r>
        <w:rPr>
          <w:spacing w:val="-18"/>
        </w:rPr>
        <w:t xml:space="preserve"> </w:t>
      </w:r>
      <w:r>
        <w:t>policy</w:t>
      </w:r>
      <w:r>
        <w:rPr>
          <w:spacing w:val="-17"/>
        </w:rPr>
        <w:t xml:space="preserve"> </w:t>
      </w:r>
      <w:r>
        <w:t>and</w:t>
      </w:r>
      <w:r>
        <w:rPr>
          <w:spacing w:val="-16"/>
        </w:rPr>
        <w:t xml:space="preserve"> </w:t>
      </w:r>
      <w:r>
        <w:t>procedure.</w:t>
      </w:r>
      <w:r>
        <w:rPr>
          <w:spacing w:val="26"/>
        </w:rPr>
        <w:t xml:space="preserve"> </w:t>
      </w:r>
      <w:r>
        <w:t>The</w:t>
      </w:r>
      <w:r>
        <w:rPr>
          <w:spacing w:val="-17"/>
        </w:rPr>
        <w:t xml:space="preserve"> </w:t>
      </w:r>
      <w:r>
        <w:t>following</w:t>
      </w:r>
      <w:r>
        <w:rPr>
          <w:spacing w:val="-17"/>
        </w:rPr>
        <w:t xml:space="preserve"> </w:t>
      </w:r>
      <w:r>
        <w:t>key</w:t>
      </w:r>
      <w:r>
        <w:rPr>
          <w:spacing w:val="-17"/>
        </w:rPr>
        <w:t xml:space="preserve"> </w:t>
      </w:r>
      <w:r>
        <w:t>principles</w:t>
      </w:r>
      <w:r>
        <w:rPr>
          <w:spacing w:val="-15"/>
        </w:rPr>
        <w:t xml:space="preserve"> </w:t>
      </w:r>
      <w:r>
        <w:t>outline</w:t>
      </w:r>
      <w:r>
        <w:rPr>
          <w:spacing w:val="-16"/>
        </w:rPr>
        <w:t xml:space="preserve"> </w:t>
      </w:r>
      <w:r>
        <w:t>the</w:t>
      </w:r>
      <w:r>
        <w:rPr>
          <w:spacing w:val="-16"/>
        </w:rPr>
        <w:t xml:space="preserve"> </w:t>
      </w:r>
      <w:r>
        <w:t>College’s</w:t>
      </w:r>
      <w:r>
        <w:rPr>
          <w:spacing w:val="-15"/>
        </w:rPr>
        <w:t xml:space="preserve"> </w:t>
      </w:r>
      <w:r>
        <w:t>approach to risk management and</w:t>
      </w:r>
      <w:r>
        <w:rPr>
          <w:spacing w:val="-2"/>
        </w:rPr>
        <w:t xml:space="preserve"> </w:t>
      </w:r>
      <w:r>
        <w:t>control:</w:t>
      </w:r>
    </w:p>
    <w:p w:rsidR="000D419C" w:rsidRPr="00A11AA1" w:rsidRDefault="00A85623" w:rsidP="00A11AA1">
      <w:pPr>
        <w:pStyle w:val="ListParagraph"/>
        <w:numPr>
          <w:ilvl w:val="0"/>
          <w:numId w:val="14"/>
        </w:numPr>
        <w:spacing w:before="4" w:line="237" w:lineRule="auto"/>
        <w:ind w:left="1276" w:right="769" w:hanging="283"/>
        <w:rPr>
          <w:rFonts w:ascii="Symbol"/>
        </w:rPr>
      </w:pPr>
      <w:r>
        <w:t>The Corporation has responsibility for overseeing risk management within the College as a whole;</w:t>
      </w:r>
    </w:p>
    <w:p w:rsidR="000D419C" w:rsidRPr="00A11AA1" w:rsidRDefault="00A85623" w:rsidP="00A11AA1">
      <w:pPr>
        <w:pStyle w:val="ListParagraph"/>
        <w:numPr>
          <w:ilvl w:val="0"/>
          <w:numId w:val="14"/>
        </w:numPr>
        <w:spacing w:before="3" w:line="237" w:lineRule="auto"/>
        <w:ind w:left="1276" w:right="770" w:hanging="283"/>
        <w:rPr>
          <w:rFonts w:ascii="Symbol"/>
        </w:rPr>
      </w:pPr>
      <w:r>
        <w:t>An open and receptive approach to solving risk problems is adopted by the SLT and Corporation;</w:t>
      </w:r>
    </w:p>
    <w:p w:rsidR="000D419C" w:rsidRPr="00A11AA1" w:rsidRDefault="00A85623" w:rsidP="00A11AA1">
      <w:pPr>
        <w:pStyle w:val="ListParagraph"/>
        <w:numPr>
          <w:ilvl w:val="0"/>
          <w:numId w:val="14"/>
        </w:numPr>
        <w:spacing w:before="3" w:line="237" w:lineRule="auto"/>
        <w:ind w:left="1276" w:right="768" w:hanging="283"/>
        <w:rPr>
          <w:rFonts w:ascii="Symbol"/>
        </w:rPr>
      </w:pPr>
      <w:r>
        <w:t>The Principal and the Senior Leadership Team propose, support and implement policies approved by the</w:t>
      </w:r>
      <w:r w:rsidRPr="00A11AA1">
        <w:rPr>
          <w:spacing w:val="-3"/>
        </w:rPr>
        <w:t xml:space="preserve"> </w:t>
      </w:r>
      <w:r>
        <w:t>Corporation;</w:t>
      </w:r>
    </w:p>
    <w:p w:rsidR="000D419C" w:rsidRPr="00A11AA1" w:rsidRDefault="00A85623" w:rsidP="00A11AA1">
      <w:pPr>
        <w:pStyle w:val="ListParagraph"/>
        <w:numPr>
          <w:ilvl w:val="0"/>
          <w:numId w:val="14"/>
        </w:numPr>
        <w:spacing w:before="4" w:line="237" w:lineRule="auto"/>
        <w:ind w:left="1276" w:right="774" w:hanging="283"/>
        <w:rPr>
          <w:rFonts w:ascii="Symbol"/>
        </w:rPr>
      </w:pPr>
      <w:r>
        <w:t>The College makes conservative and prudent recognition and disclosure of the financial and non-financial implications of</w:t>
      </w:r>
      <w:r w:rsidRPr="00A11AA1">
        <w:rPr>
          <w:spacing w:val="1"/>
        </w:rPr>
        <w:t xml:space="preserve"> </w:t>
      </w:r>
      <w:r>
        <w:t>risks;</w:t>
      </w:r>
    </w:p>
    <w:p w:rsidR="000D419C" w:rsidRPr="00A11AA1" w:rsidRDefault="00A85623" w:rsidP="00A11AA1">
      <w:pPr>
        <w:pStyle w:val="ListParagraph"/>
        <w:numPr>
          <w:ilvl w:val="0"/>
          <w:numId w:val="14"/>
        </w:numPr>
        <w:spacing w:before="3" w:line="237" w:lineRule="auto"/>
        <w:ind w:left="1276" w:right="771" w:hanging="283"/>
        <w:rPr>
          <w:rFonts w:ascii="Symbol"/>
        </w:rPr>
      </w:pPr>
      <w:r>
        <w:t>Senior</w:t>
      </w:r>
      <w:r w:rsidRPr="00A11AA1">
        <w:rPr>
          <w:spacing w:val="-12"/>
        </w:rPr>
        <w:t xml:space="preserve"> </w:t>
      </w:r>
      <w:r>
        <w:t>and</w:t>
      </w:r>
      <w:r w:rsidRPr="00A11AA1">
        <w:rPr>
          <w:spacing w:val="-15"/>
        </w:rPr>
        <w:t xml:space="preserve"> </w:t>
      </w:r>
      <w:r>
        <w:t>middle</w:t>
      </w:r>
      <w:r w:rsidRPr="00A11AA1">
        <w:rPr>
          <w:spacing w:val="-12"/>
        </w:rPr>
        <w:t xml:space="preserve"> </w:t>
      </w:r>
      <w:r>
        <w:t>managers</w:t>
      </w:r>
      <w:r w:rsidRPr="00A11AA1">
        <w:rPr>
          <w:spacing w:val="-12"/>
        </w:rPr>
        <w:t xml:space="preserve"> </w:t>
      </w:r>
      <w:r>
        <w:t>are</w:t>
      </w:r>
      <w:r w:rsidRPr="00A11AA1">
        <w:rPr>
          <w:spacing w:val="-15"/>
        </w:rPr>
        <w:t xml:space="preserve"> </w:t>
      </w:r>
      <w:r>
        <w:t>responsible</w:t>
      </w:r>
      <w:r w:rsidRPr="00A11AA1">
        <w:rPr>
          <w:spacing w:val="-15"/>
        </w:rPr>
        <w:t xml:space="preserve"> </w:t>
      </w:r>
      <w:r>
        <w:t>for</w:t>
      </w:r>
      <w:r w:rsidRPr="00A11AA1">
        <w:rPr>
          <w:spacing w:val="-13"/>
        </w:rPr>
        <w:t xml:space="preserve"> </w:t>
      </w:r>
      <w:r>
        <w:t>encouraging</w:t>
      </w:r>
      <w:r w:rsidRPr="00A11AA1">
        <w:rPr>
          <w:spacing w:val="-15"/>
        </w:rPr>
        <w:t xml:space="preserve"> </w:t>
      </w:r>
      <w:r>
        <w:t>good</w:t>
      </w:r>
      <w:r w:rsidRPr="00A11AA1">
        <w:rPr>
          <w:spacing w:val="-15"/>
        </w:rPr>
        <w:t xml:space="preserve"> </w:t>
      </w:r>
      <w:r>
        <w:t>risk</w:t>
      </w:r>
      <w:r w:rsidRPr="00A11AA1">
        <w:rPr>
          <w:spacing w:val="-12"/>
        </w:rPr>
        <w:t xml:space="preserve"> </w:t>
      </w:r>
      <w:r>
        <w:t>management</w:t>
      </w:r>
      <w:r w:rsidRPr="00A11AA1">
        <w:rPr>
          <w:spacing w:val="-13"/>
        </w:rPr>
        <w:t xml:space="preserve"> </w:t>
      </w:r>
      <w:r>
        <w:t>practice within their designated areas.</w:t>
      </w:r>
    </w:p>
    <w:p w:rsidR="000D419C" w:rsidRDefault="000D419C">
      <w:pPr>
        <w:pStyle w:val="BodyText"/>
      </w:pPr>
    </w:p>
    <w:p w:rsidR="000D419C" w:rsidRDefault="00A85623">
      <w:pPr>
        <w:pStyle w:val="BodyText"/>
        <w:spacing w:before="1"/>
        <w:ind w:left="978" w:right="769"/>
        <w:jc w:val="both"/>
      </w:pPr>
      <w:r>
        <w:t>The College’s risk management framework is discharged through the College Strategic Risk Register, which is owned and monitored by the Risk Management Group (Senior Leadership Team). It is developed in collaboration with the Governors and College managers based on the College's Strategic Plan and includes key risks to the achievement of its strategic aims.</w:t>
      </w:r>
    </w:p>
    <w:p w:rsidR="000D419C" w:rsidRDefault="000D419C">
      <w:pPr>
        <w:pStyle w:val="BodyText"/>
        <w:spacing w:before="11"/>
        <w:rPr>
          <w:sz w:val="21"/>
        </w:rPr>
      </w:pPr>
    </w:p>
    <w:p w:rsidR="000D419C" w:rsidRDefault="00A85623">
      <w:pPr>
        <w:pStyle w:val="BodyText"/>
        <w:ind w:left="978" w:right="770"/>
        <w:jc w:val="both"/>
      </w:pPr>
      <w:r>
        <w:t>Each college risk has a risk ‘owner’ who is responsible for the evaluation of the risk, the controls in</w:t>
      </w:r>
      <w:r>
        <w:rPr>
          <w:spacing w:val="-11"/>
        </w:rPr>
        <w:t xml:space="preserve"> </w:t>
      </w:r>
      <w:r>
        <w:t>place</w:t>
      </w:r>
      <w:r>
        <w:rPr>
          <w:spacing w:val="-11"/>
        </w:rPr>
        <w:t xml:space="preserve"> </w:t>
      </w:r>
      <w:r>
        <w:t>to</w:t>
      </w:r>
      <w:r>
        <w:rPr>
          <w:spacing w:val="-16"/>
        </w:rPr>
        <w:t xml:space="preserve"> </w:t>
      </w:r>
      <w:r>
        <w:t>man</w:t>
      </w:r>
      <w:r w:rsidR="00A11AA1">
        <w:t>a</w:t>
      </w:r>
      <w:r>
        <w:t>ge</w:t>
      </w:r>
      <w:r>
        <w:rPr>
          <w:spacing w:val="-14"/>
        </w:rPr>
        <w:t xml:space="preserve"> </w:t>
      </w:r>
      <w:r>
        <w:t>the</w:t>
      </w:r>
      <w:r>
        <w:rPr>
          <w:spacing w:val="-14"/>
        </w:rPr>
        <w:t xml:space="preserve"> </w:t>
      </w:r>
      <w:r>
        <w:t>risk</w:t>
      </w:r>
      <w:r>
        <w:rPr>
          <w:spacing w:val="-11"/>
        </w:rPr>
        <w:t xml:space="preserve"> </w:t>
      </w:r>
      <w:r>
        <w:t>and</w:t>
      </w:r>
      <w:r>
        <w:rPr>
          <w:spacing w:val="-14"/>
        </w:rPr>
        <w:t xml:space="preserve"> </w:t>
      </w:r>
      <w:r>
        <w:t>the</w:t>
      </w:r>
      <w:r>
        <w:rPr>
          <w:spacing w:val="-14"/>
        </w:rPr>
        <w:t xml:space="preserve"> </w:t>
      </w:r>
      <w:r>
        <w:t>actions</w:t>
      </w:r>
      <w:r>
        <w:rPr>
          <w:spacing w:val="-13"/>
        </w:rPr>
        <w:t xml:space="preserve"> </w:t>
      </w:r>
      <w:r>
        <w:t>required</w:t>
      </w:r>
      <w:r>
        <w:rPr>
          <w:spacing w:val="-11"/>
        </w:rPr>
        <w:t xml:space="preserve"> </w:t>
      </w:r>
      <w:r>
        <w:t>to</w:t>
      </w:r>
      <w:r>
        <w:rPr>
          <w:spacing w:val="-14"/>
        </w:rPr>
        <w:t xml:space="preserve"> </w:t>
      </w:r>
      <w:r>
        <w:t>bring</w:t>
      </w:r>
      <w:r>
        <w:rPr>
          <w:spacing w:val="-11"/>
        </w:rPr>
        <w:t xml:space="preserve"> </w:t>
      </w:r>
      <w:r>
        <w:t>the</w:t>
      </w:r>
      <w:r>
        <w:rPr>
          <w:spacing w:val="-14"/>
        </w:rPr>
        <w:t xml:space="preserve"> </w:t>
      </w:r>
      <w:r>
        <w:t>risk</w:t>
      </w:r>
      <w:r>
        <w:rPr>
          <w:spacing w:val="-11"/>
        </w:rPr>
        <w:t xml:space="preserve"> </w:t>
      </w:r>
      <w:r>
        <w:t>level</w:t>
      </w:r>
      <w:r>
        <w:rPr>
          <w:spacing w:val="-12"/>
        </w:rPr>
        <w:t xml:space="preserve"> </w:t>
      </w:r>
      <w:r>
        <w:t>to</w:t>
      </w:r>
      <w:r>
        <w:rPr>
          <w:spacing w:val="-14"/>
        </w:rPr>
        <w:t xml:space="preserve"> </w:t>
      </w:r>
      <w:r>
        <w:t>the</w:t>
      </w:r>
      <w:r>
        <w:rPr>
          <w:spacing w:val="-14"/>
        </w:rPr>
        <w:t xml:space="preserve"> </w:t>
      </w:r>
      <w:r>
        <w:t>target</w:t>
      </w:r>
      <w:r>
        <w:rPr>
          <w:spacing w:val="-10"/>
        </w:rPr>
        <w:t xml:space="preserve"> </w:t>
      </w:r>
      <w:r>
        <w:t>level.</w:t>
      </w:r>
      <w:r>
        <w:rPr>
          <w:spacing w:val="36"/>
        </w:rPr>
        <w:t xml:space="preserve"> </w:t>
      </w:r>
      <w:r>
        <w:t>These assessments</w:t>
      </w:r>
      <w:r>
        <w:rPr>
          <w:spacing w:val="-9"/>
        </w:rPr>
        <w:t xml:space="preserve"> </w:t>
      </w:r>
      <w:r>
        <w:t>are</w:t>
      </w:r>
      <w:r>
        <w:rPr>
          <w:spacing w:val="-10"/>
        </w:rPr>
        <w:t xml:space="preserve"> </w:t>
      </w:r>
      <w:r>
        <w:t>subject</w:t>
      </w:r>
      <w:r>
        <w:rPr>
          <w:spacing w:val="-9"/>
        </w:rPr>
        <w:t xml:space="preserve"> </w:t>
      </w:r>
      <w:r>
        <w:t>to</w:t>
      </w:r>
      <w:r>
        <w:rPr>
          <w:spacing w:val="-10"/>
        </w:rPr>
        <w:t xml:space="preserve"> </w:t>
      </w:r>
      <w:r>
        <w:t>scrutiny</w:t>
      </w:r>
      <w:r>
        <w:rPr>
          <w:spacing w:val="-9"/>
        </w:rPr>
        <w:t xml:space="preserve"> </w:t>
      </w:r>
      <w:r>
        <w:t>and</w:t>
      </w:r>
      <w:r>
        <w:rPr>
          <w:spacing w:val="-9"/>
        </w:rPr>
        <w:t xml:space="preserve"> </w:t>
      </w:r>
      <w:r>
        <w:t>challenge</w:t>
      </w:r>
      <w:r>
        <w:rPr>
          <w:spacing w:val="-9"/>
        </w:rPr>
        <w:t xml:space="preserve"> </w:t>
      </w:r>
      <w:r>
        <w:t>by</w:t>
      </w:r>
      <w:r>
        <w:rPr>
          <w:spacing w:val="-9"/>
        </w:rPr>
        <w:t xml:space="preserve"> </w:t>
      </w:r>
      <w:r>
        <w:t>the</w:t>
      </w:r>
      <w:r>
        <w:rPr>
          <w:spacing w:val="-9"/>
        </w:rPr>
        <w:t xml:space="preserve"> </w:t>
      </w:r>
      <w:r>
        <w:t>Risk</w:t>
      </w:r>
      <w:r>
        <w:rPr>
          <w:spacing w:val="-8"/>
        </w:rPr>
        <w:t xml:space="preserve"> </w:t>
      </w:r>
      <w:r>
        <w:t>Management</w:t>
      </w:r>
      <w:r>
        <w:rPr>
          <w:spacing w:val="-9"/>
        </w:rPr>
        <w:t xml:space="preserve"> </w:t>
      </w:r>
      <w:r>
        <w:t>Group,</w:t>
      </w:r>
      <w:r>
        <w:rPr>
          <w:spacing w:val="-9"/>
        </w:rPr>
        <w:t xml:space="preserve"> </w:t>
      </w:r>
      <w:r>
        <w:t>before</w:t>
      </w:r>
      <w:r>
        <w:rPr>
          <w:spacing w:val="-10"/>
        </w:rPr>
        <w:t xml:space="preserve"> </w:t>
      </w:r>
      <w:r>
        <w:t>being presented to audit committee for further scrutiny and</w:t>
      </w:r>
      <w:r>
        <w:rPr>
          <w:spacing w:val="-14"/>
        </w:rPr>
        <w:t xml:space="preserve"> </w:t>
      </w:r>
      <w:r>
        <w:t>challenge.</w:t>
      </w:r>
    </w:p>
    <w:p w:rsidR="000D419C" w:rsidRDefault="000D419C">
      <w:pPr>
        <w:pStyle w:val="BodyText"/>
        <w:spacing w:before="11"/>
        <w:rPr>
          <w:sz w:val="21"/>
        </w:rPr>
      </w:pPr>
    </w:p>
    <w:p w:rsidR="000D419C" w:rsidRDefault="00A85623">
      <w:pPr>
        <w:pStyle w:val="BodyText"/>
        <w:ind w:left="978" w:right="768"/>
        <w:jc w:val="both"/>
      </w:pPr>
      <w:r>
        <w:t>The college has identified and evaluated 25 risks. Those scoring a high level of residual risk (in excess of a score of 15) have been disclosed in the strategic report on page 11.</w:t>
      </w:r>
    </w:p>
    <w:p w:rsidR="000D419C" w:rsidRDefault="000D419C">
      <w:pPr>
        <w:pStyle w:val="BodyText"/>
        <w:spacing w:before="11"/>
        <w:rPr>
          <w:sz w:val="21"/>
        </w:rPr>
      </w:pPr>
    </w:p>
    <w:p w:rsidR="000D419C" w:rsidRDefault="00A85623">
      <w:pPr>
        <w:ind w:left="978"/>
        <w:rPr>
          <w:i/>
        </w:rPr>
      </w:pPr>
      <w:r>
        <w:rPr>
          <w:i/>
        </w:rPr>
        <w:t>Control weaknesses identified</w:t>
      </w:r>
    </w:p>
    <w:p w:rsidR="000D419C" w:rsidRDefault="000D419C">
      <w:pPr>
        <w:pStyle w:val="BodyText"/>
        <w:rPr>
          <w:i/>
        </w:rPr>
      </w:pPr>
    </w:p>
    <w:p w:rsidR="000D419C" w:rsidRDefault="00A85623">
      <w:pPr>
        <w:pStyle w:val="BodyText"/>
        <w:ind w:left="978"/>
      </w:pPr>
      <w:r>
        <w:t>The internal audit service opinion for 2019/20 was:</w:t>
      </w:r>
    </w:p>
    <w:p w:rsidR="000D419C" w:rsidRDefault="000D419C">
      <w:pPr>
        <w:pStyle w:val="BodyText"/>
      </w:pPr>
    </w:p>
    <w:p w:rsidR="000D419C" w:rsidRDefault="00A85623">
      <w:pPr>
        <w:pStyle w:val="BodyText"/>
        <w:ind w:left="978" w:right="928"/>
      </w:pPr>
      <w:r>
        <w:t>“TIAA is satisfied that, for the areas reviewed during the year, Kirklees College has reasonable and effective risk management, control and governance processes in place.</w:t>
      </w:r>
    </w:p>
    <w:p w:rsidR="000D419C" w:rsidRDefault="000D419C">
      <w:pPr>
        <w:pStyle w:val="BodyText"/>
        <w:spacing w:before="11"/>
        <w:rPr>
          <w:sz w:val="21"/>
        </w:rPr>
      </w:pPr>
    </w:p>
    <w:p w:rsidR="000D419C" w:rsidRDefault="00A85623">
      <w:pPr>
        <w:pStyle w:val="BodyText"/>
        <w:ind w:left="978" w:right="768"/>
        <w:jc w:val="both"/>
      </w:pPr>
      <w:r>
        <w:t>This opinion is based solely on the matters that came to the attention of TIAA during the course of the internal audit reviews carried out during the year and is not an opinion on all elements of the</w:t>
      </w:r>
      <w:r>
        <w:rPr>
          <w:spacing w:val="-8"/>
        </w:rPr>
        <w:t xml:space="preserve"> </w:t>
      </w:r>
      <w:r>
        <w:t>risk</w:t>
      </w:r>
      <w:r>
        <w:rPr>
          <w:spacing w:val="-7"/>
        </w:rPr>
        <w:t xml:space="preserve"> </w:t>
      </w:r>
      <w:r>
        <w:t>management,</w:t>
      </w:r>
      <w:r>
        <w:rPr>
          <w:spacing w:val="-6"/>
        </w:rPr>
        <w:t xml:space="preserve"> </w:t>
      </w:r>
      <w:r>
        <w:t>control</w:t>
      </w:r>
      <w:r>
        <w:rPr>
          <w:spacing w:val="-8"/>
        </w:rPr>
        <w:t xml:space="preserve"> </w:t>
      </w:r>
      <w:r>
        <w:t>and</w:t>
      </w:r>
      <w:r>
        <w:rPr>
          <w:spacing w:val="-10"/>
        </w:rPr>
        <w:t xml:space="preserve"> </w:t>
      </w:r>
      <w:r>
        <w:t>governance</w:t>
      </w:r>
      <w:r>
        <w:rPr>
          <w:spacing w:val="-8"/>
        </w:rPr>
        <w:t xml:space="preserve"> </w:t>
      </w:r>
      <w:r>
        <w:t>processes</w:t>
      </w:r>
      <w:r>
        <w:rPr>
          <w:spacing w:val="-7"/>
        </w:rPr>
        <w:t xml:space="preserve"> </w:t>
      </w:r>
      <w:r>
        <w:t>or</w:t>
      </w:r>
      <w:r>
        <w:rPr>
          <w:spacing w:val="-9"/>
        </w:rPr>
        <w:t xml:space="preserve"> </w:t>
      </w:r>
      <w:r>
        <w:t>the</w:t>
      </w:r>
      <w:r>
        <w:rPr>
          <w:spacing w:val="-8"/>
        </w:rPr>
        <w:t xml:space="preserve"> </w:t>
      </w:r>
      <w:r>
        <w:t>ongoing</w:t>
      </w:r>
      <w:r>
        <w:rPr>
          <w:spacing w:val="-7"/>
        </w:rPr>
        <w:t xml:space="preserve"> </w:t>
      </w:r>
      <w:r>
        <w:t>financial</w:t>
      </w:r>
      <w:r>
        <w:rPr>
          <w:spacing w:val="-8"/>
        </w:rPr>
        <w:t xml:space="preserve"> </w:t>
      </w:r>
      <w:r>
        <w:t>viability</w:t>
      </w:r>
      <w:r>
        <w:rPr>
          <w:spacing w:val="-9"/>
        </w:rPr>
        <w:t xml:space="preserve"> </w:t>
      </w:r>
      <w:r>
        <w:t>or</w:t>
      </w:r>
      <w:r>
        <w:rPr>
          <w:spacing w:val="-6"/>
        </w:rPr>
        <w:t xml:space="preserve"> </w:t>
      </w:r>
      <w:r>
        <w:t>your ability to meet financial obligations which must be obtained by Kirklees College from its various sources of</w:t>
      </w:r>
      <w:r>
        <w:rPr>
          <w:spacing w:val="-1"/>
        </w:rPr>
        <w:t xml:space="preserve"> </w:t>
      </w:r>
      <w:r>
        <w:t>assurance.”</w:t>
      </w:r>
    </w:p>
    <w:p w:rsidR="000D419C" w:rsidRDefault="000D419C">
      <w:pPr>
        <w:pStyle w:val="BodyText"/>
        <w:spacing w:before="10"/>
        <w:rPr>
          <w:sz w:val="21"/>
        </w:rPr>
      </w:pPr>
    </w:p>
    <w:p w:rsidR="000D419C" w:rsidRDefault="00A85623">
      <w:pPr>
        <w:pStyle w:val="BodyText"/>
        <w:ind w:left="978"/>
        <w:jc w:val="both"/>
      </w:pPr>
      <w:r>
        <w:t>The internal audit service undertook five internal audits during the year. They were:</w:t>
      </w:r>
    </w:p>
    <w:p w:rsidR="000D419C" w:rsidRDefault="000D419C">
      <w:pPr>
        <w:pStyle w:val="BodyText"/>
        <w:spacing w:before="2"/>
      </w:pPr>
    </w:p>
    <w:p w:rsidR="000D419C" w:rsidRDefault="00A85623">
      <w:pPr>
        <w:pStyle w:val="ListParagraph"/>
        <w:numPr>
          <w:ilvl w:val="1"/>
          <w:numId w:val="10"/>
        </w:numPr>
        <w:tabs>
          <w:tab w:val="left" w:pos="2058"/>
          <w:tab w:val="left" w:pos="2059"/>
        </w:tabs>
        <w:spacing w:before="1" w:line="268" w:lineRule="exact"/>
        <w:ind w:left="2058" w:hanging="360"/>
      </w:pPr>
      <w:r>
        <w:t>Business Planning;</w:t>
      </w:r>
    </w:p>
    <w:p w:rsidR="000D419C" w:rsidRDefault="00A85623">
      <w:pPr>
        <w:pStyle w:val="ListParagraph"/>
        <w:numPr>
          <w:ilvl w:val="1"/>
          <w:numId w:val="10"/>
        </w:numPr>
        <w:tabs>
          <w:tab w:val="left" w:pos="2058"/>
          <w:tab w:val="left" w:pos="2059"/>
        </w:tabs>
        <w:spacing w:line="268" w:lineRule="exact"/>
        <w:ind w:left="2058" w:hanging="360"/>
      </w:pPr>
      <w:r>
        <w:t>ICT &amp; Cyber Security</w:t>
      </w:r>
    </w:p>
    <w:p w:rsidR="000D419C" w:rsidRDefault="00A85623">
      <w:pPr>
        <w:pStyle w:val="ListParagraph"/>
        <w:numPr>
          <w:ilvl w:val="1"/>
          <w:numId w:val="10"/>
        </w:numPr>
        <w:tabs>
          <w:tab w:val="left" w:pos="2059"/>
          <w:tab w:val="left" w:pos="2060"/>
        </w:tabs>
        <w:spacing w:line="268" w:lineRule="exact"/>
        <w:ind w:left="2059" w:hanging="360"/>
      </w:pPr>
      <w:r>
        <w:t>Incident Management Reporting</w:t>
      </w:r>
    </w:p>
    <w:p w:rsidR="000D419C" w:rsidRDefault="00A85623">
      <w:pPr>
        <w:pStyle w:val="ListParagraph"/>
        <w:numPr>
          <w:ilvl w:val="1"/>
          <w:numId w:val="10"/>
        </w:numPr>
        <w:tabs>
          <w:tab w:val="left" w:pos="2059"/>
          <w:tab w:val="left" w:pos="2060"/>
        </w:tabs>
        <w:spacing w:line="268" w:lineRule="exact"/>
        <w:ind w:left="2059" w:hanging="360"/>
      </w:pPr>
      <w:r>
        <w:t>Apprenticeship</w:t>
      </w:r>
      <w:r>
        <w:rPr>
          <w:spacing w:val="-1"/>
        </w:rPr>
        <w:t xml:space="preserve"> </w:t>
      </w:r>
      <w:r>
        <w:t>and</w:t>
      </w:r>
    </w:p>
    <w:p w:rsidR="000D419C" w:rsidRDefault="00A85623">
      <w:pPr>
        <w:pStyle w:val="ListParagraph"/>
        <w:numPr>
          <w:ilvl w:val="1"/>
          <w:numId w:val="10"/>
        </w:numPr>
        <w:tabs>
          <w:tab w:val="left" w:pos="2059"/>
          <w:tab w:val="left" w:pos="2060"/>
        </w:tabs>
        <w:spacing w:line="269" w:lineRule="exact"/>
        <w:ind w:left="2059" w:hanging="360"/>
      </w:pPr>
      <w:r>
        <w:t>Creditor Payments and</w:t>
      </w:r>
      <w:r>
        <w:rPr>
          <w:spacing w:val="-2"/>
        </w:rPr>
        <w:t xml:space="preserve"> </w:t>
      </w:r>
      <w:r>
        <w:t>Payroll</w:t>
      </w:r>
    </w:p>
    <w:p w:rsidR="000D419C" w:rsidRDefault="000D419C">
      <w:pPr>
        <w:pStyle w:val="BodyText"/>
        <w:spacing w:before="7"/>
        <w:rPr>
          <w:sz w:val="21"/>
        </w:rPr>
      </w:pPr>
    </w:p>
    <w:p w:rsidR="000D419C" w:rsidRDefault="00A85623">
      <w:pPr>
        <w:pStyle w:val="BodyText"/>
        <w:ind w:left="979" w:right="769"/>
        <w:jc w:val="both"/>
      </w:pPr>
      <w:r>
        <w:t>Of these, only the Incident Management Reporting audit resulted in a limited assurance opinion. The College Leadership Team have agreed a number of actions to address the concerns raised in the report and these have been accepted by the Internal Audit Service and the Corporation. Progress against these actions will be reported to each Audit Committee meeting until they are discharged.</w:t>
      </w:r>
    </w:p>
    <w:p w:rsidR="000D419C" w:rsidRDefault="000D419C">
      <w:pPr>
        <w:jc w:val="both"/>
        <w:sectPr w:rsidR="000D419C">
          <w:pgSz w:w="11910" w:h="16840"/>
          <w:pgMar w:top="660" w:right="360" w:bottom="1220" w:left="440" w:header="182" w:footer="1002" w:gutter="0"/>
          <w:cols w:space="720"/>
        </w:sectPr>
      </w:pPr>
    </w:p>
    <w:p w:rsidR="000D419C" w:rsidRDefault="000D419C">
      <w:pPr>
        <w:pStyle w:val="BodyText"/>
        <w:rPr>
          <w:sz w:val="17"/>
        </w:rPr>
      </w:pPr>
    </w:p>
    <w:p w:rsidR="000D419C" w:rsidRDefault="00A85623">
      <w:pPr>
        <w:pStyle w:val="Heading2"/>
        <w:rPr>
          <w:b w:val="0"/>
          <w:i/>
        </w:rPr>
      </w:pPr>
      <w:r>
        <w:t xml:space="preserve">Statement of Corporate Governance and Internal Control </w:t>
      </w:r>
      <w:r>
        <w:rPr>
          <w:b w:val="0"/>
          <w:i/>
        </w:rPr>
        <w:t>Continued</w:t>
      </w:r>
    </w:p>
    <w:p w:rsidR="000D419C" w:rsidRDefault="000D419C">
      <w:pPr>
        <w:pStyle w:val="BodyText"/>
        <w:spacing w:before="10"/>
        <w:rPr>
          <w:i/>
          <w:sz w:val="21"/>
        </w:rPr>
      </w:pPr>
    </w:p>
    <w:p w:rsidR="000D419C" w:rsidRDefault="00A85623">
      <w:pPr>
        <w:ind w:left="978"/>
        <w:rPr>
          <w:i/>
        </w:rPr>
      </w:pPr>
      <w:r>
        <w:rPr>
          <w:i/>
        </w:rPr>
        <w:t>Responsibilities under funding agreement</w:t>
      </w:r>
    </w:p>
    <w:p w:rsidR="000D419C" w:rsidRDefault="000D419C">
      <w:pPr>
        <w:pStyle w:val="BodyText"/>
        <w:rPr>
          <w:i/>
        </w:rPr>
      </w:pPr>
    </w:p>
    <w:p w:rsidR="000D419C" w:rsidRDefault="00A85623">
      <w:pPr>
        <w:pStyle w:val="BodyText"/>
        <w:ind w:left="978"/>
      </w:pPr>
      <w:r>
        <w:t>Under the terms of the funding contract with the ESFA, the corporation has responsibilities to:</w:t>
      </w:r>
    </w:p>
    <w:p w:rsidR="000D419C" w:rsidRDefault="00A85623">
      <w:pPr>
        <w:pStyle w:val="ListParagraph"/>
        <w:numPr>
          <w:ilvl w:val="0"/>
          <w:numId w:val="10"/>
        </w:numPr>
        <w:tabs>
          <w:tab w:val="left" w:pos="1339"/>
        </w:tabs>
        <w:spacing w:before="3" w:line="237" w:lineRule="auto"/>
        <w:ind w:right="769" w:hanging="360"/>
        <w:jc w:val="both"/>
        <w:rPr>
          <w:rFonts w:ascii="Symbol" w:hAnsi="Symbol"/>
        </w:rPr>
      </w:pPr>
      <w:r>
        <w:t>ensure</w:t>
      </w:r>
      <w:r>
        <w:rPr>
          <w:spacing w:val="-7"/>
        </w:rPr>
        <w:t xml:space="preserve"> </w:t>
      </w:r>
      <w:r>
        <w:t>that</w:t>
      </w:r>
      <w:r>
        <w:rPr>
          <w:spacing w:val="-8"/>
        </w:rPr>
        <w:t xml:space="preserve"> </w:t>
      </w:r>
      <w:r>
        <w:t>the</w:t>
      </w:r>
      <w:r>
        <w:rPr>
          <w:spacing w:val="-8"/>
        </w:rPr>
        <w:t xml:space="preserve"> </w:t>
      </w:r>
      <w:r>
        <w:t>College’s</w:t>
      </w:r>
      <w:r>
        <w:rPr>
          <w:spacing w:val="-12"/>
        </w:rPr>
        <w:t xml:space="preserve"> </w:t>
      </w:r>
      <w:r>
        <w:t>funds</w:t>
      </w:r>
      <w:r>
        <w:rPr>
          <w:spacing w:val="-7"/>
        </w:rPr>
        <w:t xml:space="preserve"> </w:t>
      </w:r>
      <w:r>
        <w:t>are</w:t>
      </w:r>
      <w:r>
        <w:rPr>
          <w:spacing w:val="-8"/>
        </w:rPr>
        <w:t xml:space="preserve"> </w:t>
      </w:r>
      <w:r>
        <w:t>used</w:t>
      </w:r>
      <w:r>
        <w:rPr>
          <w:spacing w:val="-8"/>
        </w:rPr>
        <w:t xml:space="preserve"> </w:t>
      </w:r>
      <w:r>
        <w:t>only</w:t>
      </w:r>
      <w:r>
        <w:rPr>
          <w:spacing w:val="-9"/>
        </w:rPr>
        <w:t xml:space="preserve"> </w:t>
      </w:r>
      <w:r>
        <w:t>in</w:t>
      </w:r>
      <w:r>
        <w:rPr>
          <w:spacing w:val="-8"/>
        </w:rPr>
        <w:t xml:space="preserve"> </w:t>
      </w:r>
      <w:r>
        <w:t>accordance</w:t>
      </w:r>
      <w:r>
        <w:rPr>
          <w:spacing w:val="-8"/>
        </w:rPr>
        <w:t xml:space="preserve"> </w:t>
      </w:r>
      <w:r>
        <w:t>with</w:t>
      </w:r>
      <w:r>
        <w:rPr>
          <w:spacing w:val="-8"/>
        </w:rPr>
        <w:t xml:space="preserve"> </w:t>
      </w:r>
      <w:r>
        <w:t>the</w:t>
      </w:r>
      <w:r>
        <w:rPr>
          <w:spacing w:val="-8"/>
        </w:rPr>
        <w:t xml:space="preserve"> </w:t>
      </w:r>
      <w:r>
        <w:t>corporation’s</w:t>
      </w:r>
      <w:r>
        <w:rPr>
          <w:spacing w:val="-7"/>
        </w:rPr>
        <w:t xml:space="preserve"> </w:t>
      </w:r>
      <w:r>
        <w:t>powers</w:t>
      </w:r>
      <w:r>
        <w:rPr>
          <w:spacing w:val="-7"/>
        </w:rPr>
        <w:t xml:space="preserve"> </w:t>
      </w:r>
      <w:r>
        <w:t xml:space="preserve">as set out in the Further and Higher Education Act 1992 and the College’s </w:t>
      </w:r>
      <w:r>
        <w:rPr>
          <w:spacing w:val="-3"/>
        </w:rPr>
        <w:t xml:space="preserve">own </w:t>
      </w:r>
      <w:r>
        <w:t>statutory duties, articles of association, trust deeds and other</w:t>
      </w:r>
      <w:r>
        <w:rPr>
          <w:spacing w:val="-1"/>
        </w:rPr>
        <w:t xml:space="preserve"> </w:t>
      </w:r>
      <w:r>
        <w:t>obligations.</w:t>
      </w:r>
    </w:p>
    <w:p w:rsidR="000D419C" w:rsidRPr="00A11AA1" w:rsidRDefault="00A85623" w:rsidP="00A11AA1">
      <w:pPr>
        <w:pStyle w:val="ListParagraph"/>
        <w:numPr>
          <w:ilvl w:val="0"/>
          <w:numId w:val="10"/>
        </w:numPr>
        <w:tabs>
          <w:tab w:val="left" w:pos="1338"/>
          <w:tab w:val="left" w:pos="1339"/>
        </w:tabs>
        <w:spacing w:before="5" w:line="237" w:lineRule="auto"/>
        <w:ind w:right="776"/>
        <w:rPr>
          <w:rFonts w:ascii="Symbol"/>
        </w:rPr>
      </w:pPr>
      <w:r>
        <w:t>appoint</w:t>
      </w:r>
      <w:r w:rsidRPr="00A11AA1">
        <w:rPr>
          <w:spacing w:val="-7"/>
        </w:rPr>
        <w:t xml:space="preserve"> </w:t>
      </w:r>
      <w:r>
        <w:t>an</w:t>
      </w:r>
      <w:r w:rsidRPr="00A11AA1">
        <w:rPr>
          <w:spacing w:val="-9"/>
        </w:rPr>
        <w:t xml:space="preserve"> </w:t>
      </w:r>
      <w:r>
        <w:t>accounting</w:t>
      </w:r>
      <w:r w:rsidRPr="00A11AA1">
        <w:rPr>
          <w:spacing w:val="-6"/>
        </w:rPr>
        <w:t xml:space="preserve"> </w:t>
      </w:r>
      <w:r>
        <w:t>officer</w:t>
      </w:r>
      <w:r w:rsidRPr="00A11AA1">
        <w:rPr>
          <w:spacing w:val="-7"/>
        </w:rPr>
        <w:t xml:space="preserve"> </w:t>
      </w:r>
      <w:r>
        <w:t>with</w:t>
      </w:r>
      <w:r w:rsidRPr="00A11AA1">
        <w:rPr>
          <w:spacing w:val="-9"/>
        </w:rPr>
        <w:t xml:space="preserve"> </w:t>
      </w:r>
      <w:r>
        <w:t>an</w:t>
      </w:r>
      <w:r w:rsidRPr="00A11AA1">
        <w:rPr>
          <w:spacing w:val="-9"/>
        </w:rPr>
        <w:t xml:space="preserve"> </w:t>
      </w:r>
      <w:r>
        <w:t>appropriate</w:t>
      </w:r>
      <w:r w:rsidRPr="00A11AA1">
        <w:rPr>
          <w:spacing w:val="-9"/>
        </w:rPr>
        <w:t xml:space="preserve"> </w:t>
      </w:r>
      <w:r>
        <w:t>separation</w:t>
      </w:r>
      <w:r w:rsidRPr="00A11AA1">
        <w:rPr>
          <w:spacing w:val="-9"/>
        </w:rPr>
        <w:t xml:space="preserve"> </w:t>
      </w:r>
      <w:r>
        <w:t>of</w:t>
      </w:r>
      <w:r w:rsidRPr="00A11AA1">
        <w:rPr>
          <w:spacing w:val="-6"/>
        </w:rPr>
        <w:t xml:space="preserve"> </w:t>
      </w:r>
      <w:r>
        <w:t>duties</w:t>
      </w:r>
      <w:r w:rsidRPr="00A11AA1">
        <w:rPr>
          <w:spacing w:val="-8"/>
        </w:rPr>
        <w:t xml:space="preserve"> </w:t>
      </w:r>
      <w:r>
        <w:t>between</w:t>
      </w:r>
      <w:r w:rsidRPr="00A11AA1">
        <w:rPr>
          <w:spacing w:val="-9"/>
        </w:rPr>
        <w:t xml:space="preserve"> </w:t>
      </w:r>
      <w:r>
        <w:t>executive</w:t>
      </w:r>
      <w:r w:rsidRPr="00A11AA1">
        <w:rPr>
          <w:spacing w:val="-9"/>
        </w:rPr>
        <w:t xml:space="preserve"> </w:t>
      </w:r>
      <w:r>
        <w:t>and non-executive roles and</w:t>
      </w:r>
      <w:r w:rsidRPr="00A11AA1">
        <w:rPr>
          <w:spacing w:val="-2"/>
        </w:rPr>
        <w:t xml:space="preserve"> </w:t>
      </w:r>
      <w:r>
        <w:t>responsibilities.</w:t>
      </w:r>
    </w:p>
    <w:p w:rsidR="000D419C" w:rsidRDefault="00A85623">
      <w:pPr>
        <w:pStyle w:val="ListParagraph"/>
        <w:numPr>
          <w:ilvl w:val="0"/>
          <w:numId w:val="10"/>
        </w:numPr>
        <w:tabs>
          <w:tab w:val="left" w:pos="1339"/>
          <w:tab w:val="left" w:pos="1340"/>
        </w:tabs>
        <w:spacing w:before="3" w:line="237" w:lineRule="auto"/>
        <w:ind w:left="1339" w:right="773" w:hanging="360"/>
        <w:rPr>
          <w:rFonts w:ascii="Symbol"/>
        </w:rPr>
      </w:pPr>
      <w:r>
        <w:t>inform</w:t>
      </w:r>
      <w:r>
        <w:rPr>
          <w:spacing w:val="-16"/>
        </w:rPr>
        <w:t xml:space="preserve"> </w:t>
      </w:r>
      <w:r>
        <w:t>the</w:t>
      </w:r>
      <w:r>
        <w:rPr>
          <w:spacing w:val="-15"/>
        </w:rPr>
        <w:t xml:space="preserve"> </w:t>
      </w:r>
      <w:r>
        <w:t>Department</w:t>
      </w:r>
      <w:r>
        <w:rPr>
          <w:spacing w:val="-13"/>
        </w:rPr>
        <w:t xml:space="preserve"> </w:t>
      </w:r>
      <w:r>
        <w:t>in</w:t>
      </w:r>
      <w:r>
        <w:rPr>
          <w:spacing w:val="-17"/>
        </w:rPr>
        <w:t xml:space="preserve"> </w:t>
      </w:r>
      <w:r>
        <w:t>writing,</w:t>
      </w:r>
      <w:r>
        <w:rPr>
          <w:spacing w:val="-13"/>
        </w:rPr>
        <w:t xml:space="preserve"> </w:t>
      </w:r>
      <w:r>
        <w:t>as</w:t>
      </w:r>
      <w:r>
        <w:rPr>
          <w:spacing w:val="-14"/>
        </w:rPr>
        <w:t xml:space="preserve"> </w:t>
      </w:r>
      <w:r>
        <w:t>soon</w:t>
      </w:r>
      <w:r>
        <w:rPr>
          <w:spacing w:val="-15"/>
        </w:rPr>
        <w:t xml:space="preserve"> </w:t>
      </w:r>
      <w:r>
        <w:t>as</w:t>
      </w:r>
      <w:r>
        <w:rPr>
          <w:spacing w:val="-17"/>
        </w:rPr>
        <w:t xml:space="preserve"> </w:t>
      </w:r>
      <w:r>
        <w:t>is</w:t>
      </w:r>
      <w:r>
        <w:rPr>
          <w:spacing w:val="-14"/>
        </w:rPr>
        <w:t xml:space="preserve"> </w:t>
      </w:r>
      <w:r>
        <w:t>reasonably</w:t>
      </w:r>
      <w:r>
        <w:rPr>
          <w:spacing w:val="-17"/>
        </w:rPr>
        <w:t xml:space="preserve"> </w:t>
      </w:r>
      <w:r>
        <w:t>practicable,</w:t>
      </w:r>
      <w:r>
        <w:rPr>
          <w:spacing w:val="-13"/>
        </w:rPr>
        <w:t xml:space="preserve"> </w:t>
      </w:r>
      <w:r>
        <w:t>of</w:t>
      </w:r>
      <w:r>
        <w:rPr>
          <w:spacing w:val="-13"/>
        </w:rPr>
        <w:t xml:space="preserve"> </w:t>
      </w:r>
      <w:r>
        <w:t>the</w:t>
      </w:r>
      <w:r>
        <w:rPr>
          <w:spacing w:val="-15"/>
        </w:rPr>
        <w:t xml:space="preserve"> </w:t>
      </w:r>
      <w:r>
        <w:t>vacating</w:t>
      </w:r>
      <w:r>
        <w:rPr>
          <w:spacing w:val="-12"/>
        </w:rPr>
        <w:t xml:space="preserve"> </w:t>
      </w:r>
      <w:r>
        <w:t>or</w:t>
      </w:r>
      <w:r>
        <w:rPr>
          <w:spacing w:val="-16"/>
        </w:rPr>
        <w:t xml:space="preserve"> </w:t>
      </w:r>
      <w:r>
        <w:t>filling of the positions of the Chair of the Governing Body, the Principal and the</w:t>
      </w:r>
      <w:r>
        <w:rPr>
          <w:spacing w:val="-8"/>
        </w:rPr>
        <w:t xml:space="preserve"> </w:t>
      </w:r>
      <w:r>
        <w:t>clerk.</w:t>
      </w:r>
    </w:p>
    <w:p w:rsidR="000D419C" w:rsidRDefault="000D419C">
      <w:pPr>
        <w:pStyle w:val="BodyText"/>
        <w:spacing w:before="1"/>
      </w:pPr>
    </w:p>
    <w:p w:rsidR="000D419C" w:rsidRDefault="00A85623">
      <w:pPr>
        <w:pStyle w:val="BodyText"/>
        <w:ind w:left="979" w:right="770"/>
        <w:jc w:val="both"/>
      </w:pPr>
      <w:r>
        <w:t>The corporation believes these obligations have been fully discharged during 2019/20. This has been</w:t>
      </w:r>
      <w:r>
        <w:rPr>
          <w:spacing w:val="-5"/>
        </w:rPr>
        <w:t xml:space="preserve"> </w:t>
      </w:r>
      <w:r>
        <w:t>monitored</w:t>
      </w:r>
      <w:r>
        <w:rPr>
          <w:spacing w:val="-7"/>
        </w:rPr>
        <w:t xml:space="preserve"> </w:t>
      </w:r>
      <w:r>
        <w:t>through</w:t>
      </w:r>
      <w:r>
        <w:rPr>
          <w:spacing w:val="-7"/>
        </w:rPr>
        <w:t xml:space="preserve"> </w:t>
      </w:r>
      <w:r>
        <w:t>the</w:t>
      </w:r>
      <w:r>
        <w:rPr>
          <w:spacing w:val="-5"/>
        </w:rPr>
        <w:t xml:space="preserve"> </w:t>
      </w:r>
      <w:r>
        <w:t>framework</w:t>
      </w:r>
      <w:r>
        <w:rPr>
          <w:spacing w:val="-2"/>
        </w:rPr>
        <w:t xml:space="preserve"> </w:t>
      </w:r>
      <w:r>
        <w:t>of</w:t>
      </w:r>
      <w:r>
        <w:rPr>
          <w:spacing w:val="-4"/>
        </w:rPr>
        <w:t xml:space="preserve"> </w:t>
      </w:r>
      <w:r>
        <w:t>established</w:t>
      </w:r>
      <w:r>
        <w:rPr>
          <w:spacing w:val="-3"/>
        </w:rPr>
        <w:t xml:space="preserve"> </w:t>
      </w:r>
      <w:r>
        <w:t>reporting</w:t>
      </w:r>
      <w:r>
        <w:rPr>
          <w:spacing w:val="-5"/>
        </w:rPr>
        <w:t xml:space="preserve"> </w:t>
      </w:r>
      <w:r>
        <w:t>to</w:t>
      </w:r>
      <w:r>
        <w:rPr>
          <w:spacing w:val="-5"/>
        </w:rPr>
        <w:t xml:space="preserve"> </w:t>
      </w:r>
      <w:r>
        <w:t>the</w:t>
      </w:r>
      <w:r>
        <w:rPr>
          <w:spacing w:val="-5"/>
        </w:rPr>
        <w:t xml:space="preserve"> </w:t>
      </w:r>
      <w:r>
        <w:t>corporation</w:t>
      </w:r>
      <w:r>
        <w:rPr>
          <w:spacing w:val="-5"/>
        </w:rPr>
        <w:t xml:space="preserve"> </w:t>
      </w:r>
      <w:r>
        <w:t>and/or</w:t>
      </w:r>
      <w:r>
        <w:rPr>
          <w:spacing w:val="-4"/>
        </w:rPr>
        <w:t xml:space="preserve"> </w:t>
      </w:r>
      <w:r>
        <w:t>its</w:t>
      </w:r>
      <w:r>
        <w:rPr>
          <w:spacing w:val="-5"/>
        </w:rPr>
        <w:t xml:space="preserve"> </w:t>
      </w:r>
      <w:r>
        <w:t>sub- committees and through the establishment and implementation of robust financial</w:t>
      </w:r>
      <w:r>
        <w:rPr>
          <w:spacing w:val="-34"/>
        </w:rPr>
        <w:t xml:space="preserve"> </w:t>
      </w:r>
      <w:r>
        <w:t>regulations.</w:t>
      </w:r>
    </w:p>
    <w:p w:rsidR="000D419C" w:rsidRDefault="000D419C">
      <w:pPr>
        <w:pStyle w:val="BodyText"/>
        <w:spacing w:before="1"/>
      </w:pPr>
    </w:p>
    <w:p w:rsidR="000D419C" w:rsidRDefault="00A85623">
      <w:pPr>
        <w:pStyle w:val="BodyText"/>
        <w:ind w:left="979"/>
      </w:pPr>
      <w:r>
        <w:t>The corporation also:</w:t>
      </w:r>
    </w:p>
    <w:p w:rsidR="000D419C" w:rsidRDefault="00A85623">
      <w:pPr>
        <w:pStyle w:val="ListParagraph"/>
        <w:numPr>
          <w:ilvl w:val="0"/>
          <w:numId w:val="10"/>
        </w:numPr>
        <w:tabs>
          <w:tab w:val="left" w:pos="1340"/>
        </w:tabs>
        <w:spacing w:before="3" w:line="237" w:lineRule="auto"/>
        <w:ind w:left="1339" w:right="767" w:hanging="360"/>
        <w:jc w:val="both"/>
        <w:rPr>
          <w:rFonts w:ascii="Symbol"/>
        </w:rPr>
      </w:pPr>
      <w:r>
        <w:t>complied with the requirement to establish an independent and objective audit committee which advised the corporation on governance, risk management, internal control and assurance</w:t>
      </w:r>
      <w:r>
        <w:rPr>
          <w:spacing w:val="-5"/>
        </w:rPr>
        <w:t xml:space="preserve"> </w:t>
      </w:r>
      <w:r>
        <w:t>frameworks.</w:t>
      </w:r>
    </w:p>
    <w:p w:rsidR="000D419C" w:rsidRDefault="00A85623">
      <w:pPr>
        <w:pStyle w:val="ListParagraph"/>
        <w:numPr>
          <w:ilvl w:val="0"/>
          <w:numId w:val="10"/>
        </w:numPr>
        <w:tabs>
          <w:tab w:val="left" w:pos="1339"/>
          <w:tab w:val="left" w:pos="1340"/>
        </w:tabs>
        <w:spacing w:before="5" w:line="237" w:lineRule="auto"/>
        <w:ind w:left="1339" w:right="770" w:hanging="360"/>
        <w:rPr>
          <w:rFonts w:ascii="Symbol"/>
        </w:rPr>
      </w:pPr>
      <w:r>
        <w:t>Considered</w:t>
      </w:r>
      <w:r>
        <w:rPr>
          <w:spacing w:val="-11"/>
        </w:rPr>
        <w:t xml:space="preserve"> </w:t>
      </w:r>
      <w:r>
        <w:t>and</w:t>
      </w:r>
      <w:r>
        <w:rPr>
          <w:spacing w:val="-11"/>
        </w:rPr>
        <w:t xml:space="preserve"> </w:t>
      </w:r>
      <w:r>
        <w:t>approved</w:t>
      </w:r>
      <w:r>
        <w:rPr>
          <w:spacing w:val="-11"/>
        </w:rPr>
        <w:t xml:space="preserve"> </w:t>
      </w:r>
      <w:r>
        <w:t>the</w:t>
      </w:r>
      <w:r>
        <w:rPr>
          <w:spacing w:val="-13"/>
        </w:rPr>
        <w:t xml:space="preserve"> </w:t>
      </w:r>
      <w:r>
        <w:t>regularity</w:t>
      </w:r>
      <w:r>
        <w:rPr>
          <w:spacing w:val="-13"/>
        </w:rPr>
        <w:t xml:space="preserve"> </w:t>
      </w:r>
      <w:proofErr w:type="spellStart"/>
      <w:r>
        <w:t>self</w:t>
      </w:r>
      <w:r>
        <w:rPr>
          <w:spacing w:val="-7"/>
        </w:rPr>
        <w:t xml:space="preserve"> </w:t>
      </w:r>
      <w:r>
        <w:t>assessment</w:t>
      </w:r>
      <w:proofErr w:type="spellEnd"/>
      <w:r>
        <w:rPr>
          <w:spacing w:val="-9"/>
        </w:rPr>
        <w:t xml:space="preserve"> </w:t>
      </w:r>
      <w:r>
        <w:t>and</w:t>
      </w:r>
      <w:r>
        <w:rPr>
          <w:spacing w:val="-11"/>
        </w:rPr>
        <w:t xml:space="preserve"> </w:t>
      </w:r>
      <w:r>
        <w:t>Covid-19</w:t>
      </w:r>
      <w:r>
        <w:rPr>
          <w:spacing w:val="-11"/>
        </w:rPr>
        <w:t xml:space="preserve"> </w:t>
      </w:r>
      <w:r>
        <w:t>supplementary</w:t>
      </w:r>
      <w:r>
        <w:rPr>
          <w:spacing w:val="-13"/>
        </w:rPr>
        <w:t xml:space="preserve"> </w:t>
      </w:r>
      <w:r>
        <w:t>Annex as required by the Joint Audit Code of</w:t>
      </w:r>
      <w:r>
        <w:rPr>
          <w:spacing w:val="-6"/>
        </w:rPr>
        <w:t xml:space="preserve"> </w:t>
      </w:r>
      <w:r>
        <w:t>Practice.</w:t>
      </w:r>
    </w:p>
    <w:p w:rsidR="000D419C" w:rsidRDefault="00A85623">
      <w:pPr>
        <w:pStyle w:val="ListParagraph"/>
        <w:numPr>
          <w:ilvl w:val="0"/>
          <w:numId w:val="10"/>
        </w:numPr>
        <w:tabs>
          <w:tab w:val="left" w:pos="1339"/>
          <w:tab w:val="left" w:pos="1340"/>
        </w:tabs>
        <w:spacing w:before="1"/>
        <w:ind w:left="1339" w:hanging="360"/>
        <w:rPr>
          <w:rFonts w:ascii="Symbol"/>
        </w:rPr>
      </w:pPr>
      <w:r>
        <w:t>Complied with all requirements for financial reporting to the</w:t>
      </w:r>
      <w:r>
        <w:rPr>
          <w:spacing w:val="-11"/>
        </w:rPr>
        <w:t xml:space="preserve"> </w:t>
      </w:r>
      <w:r>
        <w:t>ESFA.</w:t>
      </w:r>
    </w:p>
    <w:p w:rsidR="000D419C" w:rsidRDefault="000D419C">
      <w:pPr>
        <w:pStyle w:val="BodyText"/>
        <w:spacing w:before="10"/>
        <w:rPr>
          <w:sz w:val="21"/>
        </w:rPr>
      </w:pPr>
    </w:p>
    <w:p w:rsidR="000D419C" w:rsidRDefault="00A11AA1">
      <w:pPr>
        <w:ind w:left="979"/>
        <w:rPr>
          <w:i/>
        </w:rPr>
      </w:pPr>
      <w:r>
        <w:rPr>
          <w:i/>
        </w:rPr>
        <w:t xml:space="preserve">Statement from the </w:t>
      </w:r>
      <w:proofErr w:type="spellStart"/>
      <w:r w:rsidR="00A85623">
        <w:rPr>
          <w:i/>
        </w:rPr>
        <w:t>udit</w:t>
      </w:r>
      <w:proofErr w:type="spellEnd"/>
      <w:r w:rsidR="00A85623">
        <w:rPr>
          <w:i/>
        </w:rPr>
        <w:t xml:space="preserve"> committee</w:t>
      </w:r>
    </w:p>
    <w:p w:rsidR="000D419C" w:rsidRDefault="000D419C">
      <w:pPr>
        <w:pStyle w:val="BodyText"/>
        <w:spacing w:before="9"/>
        <w:rPr>
          <w:i/>
          <w:sz w:val="21"/>
        </w:rPr>
      </w:pPr>
    </w:p>
    <w:p w:rsidR="000D419C" w:rsidRDefault="00A85623">
      <w:pPr>
        <w:pStyle w:val="BodyText"/>
        <w:ind w:left="979" w:right="769"/>
        <w:jc w:val="both"/>
      </w:pPr>
      <w:r>
        <w:t>The audit committee has advised the board of governors that the corporation has an effective framework for governance and risk management in place. The audit committee believes the corporation has effective internal controls in place.</w:t>
      </w:r>
    </w:p>
    <w:p w:rsidR="000D419C" w:rsidRDefault="000D419C">
      <w:pPr>
        <w:pStyle w:val="BodyText"/>
        <w:spacing w:before="1"/>
      </w:pPr>
    </w:p>
    <w:p w:rsidR="000D419C" w:rsidRDefault="00A85623">
      <w:pPr>
        <w:pStyle w:val="BodyText"/>
        <w:ind w:left="979" w:right="707"/>
      </w:pPr>
      <w:r>
        <w:t>The specific areas of work undertaken by the audit committee in 2019/20 and up to the date of the approval of the financial statements were:</w:t>
      </w:r>
    </w:p>
    <w:p w:rsidR="000D419C" w:rsidRDefault="000D419C">
      <w:pPr>
        <w:pStyle w:val="BodyText"/>
        <w:spacing w:before="1"/>
      </w:pPr>
    </w:p>
    <w:p w:rsidR="000D419C" w:rsidRDefault="00A85623">
      <w:pPr>
        <w:pStyle w:val="ListParagraph"/>
        <w:numPr>
          <w:ilvl w:val="1"/>
          <w:numId w:val="10"/>
        </w:numPr>
        <w:tabs>
          <w:tab w:val="left" w:pos="1699"/>
          <w:tab w:val="left" w:pos="1700"/>
        </w:tabs>
        <w:spacing w:line="268" w:lineRule="exact"/>
        <w:ind w:left="1699" w:hanging="360"/>
      </w:pPr>
      <w:r>
        <w:t>Consideration of Internal Audit service plan and</w:t>
      </w:r>
      <w:r>
        <w:rPr>
          <w:spacing w:val="-1"/>
        </w:rPr>
        <w:t xml:space="preserve"> </w:t>
      </w:r>
      <w:r>
        <w:t>reports;</w:t>
      </w:r>
    </w:p>
    <w:p w:rsidR="000D419C" w:rsidRDefault="00A85623">
      <w:pPr>
        <w:pStyle w:val="ListParagraph"/>
        <w:numPr>
          <w:ilvl w:val="1"/>
          <w:numId w:val="10"/>
        </w:numPr>
        <w:tabs>
          <w:tab w:val="left" w:pos="1699"/>
          <w:tab w:val="left" w:pos="1700"/>
        </w:tabs>
        <w:spacing w:line="268" w:lineRule="exact"/>
        <w:ind w:left="1699" w:hanging="360"/>
      </w:pPr>
      <w:r>
        <w:t>Consideration of External financial statements plan and</w:t>
      </w:r>
      <w:r>
        <w:rPr>
          <w:spacing w:val="-8"/>
        </w:rPr>
        <w:t xml:space="preserve"> </w:t>
      </w:r>
      <w:r>
        <w:t>reports;</w:t>
      </w:r>
    </w:p>
    <w:p w:rsidR="000D419C" w:rsidRDefault="00A85623">
      <w:pPr>
        <w:pStyle w:val="ListParagraph"/>
        <w:numPr>
          <w:ilvl w:val="1"/>
          <w:numId w:val="10"/>
        </w:numPr>
        <w:tabs>
          <w:tab w:val="left" w:pos="1700"/>
          <w:tab w:val="left" w:pos="1701"/>
        </w:tabs>
        <w:spacing w:line="269" w:lineRule="exact"/>
        <w:ind w:left="1700" w:hanging="360"/>
      </w:pPr>
      <w:r>
        <w:t>Consideration of External subcontract audit report;</w:t>
      </w:r>
    </w:p>
    <w:p w:rsidR="000D419C" w:rsidRDefault="00A85623">
      <w:pPr>
        <w:pStyle w:val="ListParagraph"/>
        <w:numPr>
          <w:ilvl w:val="1"/>
          <w:numId w:val="10"/>
        </w:numPr>
        <w:tabs>
          <w:tab w:val="left" w:pos="1700"/>
          <w:tab w:val="left" w:pos="1701"/>
        </w:tabs>
        <w:spacing w:line="268" w:lineRule="exact"/>
        <w:ind w:left="1700" w:hanging="360"/>
      </w:pPr>
      <w:r>
        <w:t>Regular monitoring of progress against audit report</w:t>
      </w:r>
      <w:r>
        <w:rPr>
          <w:spacing w:val="-3"/>
        </w:rPr>
        <w:t xml:space="preserve"> </w:t>
      </w:r>
      <w:r>
        <w:t>recommendations;</w:t>
      </w:r>
    </w:p>
    <w:p w:rsidR="000D419C" w:rsidRDefault="00A85623">
      <w:pPr>
        <w:pStyle w:val="ListParagraph"/>
        <w:numPr>
          <w:ilvl w:val="1"/>
          <w:numId w:val="10"/>
        </w:numPr>
        <w:tabs>
          <w:tab w:val="left" w:pos="1700"/>
          <w:tab w:val="left" w:pos="1701"/>
        </w:tabs>
        <w:spacing w:line="268" w:lineRule="exact"/>
        <w:ind w:left="1700" w:hanging="360"/>
      </w:pPr>
      <w:r>
        <w:t>Consideration of a new approach to risk</w:t>
      </w:r>
      <w:r>
        <w:rPr>
          <w:spacing w:val="-8"/>
        </w:rPr>
        <w:t xml:space="preserve"> </w:t>
      </w:r>
      <w:r>
        <w:t>management;</w:t>
      </w:r>
    </w:p>
    <w:p w:rsidR="000D419C" w:rsidRDefault="00A85623">
      <w:pPr>
        <w:pStyle w:val="ListParagraph"/>
        <w:numPr>
          <w:ilvl w:val="1"/>
          <w:numId w:val="10"/>
        </w:numPr>
        <w:tabs>
          <w:tab w:val="left" w:pos="1700"/>
          <w:tab w:val="left" w:pos="1701"/>
        </w:tabs>
        <w:spacing w:line="268" w:lineRule="exact"/>
        <w:ind w:left="1700" w:hanging="360"/>
      </w:pPr>
      <w:r>
        <w:t>Consideration of new anti-fraud policy, procedure and fraud</w:t>
      </w:r>
      <w:r>
        <w:rPr>
          <w:spacing w:val="-11"/>
        </w:rPr>
        <w:t xml:space="preserve"> </w:t>
      </w:r>
      <w:r>
        <w:t>register</w:t>
      </w:r>
    </w:p>
    <w:p w:rsidR="000D419C" w:rsidRDefault="00A85623">
      <w:pPr>
        <w:pStyle w:val="ListParagraph"/>
        <w:numPr>
          <w:ilvl w:val="1"/>
          <w:numId w:val="10"/>
        </w:numPr>
        <w:tabs>
          <w:tab w:val="left" w:pos="1700"/>
          <w:tab w:val="left" w:pos="1701"/>
        </w:tabs>
        <w:spacing w:line="268" w:lineRule="exact"/>
        <w:ind w:left="1700" w:hanging="360"/>
      </w:pPr>
      <w:r>
        <w:t>Consideration of changes to financial</w:t>
      </w:r>
      <w:r>
        <w:rPr>
          <w:spacing w:val="-3"/>
        </w:rPr>
        <w:t xml:space="preserve"> </w:t>
      </w:r>
      <w:r>
        <w:t>regulations;</w:t>
      </w:r>
    </w:p>
    <w:p w:rsidR="000D419C" w:rsidRDefault="00A85623">
      <w:pPr>
        <w:pStyle w:val="ListParagraph"/>
        <w:numPr>
          <w:ilvl w:val="1"/>
          <w:numId w:val="10"/>
        </w:numPr>
        <w:tabs>
          <w:tab w:val="left" w:pos="1700"/>
          <w:tab w:val="left" w:pos="1701"/>
        </w:tabs>
        <w:spacing w:line="269" w:lineRule="exact"/>
        <w:ind w:left="1700" w:hanging="360"/>
      </w:pPr>
      <w:r>
        <w:t>Self-assessment of committee</w:t>
      </w:r>
      <w:r>
        <w:rPr>
          <w:spacing w:val="-2"/>
        </w:rPr>
        <w:t xml:space="preserve"> </w:t>
      </w:r>
      <w:r>
        <w:t>performance.</w:t>
      </w:r>
    </w:p>
    <w:p w:rsidR="000D419C" w:rsidRDefault="000D419C">
      <w:pPr>
        <w:pStyle w:val="BodyText"/>
        <w:spacing w:before="8"/>
        <w:rPr>
          <w:sz w:val="21"/>
        </w:rPr>
      </w:pPr>
    </w:p>
    <w:p w:rsidR="000D419C" w:rsidRDefault="00A85623">
      <w:pPr>
        <w:ind w:left="980"/>
        <w:rPr>
          <w:i/>
        </w:rPr>
      </w:pPr>
      <w:r>
        <w:rPr>
          <w:i/>
        </w:rPr>
        <w:t>Review of Effectiveness</w:t>
      </w:r>
    </w:p>
    <w:p w:rsidR="000D419C" w:rsidRDefault="000D419C">
      <w:pPr>
        <w:pStyle w:val="BodyText"/>
        <w:spacing w:before="4"/>
        <w:rPr>
          <w:i/>
          <w:sz w:val="20"/>
        </w:rPr>
      </w:pPr>
    </w:p>
    <w:p w:rsidR="000D419C" w:rsidRDefault="00A85623">
      <w:pPr>
        <w:pStyle w:val="BodyText"/>
        <w:ind w:left="978" w:right="770"/>
        <w:jc w:val="both"/>
      </w:pPr>
      <w:r>
        <w:t xml:space="preserve">As Accounting Officer, the Principal has responsibility for reviewing the effectiveness of the system of internal control. Her review of the effectiveness of the system of internal control is informed </w:t>
      </w:r>
      <w:proofErr w:type="gramStart"/>
      <w:r>
        <w:t>by:-</w:t>
      </w:r>
      <w:proofErr w:type="gramEnd"/>
    </w:p>
    <w:p w:rsidR="000D419C" w:rsidRDefault="00A85623">
      <w:pPr>
        <w:pStyle w:val="ListParagraph"/>
        <w:numPr>
          <w:ilvl w:val="0"/>
          <w:numId w:val="8"/>
        </w:numPr>
        <w:tabs>
          <w:tab w:val="left" w:pos="1698"/>
          <w:tab w:val="left" w:pos="1699"/>
        </w:tabs>
        <w:spacing w:before="136"/>
        <w:ind w:hanging="720"/>
      </w:pPr>
      <w:r>
        <w:t>The work of the internal</w:t>
      </w:r>
      <w:r>
        <w:rPr>
          <w:spacing w:val="-7"/>
        </w:rPr>
        <w:t xml:space="preserve"> </w:t>
      </w:r>
      <w:r>
        <w:t>auditors;</w:t>
      </w:r>
    </w:p>
    <w:p w:rsidR="000D419C" w:rsidRDefault="00A85623">
      <w:pPr>
        <w:pStyle w:val="ListParagraph"/>
        <w:numPr>
          <w:ilvl w:val="0"/>
          <w:numId w:val="8"/>
        </w:numPr>
        <w:tabs>
          <w:tab w:val="left" w:pos="1698"/>
          <w:tab w:val="left" w:pos="1699"/>
        </w:tabs>
        <w:spacing w:before="2"/>
        <w:ind w:right="771" w:hanging="720"/>
      </w:pPr>
      <w:r>
        <w:t>The work of the executive managers within the College who have responsibility for the development and maintenance of the internal control framework;</w:t>
      </w:r>
      <w:r>
        <w:rPr>
          <w:spacing w:val="-7"/>
        </w:rPr>
        <w:t xml:space="preserve"> </w:t>
      </w:r>
      <w:r>
        <w:t>and</w:t>
      </w:r>
    </w:p>
    <w:p w:rsidR="000D419C" w:rsidRDefault="00A85623">
      <w:pPr>
        <w:pStyle w:val="ListParagraph"/>
        <w:numPr>
          <w:ilvl w:val="0"/>
          <w:numId w:val="8"/>
        </w:numPr>
        <w:tabs>
          <w:tab w:val="left" w:pos="1698"/>
          <w:tab w:val="left" w:pos="1699"/>
        </w:tabs>
        <w:ind w:right="770" w:hanging="720"/>
      </w:pPr>
      <w:r>
        <w:t>Comments made by the College’s financial statements and regularity auditors in their management letters and other</w:t>
      </w:r>
      <w:r>
        <w:rPr>
          <w:spacing w:val="-3"/>
        </w:rPr>
        <w:t xml:space="preserve"> </w:t>
      </w:r>
      <w:r>
        <w:t>reports</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jc w:val="both"/>
        <w:rPr>
          <w:b w:val="0"/>
          <w:i/>
        </w:rPr>
      </w:pPr>
      <w:bookmarkStart w:id="19" w:name="Statement_of_Corporate_Governance_and_In"/>
      <w:bookmarkEnd w:id="19"/>
      <w:r>
        <w:t xml:space="preserve">Statement of Corporate Governance and Internal Control </w:t>
      </w:r>
      <w:r>
        <w:rPr>
          <w:b w:val="0"/>
          <w:i/>
        </w:rPr>
        <w:t>Continued</w:t>
      </w:r>
    </w:p>
    <w:p w:rsidR="000D419C" w:rsidRDefault="00A85623">
      <w:pPr>
        <w:pStyle w:val="BodyText"/>
        <w:spacing w:before="230"/>
        <w:ind w:left="978" w:right="768"/>
        <w:jc w:val="both"/>
      </w:pPr>
      <w:r>
        <w:t>The Accounting Officer has been advised on the implications of the result of her review of the effectiveness of the system of internal control by the Audit Committee, which oversees the work of the internal auditor and other sources of assurance, and a plan to address weaknesses and ensure continuous improvement of the system is in place.</w:t>
      </w:r>
    </w:p>
    <w:p w:rsidR="000D419C" w:rsidRDefault="000D419C">
      <w:pPr>
        <w:pStyle w:val="BodyText"/>
        <w:spacing w:before="10"/>
        <w:rPr>
          <w:sz w:val="19"/>
        </w:rPr>
      </w:pPr>
    </w:p>
    <w:p w:rsidR="000D419C" w:rsidRDefault="00A85623">
      <w:pPr>
        <w:pStyle w:val="BodyText"/>
        <w:ind w:left="978" w:right="768"/>
        <w:jc w:val="both"/>
      </w:pPr>
      <w:r>
        <w:t>The Senior Leadership Team receives reports setting out key performance and risk indicators and considers possible control issues brought to their attention by early warning mechanisms, which are embedded within the Directorates and reinforced by risk awareness training. The Senior</w:t>
      </w:r>
      <w:r>
        <w:rPr>
          <w:spacing w:val="-9"/>
        </w:rPr>
        <w:t xml:space="preserve"> </w:t>
      </w:r>
      <w:r>
        <w:t>Leadership</w:t>
      </w:r>
      <w:r>
        <w:rPr>
          <w:spacing w:val="-12"/>
        </w:rPr>
        <w:t xml:space="preserve"> </w:t>
      </w:r>
      <w:r>
        <w:t>Team</w:t>
      </w:r>
      <w:r>
        <w:rPr>
          <w:spacing w:val="-11"/>
        </w:rPr>
        <w:t xml:space="preserve"> </w:t>
      </w:r>
      <w:r>
        <w:t>and</w:t>
      </w:r>
      <w:r>
        <w:rPr>
          <w:spacing w:val="-10"/>
        </w:rPr>
        <w:t xml:space="preserve"> </w:t>
      </w:r>
      <w:r>
        <w:t>the</w:t>
      </w:r>
      <w:r>
        <w:rPr>
          <w:spacing w:val="-10"/>
        </w:rPr>
        <w:t xml:space="preserve"> </w:t>
      </w:r>
      <w:r>
        <w:t>Audit</w:t>
      </w:r>
      <w:r>
        <w:rPr>
          <w:spacing w:val="-8"/>
        </w:rPr>
        <w:t xml:space="preserve"> </w:t>
      </w:r>
      <w:r>
        <w:t>Committee</w:t>
      </w:r>
      <w:r>
        <w:rPr>
          <w:spacing w:val="-15"/>
        </w:rPr>
        <w:t xml:space="preserve"> </w:t>
      </w:r>
      <w:r>
        <w:t>also</w:t>
      </w:r>
      <w:r>
        <w:rPr>
          <w:spacing w:val="-10"/>
        </w:rPr>
        <w:t xml:space="preserve"> </w:t>
      </w:r>
      <w:r>
        <w:t>receive</w:t>
      </w:r>
      <w:r>
        <w:rPr>
          <w:spacing w:val="-8"/>
        </w:rPr>
        <w:t xml:space="preserve"> </w:t>
      </w:r>
      <w:r>
        <w:t>regular</w:t>
      </w:r>
      <w:r>
        <w:rPr>
          <w:spacing w:val="-11"/>
        </w:rPr>
        <w:t xml:space="preserve"> </w:t>
      </w:r>
      <w:r>
        <w:t>reports</w:t>
      </w:r>
      <w:r>
        <w:rPr>
          <w:spacing w:val="-12"/>
        </w:rPr>
        <w:t xml:space="preserve"> </w:t>
      </w:r>
      <w:r>
        <w:t>from</w:t>
      </w:r>
      <w:r>
        <w:rPr>
          <w:spacing w:val="-9"/>
        </w:rPr>
        <w:t xml:space="preserve"> </w:t>
      </w:r>
      <w:r>
        <w:t>internal</w:t>
      </w:r>
      <w:r>
        <w:rPr>
          <w:spacing w:val="-10"/>
        </w:rPr>
        <w:t xml:space="preserve"> </w:t>
      </w:r>
      <w:r>
        <w:t>audit and other sources of assurance, which include recommendations for</w:t>
      </w:r>
      <w:r>
        <w:rPr>
          <w:spacing w:val="-14"/>
        </w:rPr>
        <w:t xml:space="preserve"> </w:t>
      </w:r>
      <w:r>
        <w:t>improvement.</w:t>
      </w:r>
    </w:p>
    <w:p w:rsidR="000D419C" w:rsidRDefault="000D419C">
      <w:pPr>
        <w:pStyle w:val="BodyText"/>
        <w:rPr>
          <w:sz w:val="20"/>
        </w:rPr>
      </w:pPr>
    </w:p>
    <w:p w:rsidR="000D419C" w:rsidRDefault="00A85623">
      <w:pPr>
        <w:pStyle w:val="BodyText"/>
        <w:ind w:left="978" w:right="768"/>
        <w:jc w:val="both"/>
      </w:pPr>
      <w:r>
        <w:t>The</w:t>
      </w:r>
      <w:r>
        <w:rPr>
          <w:spacing w:val="-4"/>
        </w:rPr>
        <w:t xml:space="preserve"> </w:t>
      </w:r>
      <w:r>
        <w:t>Audit</w:t>
      </w:r>
      <w:r>
        <w:rPr>
          <w:spacing w:val="-3"/>
        </w:rPr>
        <w:t xml:space="preserve"> </w:t>
      </w:r>
      <w:r>
        <w:t>Committee’s</w:t>
      </w:r>
      <w:r>
        <w:rPr>
          <w:spacing w:val="-6"/>
        </w:rPr>
        <w:t xml:space="preserve"> </w:t>
      </w:r>
      <w:r>
        <w:t>role</w:t>
      </w:r>
      <w:r>
        <w:rPr>
          <w:spacing w:val="-4"/>
        </w:rPr>
        <w:t xml:space="preserve"> </w:t>
      </w:r>
      <w:r>
        <w:t>in</w:t>
      </w:r>
      <w:r>
        <w:rPr>
          <w:spacing w:val="-4"/>
        </w:rPr>
        <w:t xml:space="preserve"> </w:t>
      </w:r>
      <w:r>
        <w:t>this</w:t>
      </w:r>
      <w:r>
        <w:rPr>
          <w:spacing w:val="-4"/>
        </w:rPr>
        <w:t xml:space="preserve"> </w:t>
      </w:r>
      <w:r>
        <w:t>area</w:t>
      </w:r>
      <w:r>
        <w:rPr>
          <w:spacing w:val="-4"/>
        </w:rPr>
        <w:t xml:space="preserve"> </w:t>
      </w:r>
      <w:r>
        <w:t>is</w:t>
      </w:r>
      <w:r>
        <w:rPr>
          <w:spacing w:val="-4"/>
        </w:rPr>
        <w:t xml:space="preserve"> </w:t>
      </w:r>
      <w:r>
        <w:t>confined</w:t>
      </w:r>
      <w:r>
        <w:rPr>
          <w:spacing w:val="-4"/>
        </w:rPr>
        <w:t xml:space="preserve"> </w:t>
      </w:r>
      <w:r>
        <w:t>to</w:t>
      </w:r>
      <w:r>
        <w:rPr>
          <w:spacing w:val="-4"/>
        </w:rPr>
        <w:t xml:space="preserve"> </w:t>
      </w:r>
      <w:r>
        <w:t>a</w:t>
      </w:r>
      <w:r>
        <w:rPr>
          <w:spacing w:val="-4"/>
        </w:rPr>
        <w:t xml:space="preserve"> </w:t>
      </w:r>
      <w:r>
        <w:t>high-level</w:t>
      </w:r>
      <w:r>
        <w:rPr>
          <w:spacing w:val="-5"/>
        </w:rPr>
        <w:t xml:space="preserve"> </w:t>
      </w:r>
      <w:r>
        <w:t>review</w:t>
      </w:r>
      <w:r>
        <w:rPr>
          <w:spacing w:val="-7"/>
        </w:rPr>
        <w:t xml:space="preserve"> </w:t>
      </w:r>
      <w:r>
        <w:t>of</w:t>
      </w:r>
      <w:r>
        <w:rPr>
          <w:spacing w:val="-2"/>
        </w:rPr>
        <w:t xml:space="preserve"> </w:t>
      </w:r>
      <w:r>
        <w:t>the</w:t>
      </w:r>
      <w:r>
        <w:rPr>
          <w:spacing w:val="-4"/>
        </w:rPr>
        <w:t xml:space="preserve"> </w:t>
      </w:r>
      <w:r>
        <w:t>arrangements</w:t>
      </w:r>
      <w:r>
        <w:rPr>
          <w:spacing w:val="-6"/>
        </w:rPr>
        <w:t xml:space="preserve"> </w:t>
      </w:r>
      <w:r>
        <w:t>for internal control. The Corporation’s agenda includes a regular item for consideration of risk and control and receives reports thereon from the Senior Leadership Team. The emphasis is on obtaining</w:t>
      </w:r>
      <w:r>
        <w:rPr>
          <w:spacing w:val="-7"/>
        </w:rPr>
        <w:t xml:space="preserve"> </w:t>
      </w:r>
      <w:r>
        <w:t>the</w:t>
      </w:r>
      <w:r>
        <w:rPr>
          <w:spacing w:val="-10"/>
        </w:rPr>
        <w:t xml:space="preserve"> </w:t>
      </w:r>
      <w:r>
        <w:t>relevant</w:t>
      </w:r>
      <w:r>
        <w:rPr>
          <w:spacing w:val="-6"/>
        </w:rPr>
        <w:t xml:space="preserve"> </w:t>
      </w:r>
      <w:r>
        <w:t>degree</w:t>
      </w:r>
      <w:r>
        <w:rPr>
          <w:spacing w:val="-8"/>
        </w:rPr>
        <w:t xml:space="preserve"> </w:t>
      </w:r>
      <w:r>
        <w:t>of</w:t>
      </w:r>
      <w:r>
        <w:rPr>
          <w:spacing w:val="-6"/>
        </w:rPr>
        <w:t xml:space="preserve"> </w:t>
      </w:r>
      <w:r>
        <w:t>assurance</w:t>
      </w:r>
      <w:r>
        <w:rPr>
          <w:spacing w:val="-10"/>
        </w:rPr>
        <w:t xml:space="preserve"> </w:t>
      </w:r>
      <w:r>
        <w:t>and</w:t>
      </w:r>
      <w:r>
        <w:rPr>
          <w:spacing w:val="-8"/>
        </w:rPr>
        <w:t xml:space="preserve"> </w:t>
      </w:r>
      <w:r>
        <w:t>not</w:t>
      </w:r>
      <w:r>
        <w:rPr>
          <w:spacing w:val="-8"/>
        </w:rPr>
        <w:t xml:space="preserve"> </w:t>
      </w:r>
      <w:r>
        <w:t>merely</w:t>
      </w:r>
      <w:r>
        <w:rPr>
          <w:spacing w:val="-9"/>
        </w:rPr>
        <w:t xml:space="preserve"> </w:t>
      </w:r>
      <w:r>
        <w:t>reporting</w:t>
      </w:r>
      <w:r>
        <w:rPr>
          <w:spacing w:val="-5"/>
        </w:rPr>
        <w:t xml:space="preserve"> </w:t>
      </w:r>
      <w:r>
        <w:t>by</w:t>
      </w:r>
      <w:r>
        <w:rPr>
          <w:spacing w:val="-9"/>
        </w:rPr>
        <w:t xml:space="preserve"> </w:t>
      </w:r>
      <w:r>
        <w:t>exception.</w:t>
      </w:r>
      <w:r>
        <w:rPr>
          <w:spacing w:val="48"/>
        </w:rPr>
        <w:t xml:space="preserve"> </w:t>
      </w:r>
      <w:r>
        <w:t>At</w:t>
      </w:r>
      <w:r>
        <w:rPr>
          <w:spacing w:val="-8"/>
        </w:rPr>
        <w:t xml:space="preserve"> </w:t>
      </w:r>
      <w:r>
        <w:t>its</w:t>
      </w:r>
      <w:r>
        <w:rPr>
          <w:spacing w:val="-12"/>
        </w:rPr>
        <w:t xml:space="preserve"> </w:t>
      </w:r>
      <w:r>
        <w:t>October 2020</w:t>
      </w:r>
      <w:r>
        <w:rPr>
          <w:spacing w:val="-4"/>
        </w:rPr>
        <w:t xml:space="preserve"> </w:t>
      </w:r>
      <w:r>
        <w:t>meeting,</w:t>
      </w:r>
      <w:r>
        <w:rPr>
          <w:spacing w:val="-5"/>
        </w:rPr>
        <w:t xml:space="preserve"> </w:t>
      </w:r>
      <w:r>
        <w:t>the</w:t>
      </w:r>
      <w:r>
        <w:rPr>
          <w:spacing w:val="-4"/>
        </w:rPr>
        <w:t xml:space="preserve"> </w:t>
      </w:r>
      <w:r>
        <w:t>Corporation</w:t>
      </w:r>
      <w:r>
        <w:rPr>
          <w:spacing w:val="-4"/>
        </w:rPr>
        <w:t xml:space="preserve"> </w:t>
      </w:r>
      <w:r>
        <w:t>carried</w:t>
      </w:r>
      <w:r>
        <w:rPr>
          <w:spacing w:val="-2"/>
        </w:rPr>
        <w:t xml:space="preserve"> </w:t>
      </w:r>
      <w:r>
        <w:t>out</w:t>
      </w:r>
      <w:r>
        <w:rPr>
          <w:spacing w:val="-2"/>
        </w:rPr>
        <w:t xml:space="preserve"> </w:t>
      </w:r>
      <w:r>
        <w:t>a</w:t>
      </w:r>
      <w:r>
        <w:rPr>
          <w:spacing w:val="-4"/>
        </w:rPr>
        <w:t xml:space="preserve"> </w:t>
      </w:r>
      <w:r>
        <w:t>review</w:t>
      </w:r>
      <w:r>
        <w:rPr>
          <w:spacing w:val="-5"/>
        </w:rPr>
        <w:t xml:space="preserve"> </w:t>
      </w:r>
      <w:r>
        <w:t>of</w:t>
      </w:r>
      <w:r>
        <w:rPr>
          <w:spacing w:val="-3"/>
        </w:rPr>
        <w:t xml:space="preserve"> </w:t>
      </w:r>
      <w:r>
        <w:t>the</w:t>
      </w:r>
      <w:r>
        <w:rPr>
          <w:spacing w:val="-4"/>
        </w:rPr>
        <w:t xml:space="preserve"> </w:t>
      </w:r>
      <w:r>
        <w:t>annual</w:t>
      </w:r>
      <w:r>
        <w:rPr>
          <w:spacing w:val="-2"/>
        </w:rPr>
        <w:t xml:space="preserve"> </w:t>
      </w:r>
      <w:r>
        <w:t>assessment</w:t>
      </w:r>
      <w:r>
        <w:rPr>
          <w:spacing w:val="-3"/>
        </w:rPr>
        <w:t xml:space="preserve"> </w:t>
      </w:r>
      <w:r>
        <w:t>for</w:t>
      </w:r>
      <w:r>
        <w:rPr>
          <w:spacing w:val="-5"/>
        </w:rPr>
        <w:t xml:space="preserve"> </w:t>
      </w:r>
      <w:r>
        <w:t>the</w:t>
      </w:r>
      <w:r>
        <w:rPr>
          <w:spacing w:val="-4"/>
        </w:rPr>
        <w:t xml:space="preserve"> </w:t>
      </w:r>
      <w:r>
        <w:t>year</w:t>
      </w:r>
      <w:r>
        <w:rPr>
          <w:spacing w:val="-1"/>
        </w:rPr>
        <w:t xml:space="preserve"> </w:t>
      </w:r>
      <w:r>
        <w:t>ended July</w:t>
      </w:r>
      <w:r>
        <w:rPr>
          <w:spacing w:val="-17"/>
        </w:rPr>
        <w:t xml:space="preserve"> </w:t>
      </w:r>
      <w:r>
        <w:t>2020</w:t>
      </w:r>
      <w:r>
        <w:rPr>
          <w:spacing w:val="-15"/>
        </w:rPr>
        <w:t xml:space="preserve"> </w:t>
      </w:r>
      <w:r>
        <w:t>by</w:t>
      </w:r>
      <w:r>
        <w:rPr>
          <w:spacing w:val="-17"/>
        </w:rPr>
        <w:t xml:space="preserve"> </w:t>
      </w:r>
      <w:r>
        <w:t>considering</w:t>
      </w:r>
      <w:r>
        <w:rPr>
          <w:spacing w:val="-12"/>
        </w:rPr>
        <w:t xml:space="preserve"> </w:t>
      </w:r>
      <w:r>
        <w:t>documentation</w:t>
      </w:r>
      <w:r>
        <w:rPr>
          <w:spacing w:val="-17"/>
        </w:rPr>
        <w:t xml:space="preserve"> </w:t>
      </w:r>
      <w:r>
        <w:t>from</w:t>
      </w:r>
      <w:r>
        <w:rPr>
          <w:spacing w:val="-13"/>
        </w:rPr>
        <w:t xml:space="preserve"> </w:t>
      </w:r>
      <w:r>
        <w:t>the</w:t>
      </w:r>
      <w:r>
        <w:rPr>
          <w:spacing w:val="-19"/>
        </w:rPr>
        <w:t xml:space="preserve"> </w:t>
      </w:r>
      <w:r>
        <w:t>Senior</w:t>
      </w:r>
      <w:r>
        <w:rPr>
          <w:spacing w:val="-13"/>
        </w:rPr>
        <w:t xml:space="preserve"> </w:t>
      </w:r>
      <w:r>
        <w:t>Leadership</w:t>
      </w:r>
      <w:r>
        <w:rPr>
          <w:spacing w:val="-17"/>
        </w:rPr>
        <w:t xml:space="preserve"> </w:t>
      </w:r>
      <w:r>
        <w:t>Team</w:t>
      </w:r>
      <w:r>
        <w:rPr>
          <w:spacing w:val="-16"/>
        </w:rPr>
        <w:t xml:space="preserve"> </w:t>
      </w:r>
      <w:r>
        <w:t>and</w:t>
      </w:r>
      <w:r>
        <w:rPr>
          <w:spacing w:val="-15"/>
        </w:rPr>
        <w:t xml:space="preserve"> </w:t>
      </w:r>
      <w:r>
        <w:t>internal</w:t>
      </w:r>
      <w:r>
        <w:rPr>
          <w:spacing w:val="-15"/>
        </w:rPr>
        <w:t xml:space="preserve"> </w:t>
      </w:r>
      <w:r>
        <w:t>audit,</w:t>
      </w:r>
      <w:r>
        <w:rPr>
          <w:spacing w:val="-13"/>
        </w:rPr>
        <w:t xml:space="preserve"> </w:t>
      </w:r>
      <w:r>
        <w:t>and taking account of events since 31 July</w:t>
      </w:r>
      <w:r>
        <w:rPr>
          <w:spacing w:val="-4"/>
        </w:rPr>
        <w:t xml:space="preserve"> </w:t>
      </w:r>
      <w:r>
        <w:t>2020.</w:t>
      </w:r>
    </w:p>
    <w:p w:rsidR="000D419C" w:rsidRDefault="000D419C">
      <w:pPr>
        <w:pStyle w:val="BodyText"/>
        <w:spacing w:before="11"/>
        <w:rPr>
          <w:sz w:val="21"/>
        </w:rPr>
      </w:pPr>
    </w:p>
    <w:p w:rsidR="000D419C" w:rsidRDefault="00A85623">
      <w:pPr>
        <w:pStyle w:val="BodyText"/>
        <w:ind w:left="978" w:right="770"/>
        <w:jc w:val="both"/>
      </w:pPr>
      <w:r>
        <w:t>At its December 2020 meeting, the Corporation carried out the annual assessment for the year ended</w:t>
      </w:r>
      <w:r>
        <w:rPr>
          <w:spacing w:val="-17"/>
        </w:rPr>
        <w:t xml:space="preserve"> </w:t>
      </w:r>
      <w:r>
        <w:t>31</w:t>
      </w:r>
      <w:r>
        <w:rPr>
          <w:spacing w:val="-17"/>
        </w:rPr>
        <w:t xml:space="preserve"> </w:t>
      </w:r>
      <w:r>
        <w:t>July</w:t>
      </w:r>
      <w:r>
        <w:rPr>
          <w:spacing w:val="-19"/>
        </w:rPr>
        <w:t xml:space="preserve"> </w:t>
      </w:r>
      <w:r>
        <w:t>2020</w:t>
      </w:r>
      <w:r>
        <w:rPr>
          <w:spacing w:val="-16"/>
        </w:rPr>
        <w:t xml:space="preserve"> </w:t>
      </w:r>
      <w:r>
        <w:t>by</w:t>
      </w:r>
      <w:r>
        <w:rPr>
          <w:spacing w:val="-19"/>
        </w:rPr>
        <w:t xml:space="preserve"> </w:t>
      </w:r>
      <w:r>
        <w:t>considering</w:t>
      </w:r>
      <w:r>
        <w:rPr>
          <w:spacing w:val="-15"/>
        </w:rPr>
        <w:t xml:space="preserve"> </w:t>
      </w:r>
      <w:r>
        <w:t>documentation</w:t>
      </w:r>
      <w:r>
        <w:rPr>
          <w:spacing w:val="-20"/>
        </w:rPr>
        <w:t xml:space="preserve"> </w:t>
      </w:r>
      <w:r>
        <w:t>from</w:t>
      </w:r>
      <w:r>
        <w:rPr>
          <w:spacing w:val="-18"/>
        </w:rPr>
        <w:t xml:space="preserve"> </w:t>
      </w:r>
      <w:r>
        <w:t>the</w:t>
      </w:r>
      <w:r>
        <w:rPr>
          <w:spacing w:val="-17"/>
        </w:rPr>
        <w:t xml:space="preserve"> </w:t>
      </w:r>
      <w:r>
        <w:t>senior</w:t>
      </w:r>
      <w:r>
        <w:rPr>
          <w:spacing w:val="-18"/>
        </w:rPr>
        <w:t xml:space="preserve"> </w:t>
      </w:r>
      <w:r>
        <w:t>management</w:t>
      </w:r>
      <w:r>
        <w:rPr>
          <w:spacing w:val="-18"/>
        </w:rPr>
        <w:t xml:space="preserve"> </w:t>
      </w:r>
      <w:r>
        <w:t>team</w:t>
      </w:r>
      <w:r>
        <w:rPr>
          <w:spacing w:val="-16"/>
        </w:rPr>
        <w:t xml:space="preserve"> </w:t>
      </w:r>
      <w:r>
        <w:t>and</w:t>
      </w:r>
      <w:r>
        <w:rPr>
          <w:spacing w:val="-19"/>
        </w:rPr>
        <w:t xml:space="preserve"> </w:t>
      </w:r>
      <w:r>
        <w:t>internal audit, and taking account of events since 31 July</w:t>
      </w:r>
      <w:r>
        <w:rPr>
          <w:spacing w:val="-6"/>
        </w:rPr>
        <w:t xml:space="preserve"> </w:t>
      </w:r>
      <w:r>
        <w:t>2020.</w:t>
      </w:r>
    </w:p>
    <w:p w:rsidR="000D419C" w:rsidRDefault="000D419C">
      <w:pPr>
        <w:pStyle w:val="BodyText"/>
        <w:rPr>
          <w:sz w:val="20"/>
        </w:rPr>
      </w:pPr>
    </w:p>
    <w:p w:rsidR="000D419C" w:rsidRDefault="00A85623">
      <w:pPr>
        <w:ind w:left="978" w:right="773"/>
        <w:jc w:val="both"/>
      </w:pPr>
      <w:r>
        <w:t>Based on the advice of the Audit Committee and the Principal, the Corporation is of the opinion that</w:t>
      </w:r>
      <w:r>
        <w:rPr>
          <w:spacing w:val="-8"/>
        </w:rPr>
        <w:t xml:space="preserve"> </w:t>
      </w:r>
      <w:r>
        <w:t>the</w:t>
      </w:r>
      <w:r>
        <w:rPr>
          <w:spacing w:val="-8"/>
        </w:rPr>
        <w:t xml:space="preserve"> </w:t>
      </w:r>
      <w:r>
        <w:t>College</w:t>
      </w:r>
      <w:r>
        <w:rPr>
          <w:spacing w:val="-8"/>
        </w:rPr>
        <w:t xml:space="preserve"> </w:t>
      </w:r>
      <w:r>
        <w:t>has</w:t>
      </w:r>
      <w:r>
        <w:rPr>
          <w:spacing w:val="-7"/>
        </w:rPr>
        <w:t xml:space="preserve"> </w:t>
      </w:r>
      <w:r>
        <w:t>an</w:t>
      </w:r>
      <w:r>
        <w:rPr>
          <w:spacing w:val="-10"/>
        </w:rPr>
        <w:t xml:space="preserve"> </w:t>
      </w:r>
      <w:r>
        <w:t>adequate</w:t>
      </w:r>
      <w:r>
        <w:rPr>
          <w:spacing w:val="-8"/>
        </w:rPr>
        <w:t xml:space="preserve"> </w:t>
      </w:r>
      <w:r>
        <w:t>and</w:t>
      </w:r>
      <w:r>
        <w:rPr>
          <w:spacing w:val="-8"/>
        </w:rPr>
        <w:t xml:space="preserve"> </w:t>
      </w:r>
      <w:r>
        <w:t>effective</w:t>
      </w:r>
      <w:r>
        <w:rPr>
          <w:spacing w:val="-8"/>
        </w:rPr>
        <w:t xml:space="preserve"> </w:t>
      </w:r>
      <w:r>
        <w:t>framework</w:t>
      </w:r>
      <w:r>
        <w:rPr>
          <w:spacing w:val="-7"/>
        </w:rPr>
        <w:t xml:space="preserve"> </w:t>
      </w:r>
      <w:r>
        <w:t>for</w:t>
      </w:r>
      <w:r>
        <w:rPr>
          <w:spacing w:val="-9"/>
        </w:rPr>
        <w:t xml:space="preserve"> </w:t>
      </w:r>
      <w:r>
        <w:t>governance,</w:t>
      </w:r>
      <w:r>
        <w:rPr>
          <w:spacing w:val="-8"/>
        </w:rPr>
        <w:t xml:space="preserve"> </w:t>
      </w:r>
      <w:r>
        <w:t>risk</w:t>
      </w:r>
      <w:r>
        <w:rPr>
          <w:spacing w:val="-7"/>
        </w:rPr>
        <w:t xml:space="preserve"> </w:t>
      </w:r>
      <w:r>
        <w:t>management</w:t>
      </w:r>
      <w:r>
        <w:rPr>
          <w:spacing w:val="-8"/>
        </w:rPr>
        <w:t xml:space="preserve"> </w:t>
      </w:r>
      <w:r>
        <w:t>and control,</w:t>
      </w:r>
      <w:r>
        <w:rPr>
          <w:spacing w:val="-11"/>
        </w:rPr>
        <w:t xml:space="preserve"> </w:t>
      </w:r>
      <w:r>
        <w:t>and</w:t>
      </w:r>
      <w:r>
        <w:rPr>
          <w:spacing w:val="-12"/>
        </w:rPr>
        <w:t xml:space="preserve"> </w:t>
      </w:r>
      <w:r>
        <w:t>has</w:t>
      </w:r>
      <w:r>
        <w:rPr>
          <w:spacing w:val="-14"/>
        </w:rPr>
        <w:t xml:space="preserve"> </w:t>
      </w:r>
      <w:r>
        <w:t>fulfilled</w:t>
      </w:r>
      <w:r>
        <w:rPr>
          <w:spacing w:val="-10"/>
        </w:rPr>
        <w:t xml:space="preserve"> </w:t>
      </w:r>
      <w:r>
        <w:t>its</w:t>
      </w:r>
      <w:r>
        <w:rPr>
          <w:spacing w:val="-9"/>
        </w:rPr>
        <w:t xml:space="preserve"> </w:t>
      </w:r>
      <w:r>
        <w:t>statutory</w:t>
      </w:r>
      <w:r>
        <w:rPr>
          <w:spacing w:val="-14"/>
        </w:rPr>
        <w:t xml:space="preserve"> </w:t>
      </w:r>
      <w:r>
        <w:t>responsibility</w:t>
      </w:r>
      <w:r>
        <w:rPr>
          <w:spacing w:val="-14"/>
        </w:rPr>
        <w:t xml:space="preserve"> </w:t>
      </w:r>
      <w:r>
        <w:t>for</w:t>
      </w:r>
      <w:r>
        <w:rPr>
          <w:spacing w:val="-9"/>
        </w:rPr>
        <w:t xml:space="preserve"> </w:t>
      </w:r>
      <w:r>
        <w:rPr>
          <w:i/>
        </w:rPr>
        <w:t>“the</w:t>
      </w:r>
      <w:r>
        <w:rPr>
          <w:i/>
          <w:spacing w:val="-12"/>
        </w:rPr>
        <w:t xml:space="preserve"> </w:t>
      </w:r>
      <w:r>
        <w:rPr>
          <w:i/>
        </w:rPr>
        <w:t>effective</w:t>
      </w:r>
      <w:r>
        <w:rPr>
          <w:i/>
          <w:spacing w:val="-12"/>
        </w:rPr>
        <w:t xml:space="preserve"> </w:t>
      </w:r>
      <w:r>
        <w:rPr>
          <w:i/>
        </w:rPr>
        <w:t>and</w:t>
      </w:r>
      <w:r>
        <w:rPr>
          <w:i/>
          <w:spacing w:val="-10"/>
        </w:rPr>
        <w:t xml:space="preserve"> </w:t>
      </w:r>
      <w:r>
        <w:rPr>
          <w:i/>
        </w:rPr>
        <w:t>efficient</w:t>
      </w:r>
      <w:r>
        <w:rPr>
          <w:i/>
          <w:spacing w:val="-9"/>
        </w:rPr>
        <w:t xml:space="preserve"> </w:t>
      </w:r>
      <w:r>
        <w:rPr>
          <w:i/>
        </w:rPr>
        <w:t>use</w:t>
      </w:r>
      <w:r>
        <w:rPr>
          <w:i/>
          <w:spacing w:val="-10"/>
        </w:rPr>
        <w:t xml:space="preserve"> </w:t>
      </w:r>
      <w:r>
        <w:rPr>
          <w:i/>
        </w:rPr>
        <w:t>of</w:t>
      </w:r>
      <w:r>
        <w:rPr>
          <w:i/>
          <w:spacing w:val="-11"/>
        </w:rPr>
        <w:t xml:space="preserve"> </w:t>
      </w:r>
      <w:r>
        <w:rPr>
          <w:i/>
        </w:rPr>
        <w:t>resources, the solvency of the institution and the body and the safeguarding of their</w:t>
      </w:r>
      <w:r>
        <w:rPr>
          <w:i/>
          <w:spacing w:val="-19"/>
        </w:rPr>
        <w:t xml:space="preserve"> </w:t>
      </w:r>
      <w:r>
        <w:rPr>
          <w:i/>
        </w:rPr>
        <w:t>assets.</w:t>
      </w:r>
      <w:r>
        <w:t>”</w:t>
      </w:r>
    </w:p>
    <w:p w:rsidR="000D419C" w:rsidRDefault="000D419C">
      <w:pPr>
        <w:pStyle w:val="BodyText"/>
      </w:pPr>
    </w:p>
    <w:p w:rsidR="000D419C" w:rsidRDefault="00A85623">
      <w:pPr>
        <w:pStyle w:val="BodyText"/>
        <w:ind w:left="978" w:right="769"/>
        <w:jc w:val="both"/>
      </w:pPr>
      <w:r>
        <w:t>Approved by order of the Members of the Corporation on 14 December 2020 and signed on its behalf by:</w:t>
      </w:r>
    </w:p>
    <w:p w:rsidR="000D419C" w:rsidRDefault="000D419C">
      <w:pPr>
        <w:pStyle w:val="BodyText"/>
        <w:rPr>
          <w:sz w:val="20"/>
        </w:rPr>
      </w:pPr>
    </w:p>
    <w:p w:rsidR="000D419C" w:rsidRDefault="000D419C">
      <w:pPr>
        <w:pStyle w:val="BodyText"/>
        <w:rPr>
          <w:sz w:val="20"/>
        </w:rPr>
      </w:pPr>
    </w:p>
    <w:p w:rsidR="000D419C" w:rsidRDefault="000D419C">
      <w:pPr>
        <w:pStyle w:val="BodyText"/>
        <w:rPr>
          <w:sz w:val="20"/>
        </w:rPr>
      </w:pPr>
    </w:p>
    <w:p w:rsidR="000D419C" w:rsidRDefault="000D419C">
      <w:pPr>
        <w:pStyle w:val="BodyText"/>
        <w:rPr>
          <w:sz w:val="20"/>
        </w:rPr>
      </w:pPr>
    </w:p>
    <w:p w:rsidR="000D419C" w:rsidRDefault="000D419C">
      <w:pPr>
        <w:rPr>
          <w:sz w:val="20"/>
        </w:rPr>
        <w:sectPr w:rsidR="000D419C">
          <w:pgSz w:w="11910" w:h="16840"/>
          <w:pgMar w:top="660" w:right="360" w:bottom="1260" w:left="440" w:header="182" w:footer="1002" w:gutter="0"/>
          <w:cols w:space="720"/>
        </w:sectPr>
      </w:pPr>
    </w:p>
    <w:p w:rsidR="000D419C" w:rsidRDefault="000D419C">
      <w:pPr>
        <w:pStyle w:val="BodyText"/>
        <w:spacing w:before="2"/>
        <w:rPr>
          <w:sz w:val="19"/>
        </w:rPr>
      </w:pPr>
    </w:p>
    <w:p w:rsidR="000D419C" w:rsidRDefault="00A85623">
      <w:pPr>
        <w:pStyle w:val="BodyText"/>
        <w:ind w:left="978"/>
      </w:pPr>
      <w:r>
        <w:rPr>
          <w:spacing w:val="-3"/>
        </w:rPr>
        <w:t>Signed</w:t>
      </w:r>
    </w:p>
    <w:p w:rsidR="000D419C" w:rsidRDefault="000D419C">
      <w:pPr>
        <w:pStyle w:val="BodyText"/>
        <w:rPr>
          <w:sz w:val="24"/>
        </w:rPr>
      </w:pPr>
    </w:p>
    <w:p w:rsidR="000D419C" w:rsidRDefault="000D419C">
      <w:pPr>
        <w:pStyle w:val="BodyText"/>
        <w:rPr>
          <w:sz w:val="24"/>
        </w:rPr>
      </w:pPr>
    </w:p>
    <w:p w:rsidR="000D419C" w:rsidRDefault="000D419C">
      <w:pPr>
        <w:pStyle w:val="BodyText"/>
        <w:rPr>
          <w:sz w:val="24"/>
        </w:rPr>
      </w:pPr>
    </w:p>
    <w:p w:rsidR="000D419C" w:rsidRDefault="000D419C">
      <w:pPr>
        <w:pStyle w:val="BodyText"/>
        <w:rPr>
          <w:sz w:val="24"/>
        </w:rPr>
      </w:pPr>
    </w:p>
    <w:p w:rsidR="000D419C" w:rsidRDefault="00A85623">
      <w:pPr>
        <w:pStyle w:val="BodyText"/>
        <w:spacing w:before="160"/>
        <w:ind w:left="978"/>
      </w:pPr>
      <w:r>
        <w:rPr>
          <w:spacing w:val="-3"/>
        </w:rPr>
        <w:t>Signed</w:t>
      </w:r>
    </w:p>
    <w:p w:rsidR="000D419C" w:rsidRDefault="00A85623">
      <w:pPr>
        <w:pStyle w:val="BodyText"/>
        <w:rPr>
          <w:sz w:val="24"/>
        </w:rPr>
      </w:pPr>
      <w:r>
        <w:br w:type="column"/>
      </w:r>
    </w:p>
    <w:p w:rsidR="000D419C" w:rsidRDefault="00A85623">
      <w:pPr>
        <w:pStyle w:val="Heading3"/>
        <w:spacing w:before="196"/>
        <w:ind w:left="728"/>
      </w:pPr>
      <w:r>
        <w:rPr>
          <w:noProof/>
          <w:lang w:bidi="ar-SA"/>
        </w:rPr>
        <w:drawing>
          <wp:anchor distT="0" distB="0" distL="0" distR="0" simplePos="0" relativeHeight="251641344" behindDoc="0" locked="0" layoutInCell="1" allowOverlap="1">
            <wp:simplePos x="0" y="0"/>
            <wp:positionH relativeFrom="page">
              <wp:posOffset>1827024</wp:posOffset>
            </wp:positionH>
            <wp:positionV relativeFrom="paragraph">
              <wp:posOffset>-413268</wp:posOffset>
            </wp:positionV>
            <wp:extent cx="1737734" cy="49357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737734" cy="493574"/>
                    </a:xfrm>
                    <a:prstGeom prst="rect">
                      <a:avLst/>
                    </a:prstGeom>
                  </pic:spPr>
                </pic:pic>
              </a:graphicData>
            </a:graphic>
          </wp:anchor>
        </w:drawing>
      </w:r>
      <w:r>
        <w:t>Mr G Hetherington, Chair</w:t>
      </w:r>
    </w:p>
    <w:p w:rsidR="000D419C" w:rsidRDefault="00A85623">
      <w:pPr>
        <w:pStyle w:val="BodyText"/>
        <w:spacing w:before="7"/>
        <w:rPr>
          <w:b/>
          <w:sz w:val="26"/>
        </w:rPr>
      </w:pPr>
      <w:r>
        <w:rPr>
          <w:noProof/>
          <w:lang w:bidi="ar-SA"/>
        </w:rPr>
        <w:drawing>
          <wp:anchor distT="0" distB="0" distL="0" distR="0" simplePos="0" relativeHeight="251640320" behindDoc="0" locked="0" layoutInCell="1" allowOverlap="1">
            <wp:simplePos x="0" y="0"/>
            <wp:positionH relativeFrom="page">
              <wp:posOffset>1827020</wp:posOffset>
            </wp:positionH>
            <wp:positionV relativeFrom="paragraph">
              <wp:posOffset>219417</wp:posOffset>
            </wp:positionV>
            <wp:extent cx="932929" cy="55473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932929" cy="554736"/>
                    </a:xfrm>
                    <a:prstGeom prst="rect">
                      <a:avLst/>
                    </a:prstGeom>
                  </pic:spPr>
                </pic:pic>
              </a:graphicData>
            </a:graphic>
          </wp:anchor>
        </w:drawing>
      </w:r>
    </w:p>
    <w:p w:rsidR="000D419C" w:rsidRDefault="00A85623">
      <w:pPr>
        <w:spacing w:before="16"/>
        <w:ind w:left="728"/>
        <w:rPr>
          <w:b/>
        </w:rPr>
      </w:pPr>
      <w:r>
        <w:rPr>
          <w:b/>
        </w:rPr>
        <w:t>Mrs M Gilluley, Accounting Officer</w:t>
      </w:r>
    </w:p>
    <w:p w:rsidR="000D419C" w:rsidRDefault="000D419C">
      <w:pPr>
        <w:sectPr w:rsidR="000D419C">
          <w:type w:val="continuous"/>
          <w:pgSz w:w="11910" w:h="16840"/>
          <w:pgMar w:top="660" w:right="360" w:bottom="280" w:left="440" w:header="720" w:footer="720" w:gutter="0"/>
          <w:cols w:num="2" w:space="720" w:equalWidth="0">
            <w:col w:w="1651" w:space="40"/>
            <w:col w:w="9419"/>
          </w:cols>
        </w:sectPr>
      </w:pPr>
    </w:p>
    <w:p w:rsidR="000D419C" w:rsidRDefault="000D419C">
      <w:pPr>
        <w:pStyle w:val="BodyText"/>
        <w:rPr>
          <w:b/>
          <w:sz w:val="17"/>
        </w:rPr>
      </w:pPr>
    </w:p>
    <w:p w:rsidR="000D419C" w:rsidRDefault="00A85623">
      <w:pPr>
        <w:spacing w:before="93"/>
        <w:ind w:left="978"/>
        <w:rPr>
          <w:b/>
          <w:sz w:val="24"/>
        </w:rPr>
      </w:pPr>
      <w:r>
        <w:rPr>
          <w:b/>
          <w:sz w:val="24"/>
        </w:rPr>
        <w:t>Statement of Regularity, Propriety and Compliance</w:t>
      </w:r>
    </w:p>
    <w:p w:rsidR="000D419C" w:rsidRDefault="00A85623">
      <w:pPr>
        <w:pStyle w:val="BodyText"/>
        <w:spacing w:before="230"/>
        <w:ind w:left="978" w:right="769"/>
        <w:jc w:val="both"/>
      </w:pPr>
      <w:r>
        <w:t>The Corporation has considered its responsibility to notify the Education and Skills Funding Agency</w:t>
      </w:r>
      <w:r>
        <w:rPr>
          <w:spacing w:val="-18"/>
        </w:rPr>
        <w:t xml:space="preserve"> </w:t>
      </w:r>
      <w:r>
        <w:t>(ESFA)</w:t>
      </w:r>
      <w:r>
        <w:rPr>
          <w:spacing w:val="-17"/>
        </w:rPr>
        <w:t xml:space="preserve"> </w:t>
      </w:r>
      <w:r>
        <w:t>of</w:t>
      </w:r>
      <w:r>
        <w:rPr>
          <w:spacing w:val="-17"/>
        </w:rPr>
        <w:t xml:space="preserve"> </w:t>
      </w:r>
      <w:r>
        <w:t>material</w:t>
      </w:r>
      <w:r>
        <w:rPr>
          <w:spacing w:val="-16"/>
        </w:rPr>
        <w:t xml:space="preserve"> </w:t>
      </w:r>
      <w:r>
        <w:t>irregularity,</w:t>
      </w:r>
      <w:r>
        <w:rPr>
          <w:spacing w:val="-14"/>
        </w:rPr>
        <w:t xml:space="preserve"> </w:t>
      </w:r>
      <w:r>
        <w:t>impropriety</w:t>
      </w:r>
      <w:r>
        <w:rPr>
          <w:spacing w:val="-18"/>
        </w:rPr>
        <w:t xml:space="preserve"> </w:t>
      </w:r>
      <w:r>
        <w:t>and</w:t>
      </w:r>
      <w:r>
        <w:rPr>
          <w:spacing w:val="-16"/>
        </w:rPr>
        <w:t xml:space="preserve"> </w:t>
      </w:r>
      <w:r>
        <w:t>non-compliance</w:t>
      </w:r>
      <w:r>
        <w:rPr>
          <w:spacing w:val="-16"/>
        </w:rPr>
        <w:t xml:space="preserve"> </w:t>
      </w:r>
      <w:r>
        <w:t>with</w:t>
      </w:r>
      <w:r>
        <w:rPr>
          <w:spacing w:val="-16"/>
        </w:rPr>
        <w:t xml:space="preserve"> </w:t>
      </w:r>
      <w:r>
        <w:t>terms</w:t>
      </w:r>
      <w:r>
        <w:rPr>
          <w:spacing w:val="-18"/>
        </w:rPr>
        <w:t xml:space="preserve"> </w:t>
      </w:r>
      <w:r>
        <w:t>and</w:t>
      </w:r>
      <w:r>
        <w:rPr>
          <w:spacing w:val="-18"/>
        </w:rPr>
        <w:t xml:space="preserve"> </w:t>
      </w:r>
      <w:r>
        <w:t>conditions of</w:t>
      </w:r>
      <w:r>
        <w:rPr>
          <w:spacing w:val="-6"/>
        </w:rPr>
        <w:t xml:space="preserve"> </w:t>
      </w:r>
      <w:r>
        <w:t>funding,</w:t>
      </w:r>
      <w:r>
        <w:rPr>
          <w:spacing w:val="-6"/>
        </w:rPr>
        <w:t xml:space="preserve"> </w:t>
      </w:r>
      <w:r>
        <w:t>under</w:t>
      </w:r>
      <w:r>
        <w:rPr>
          <w:spacing w:val="-9"/>
        </w:rPr>
        <w:t xml:space="preserve"> </w:t>
      </w:r>
      <w:r>
        <w:t>the</w:t>
      </w:r>
      <w:r>
        <w:rPr>
          <w:spacing w:val="-10"/>
        </w:rPr>
        <w:t xml:space="preserve"> </w:t>
      </w:r>
      <w:proofErr w:type="spellStart"/>
      <w:r>
        <w:t>colleges’s</w:t>
      </w:r>
      <w:proofErr w:type="spellEnd"/>
      <w:r>
        <w:rPr>
          <w:spacing w:val="-9"/>
        </w:rPr>
        <w:t xml:space="preserve"> </w:t>
      </w:r>
      <w:r>
        <w:t>grant</w:t>
      </w:r>
      <w:r>
        <w:rPr>
          <w:spacing w:val="-11"/>
        </w:rPr>
        <w:t xml:space="preserve"> </w:t>
      </w:r>
      <w:r>
        <w:t>funding</w:t>
      </w:r>
      <w:r>
        <w:rPr>
          <w:spacing w:val="-5"/>
        </w:rPr>
        <w:t xml:space="preserve"> </w:t>
      </w:r>
      <w:r>
        <w:t>agreement</w:t>
      </w:r>
      <w:r>
        <w:rPr>
          <w:spacing w:val="-6"/>
        </w:rPr>
        <w:t xml:space="preserve"> </w:t>
      </w:r>
      <w:r>
        <w:t>and</w:t>
      </w:r>
      <w:r>
        <w:rPr>
          <w:spacing w:val="-8"/>
        </w:rPr>
        <w:t xml:space="preserve"> </w:t>
      </w:r>
      <w:r>
        <w:t>contracts</w:t>
      </w:r>
      <w:r>
        <w:rPr>
          <w:spacing w:val="-7"/>
        </w:rPr>
        <w:t xml:space="preserve"> </w:t>
      </w:r>
      <w:r>
        <w:t>with</w:t>
      </w:r>
      <w:r>
        <w:rPr>
          <w:spacing w:val="-8"/>
        </w:rPr>
        <w:t xml:space="preserve"> </w:t>
      </w:r>
      <w:r>
        <w:t>ESFA.</w:t>
      </w:r>
      <w:r>
        <w:rPr>
          <w:spacing w:val="-6"/>
        </w:rPr>
        <w:t xml:space="preserve"> </w:t>
      </w:r>
      <w:r>
        <w:t>As</w:t>
      </w:r>
      <w:r>
        <w:rPr>
          <w:spacing w:val="-7"/>
        </w:rPr>
        <w:t xml:space="preserve"> </w:t>
      </w:r>
      <w:r>
        <w:t>part</w:t>
      </w:r>
      <w:r>
        <w:rPr>
          <w:spacing w:val="-6"/>
        </w:rPr>
        <w:t xml:space="preserve"> </w:t>
      </w:r>
      <w:r>
        <w:t>of</w:t>
      </w:r>
      <w:r>
        <w:rPr>
          <w:spacing w:val="-6"/>
        </w:rPr>
        <w:t xml:space="preserve"> </w:t>
      </w:r>
      <w:r>
        <w:t>our consideration we have had due regard to the requirements of the grant funding agreements and contracts with</w:t>
      </w:r>
      <w:r>
        <w:rPr>
          <w:spacing w:val="-3"/>
        </w:rPr>
        <w:t xml:space="preserve"> </w:t>
      </w:r>
      <w:r>
        <w:t>ESFA.</w:t>
      </w:r>
    </w:p>
    <w:p w:rsidR="000D419C" w:rsidRDefault="000D419C">
      <w:pPr>
        <w:pStyle w:val="BodyText"/>
        <w:spacing w:before="10"/>
        <w:rPr>
          <w:sz w:val="21"/>
        </w:rPr>
      </w:pPr>
    </w:p>
    <w:p w:rsidR="000D419C" w:rsidRDefault="00A85623">
      <w:pPr>
        <w:pStyle w:val="BodyText"/>
        <w:ind w:left="978" w:right="768"/>
        <w:jc w:val="both"/>
      </w:pPr>
      <w:r>
        <w:rPr>
          <w:spacing w:val="1"/>
        </w:rPr>
        <w:t>We</w:t>
      </w:r>
      <w:r>
        <w:rPr>
          <w:spacing w:val="-18"/>
        </w:rPr>
        <w:t xml:space="preserve"> </w:t>
      </w:r>
      <w:r>
        <w:t>confirm,</w:t>
      </w:r>
      <w:r>
        <w:rPr>
          <w:spacing w:val="-13"/>
        </w:rPr>
        <w:t xml:space="preserve"> </w:t>
      </w:r>
      <w:r>
        <w:t>on</w:t>
      </w:r>
      <w:r>
        <w:rPr>
          <w:spacing w:val="-15"/>
        </w:rPr>
        <w:t xml:space="preserve"> </w:t>
      </w:r>
      <w:r>
        <w:t>behalf</w:t>
      </w:r>
      <w:r>
        <w:rPr>
          <w:spacing w:val="-11"/>
        </w:rPr>
        <w:t xml:space="preserve"> </w:t>
      </w:r>
      <w:r>
        <w:t>of</w:t>
      </w:r>
      <w:r>
        <w:rPr>
          <w:spacing w:val="-13"/>
        </w:rPr>
        <w:t xml:space="preserve"> </w:t>
      </w:r>
      <w:r>
        <w:t>the</w:t>
      </w:r>
      <w:r>
        <w:rPr>
          <w:spacing w:val="-15"/>
        </w:rPr>
        <w:t xml:space="preserve"> </w:t>
      </w:r>
      <w:r>
        <w:t>Corporation,</w:t>
      </w:r>
      <w:r>
        <w:rPr>
          <w:spacing w:val="-13"/>
        </w:rPr>
        <w:t xml:space="preserve"> </w:t>
      </w:r>
      <w:r>
        <w:t>that</w:t>
      </w:r>
      <w:r>
        <w:rPr>
          <w:spacing w:val="-13"/>
        </w:rPr>
        <w:t xml:space="preserve"> </w:t>
      </w:r>
      <w:r>
        <w:t>after</w:t>
      </w:r>
      <w:r>
        <w:rPr>
          <w:spacing w:val="-16"/>
        </w:rPr>
        <w:t xml:space="preserve"> </w:t>
      </w:r>
      <w:r>
        <w:t>due</w:t>
      </w:r>
      <w:r>
        <w:rPr>
          <w:spacing w:val="-15"/>
        </w:rPr>
        <w:t xml:space="preserve"> </w:t>
      </w:r>
      <w:r>
        <w:t>enquiry,</w:t>
      </w:r>
      <w:r>
        <w:rPr>
          <w:spacing w:val="-13"/>
        </w:rPr>
        <w:t xml:space="preserve"> </w:t>
      </w:r>
      <w:r>
        <w:t>and</w:t>
      </w:r>
      <w:r>
        <w:rPr>
          <w:spacing w:val="-16"/>
        </w:rPr>
        <w:t xml:space="preserve"> </w:t>
      </w:r>
      <w:r>
        <w:t>to</w:t>
      </w:r>
      <w:r>
        <w:rPr>
          <w:spacing w:val="-15"/>
        </w:rPr>
        <w:t xml:space="preserve"> </w:t>
      </w:r>
      <w:r>
        <w:t>the</w:t>
      </w:r>
      <w:r>
        <w:rPr>
          <w:spacing w:val="-15"/>
        </w:rPr>
        <w:t xml:space="preserve"> </w:t>
      </w:r>
      <w:r>
        <w:t>best</w:t>
      </w:r>
      <w:r>
        <w:rPr>
          <w:spacing w:val="-13"/>
        </w:rPr>
        <w:t xml:space="preserve"> </w:t>
      </w:r>
      <w:r>
        <w:t>of</w:t>
      </w:r>
      <w:r>
        <w:rPr>
          <w:spacing w:val="-11"/>
        </w:rPr>
        <w:t xml:space="preserve"> </w:t>
      </w:r>
      <w:r>
        <w:t>our</w:t>
      </w:r>
      <w:r>
        <w:rPr>
          <w:spacing w:val="-16"/>
        </w:rPr>
        <w:t xml:space="preserve"> </w:t>
      </w:r>
      <w:r>
        <w:t>knowledge, we are able to identify any material irregular or improper use of funds by the College, or material non-compliance with the terms and conditions of funding under the College’s grant funding agreement and contract with the ESFA or any other public</w:t>
      </w:r>
      <w:r>
        <w:rPr>
          <w:spacing w:val="-9"/>
        </w:rPr>
        <w:t xml:space="preserve"> </w:t>
      </w:r>
      <w:r>
        <w:t>funder.</w:t>
      </w:r>
    </w:p>
    <w:p w:rsidR="000D419C" w:rsidRDefault="000D419C">
      <w:pPr>
        <w:pStyle w:val="BodyText"/>
        <w:spacing w:before="11"/>
        <w:rPr>
          <w:sz w:val="21"/>
        </w:rPr>
      </w:pPr>
    </w:p>
    <w:p w:rsidR="000D419C" w:rsidRDefault="00A85623">
      <w:pPr>
        <w:pStyle w:val="BodyText"/>
        <w:ind w:left="978" w:right="768"/>
        <w:jc w:val="both"/>
      </w:pPr>
      <w:r>
        <w:rPr>
          <w:spacing w:val="1"/>
        </w:rPr>
        <w:t>We</w:t>
      </w:r>
      <w:r>
        <w:rPr>
          <w:spacing w:val="-13"/>
        </w:rPr>
        <w:t xml:space="preserve"> </w:t>
      </w:r>
      <w:r>
        <w:t>confirm</w:t>
      </w:r>
      <w:r>
        <w:rPr>
          <w:spacing w:val="-10"/>
        </w:rPr>
        <w:t xml:space="preserve"> </w:t>
      </w:r>
      <w:r>
        <w:t>that</w:t>
      </w:r>
      <w:r>
        <w:rPr>
          <w:spacing w:val="-9"/>
        </w:rPr>
        <w:t xml:space="preserve"> </w:t>
      </w:r>
      <w:r>
        <w:t>no</w:t>
      </w:r>
      <w:r>
        <w:rPr>
          <w:spacing w:val="-11"/>
        </w:rPr>
        <w:t xml:space="preserve"> </w:t>
      </w:r>
      <w:r>
        <w:t>instances</w:t>
      </w:r>
      <w:r>
        <w:rPr>
          <w:spacing w:val="-8"/>
        </w:rPr>
        <w:t xml:space="preserve"> </w:t>
      </w:r>
      <w:r>
        <w:t>of</w:t>
      </w:r>
      <w:r>
        <w:rPr>
          <w:spacing w:val="-9"/>
        </w:rPr>
        <w:t xml:space="preserve"> </w:t>
      </w:r>
      <w:r>
        <w:t>material</w:t>
      </w:r>
      <w:r>
        <w:rPr>
          <w:spacing w:val="-9"/>
        </w:rPr>
        <w:t xml:space="preserve"> </w:t>
      </w:r>
      <w:r>
        <w:t>irregularity,</w:t>
      </w:r>
      <w:r>
        <w:rPr>
          <w:spacing w:val="-7"/>
        </w:rPr>
        <w:t xml:space="preserve"> </w:t>
      </w:r>
      <w:r>
        <w:t>impropriety</w:t>
      </w:r>
      <w:r>
        <w:rPr>
          <w:spacing w:val="-10"/>
        </w:rPr>
        <w:t xml:space="preserve"> </w:t>
      </w:r>
      <w:r>
        <w:t>or</w:t>
      </w:r>
      <w:r>
        <w:rPr>
          <w:spacing w:val="-10"/>
        </w:rPr>
        <w:t xml:space="preserve"> </w:t>
      </w:r>
      <w:r>
        <w:t>funding</w:t>
      </w:r>
      <w:r>
        <w:rPr>
          <w:spacing w:val="-9"/>
        </w:rPr>
        <w:t xml:space="preserve"> </w:t>
      </w:r>
      <w:r>
        <w:t>non-compliance</w:t>
      </w:r>
      <w:r>
        <w:rPr>
          <w:spacing w:val="-9"/>
        </w:rPr>
        <w:t xml:space="preserve"> </w:t>
      </w:r>
      <w:r>
        <w:t>have been</w:t>
      </w:r>
      <w:r>
        <w:rPr>
          <w:spacing w:val="-5"/>
        </w:rPr>
        <w:t xml:space="preserve"> </w:t>
      </w:r>
      <w:r>
        <w:t>discovered</w:t>
      </w:r>
      <w:r>
        <w:rPr>
          <w:spacing w:val="-5"/>
        </w:rPr>
        <w:t xml:space="preserve"> </w:t>
      </w:r>
      <w:r>
        <w:t>to</w:t>
      </w:r>
      <w:r>
        <w:rPr>
          <w:spacing w:val="-5"/>
        </w:rPr>
        <w:t xml:space="preserve"> </w:t>
      </w:r>
      <w:r>
        <w:t>date.</w:t>
      </w:r>
      <w:r>
        <w:rPr>
          <w:spacing w:val="-6"/>
        </w:rPr>
        <w:t xml:space="preserve"> </w:t>
      </w:r>
      <w:r>
        <w:t>If</w:t>
      </w:r>
      <w:r>
        <w:rPr>
          <w:spacing w:val="-1"/>
        </w:rPr>
        <w:t xml:space="preserve"> </w:t>
      </w:r>
      <w:r>
        <w:t>any</w:t>
      </w:r>
      <w:r>
        <w:rPr>
          <w:spacing w:val="-7"/>
        </w:rPr>
        <w:t xml:space="preserve"> </w:t>
      </w:r>
      <w:r>
        <w:t>instances</w:t>
      </w:r>
      <w:r>
        <w:rPr>
          <w:spacing w:val="-5"/>
        </w:rPr>
        <w:t xml:space="preserve"> </w:t>
      </w:r>
      <w:r>
        <w:t>are</w:t>
      </w:r>
      <w:r>
        <w:rPr>
          <w:spacing w:val="-5"/>
        </w:rPr>
        <w:t xml:space="preserve"> </w:t>
      </w:r>
      <w:r>
        <w:t>identified</w:t>
      </w:r>
      <w:r>
        <w:rPr>
          <w:spacing w:val="-5"/>
        </w:rPr>
        <w:t xml:space="preserve"> </w:t>
      </w:r>
      <w:r>
        <w:t>after</w:t>
      </w:r>
      <w:r>
        <w:rPr>
          <w:spacing w:val="-6"/>
        </w:rPr>
        <w:t xml:space="preserve"> </w:t>
      </w:r>
      <w:r>
        <w:t>the</w:t>
      </w:r>
      <w:r>
        <w:rPr>
          <w:spacing w:val="-5"/>
        </w:rPr>
        <w:t xml:space="preserve"> </w:t>
      </w:r>
      <w:r>
        <w:t>date</w:t>
      </w:r>
      <w:r>
        <w:rPr>
          <w:spacing w:val="-5"/>
        </w:rPr>
        <w:t xml:space="preserve"> </w:t>
      </w:r>
      <w:r>
        <w:t>of</w:t>
      </w:r>
      <w:r>
        <w:rPr>
          <w:spacing w:val="-4"/>
        </w:rPr>
        <w:t xml:space="preserve"> </w:t>
      </w:r>
      <w:r>
        <w:t>this</w:t>
      </w:r>
      <w:r>
        <w:rPr>
          <w:spacing w:val="-5"/>
        </w:rPr>
        <w:t xml:space="preserve"> </w:t>
      </w:r>
      <w:r>
        <w:t>statement,</w:t>
      </w:r>
      <w:r>
        <w:rPr>
          <w:spacing w:val="-6"/>
        </w:rPr>
        <w:t xml:space="preserve"> </w:t>
      </w:r>
      <w:r>
        <w:t>these</w:t>
      </w:r>
      <w:r>
        <w:rPr>
          <w:spacing w:val="-5"/>
        </w:rPr>
        <w:t xml:space="preserve"> </w:t>
      </w:r>
      <w:r>
        <w:t>will be notified to the</w:t>
      </w:r>
      <w:r>
        <w:rPr>
          <w:spacing w:val="-7"/>
        </w:rPr>
        <w:t xml:space="preserve"> </w:t>
      </w:r>
      <w:r>
        <w:t>ESFA.</w:t>
      </w:r>
    </w:p>
    <w:p w:rsidR="000D419C" w:rsidRDefault="000D419C">
      <w:pPr>
        <w:pStyle w:val="BodyText"/>
        <w:rPr>
          <w:sz w:val="20"/>
        </w:rPr>
      </w:pPr>
    </w:p>
    <w:p w:rsidR="000D419C" w:rsidRDefault="000D419C">
      <w:pPr>
        <w:pStyle w:val="BodyText"/>
        <w:rPr>
          <w:sz w:val="20"/>
        </w:rPr>
      </w:pPr>
    </w:p>
    <w:p w:rsidR="000D419C" w:rsidRDefault="000D419C">
      <w:pPr>
        <w:pStyle w:val="BodyText"/>
        <w:rPr>
          <w:sz w:val="20"/>
        </w:rPr>
      </w:pPr>
    </w:p>
    <w:p w:rsidR="000D419C" w:rsidRDefault="000D419C">
      <w:pPr>
        <w:pStyle w:val="BodyText"/>
        <w:rPr>
          <w:sz w:val="20"/>
        </w:rPr>
      </w:pPr>
    </w:p>
    <w:p w:rsidR="000D419C" w:rsidRDefault="000D419C">
      <w:pPr>
        <w:pStyle w:val="BodyText"/>
        <w:rPr>
          <w:sz w:val="20"/>
        </w:rPr>
      </w:pPr>
    </w:p>
    <w:p w:rsidR="000D419C" w:rsidRDefault="000D419C">
      <w:pPr>
        <w:pStyle w:val="BodyText"/>
        <w:spacing w:before="1"/>
        <w:rPr>
          <w:sz w:val="17"/>
        </w:rPr>
      </w:pPr>
    </w:p>
    <w:p w:rsidR="000D419C" w:rsidRDefault="00A85623">
      <w:pPr>
        <w:pStyle w:val="BodyText"/>
        <w:spacing w:before="94" w:line="252" w:lineRule="exact"/>
        <w:ind w:left="978"/>
      </w:pPr>
      <w:r>
        <w:rPr>
          <w:noProof/>
          <w:lang w:bidi="ar-SA"/>
        </w:rPr>
        <w:drawing>
          <wp:anchor distT="0" distB="0" distL="0" distR="0" simplePos="0" relativeHeight="251642368" behindDoc="0" locked="0" layoutInCell="1" allowOverlap="1">
            <wp:simplePos x="0" y="0"/>
            <wp:positionH relativeFrom="page">
              <wp:posOffset>1827024</wp:posOffset>
            </wp:positionH>
            <wp:positionV relativeFrom="paragraph">
              <wp:posOffset>-318349</wp:posOffset>
            </wp:positionV>
            <wp:extent cx="1737734" cy="49328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737734" cy="493285"/>
                    </a:xfrm>
                    <a:prstGeom prst="rect">
                      <a:avLst/>
                    </a:prstGeom>
                  </pic:spPr>
                </pic:pic>
              </a:graphicData>
            </a:graphic>
          </wp:anchor>
        </w:drawing>
      </w:r>
      <w:r>
        <w:t>Signed</w:t>
      </w:r>
    </w:p>
    <w:p w:rsidR="000D419C" w:rsidRDefault="00A85623">
      <w:pPr>
        <w:pStyle w:val="Heading3"/>
        <w:spacing w:line="252" w:lineRule="exact"/>
        <w:ind w:left="2418"/>
      </w:pPr>
      <w:r>
        <w:t>Mr G Hetherington, Chair</w:t>
      </w:r>
    </w:p>
    <w:p w:rsidR="000D419C" w:rsidRDefault="000D419C">
      <w:pPr>
        <w:pStyle w:val="BodyText"/>
        <w:rPr>
          <w:b/>
          <w:sz w:val="20"/>
        </w:rPr>
      </w:pPr>
    </w:p>
    <w:p w:rsidR="000D419C" w:rsidRDefault="000D419C">
      <w:pPr>
        <w:pStyle w:val="BodyText"/>
        <w:rPr>
          <w:b/>
          <w:sz w:val="20"/>
        </w:rPr>
      </w:pPr>
    </w:p>
    <w:p w:rsidR="000D419C" w:rsidRDefault="000D419C">
      <w:pPr>
        <w:pStyle w:val="BodyText"/>
        <w:rPr>
          <w:b/>
          <w:sz w:val="20"/>
        </w:rPr>
      </w:pPr>
    </w:p>
    <w:p w:rsidR="000D419C" w:rsidRDefault="000D419C">
      <w:pPr>
        <w:pStyle w:val="BodyText"/>
        <w:rPr>
          <w:b/>
          <w:sz w:val="20"/>
        </w:rPr>
      </w:pPr>
    </w:p>
    <w:p w:rsidR="000D419C" w:rsidRDefault="000D419C">
      <w:pPr>
        <w:pStyle w:val="BodyText"/>
        <w:spacing w:before="10"/>
        <w:rPr>
          <w:b/>
          <w:sz w:val="19"/>
        </w:rPr>
      </w:pPr>
    </w:p>
    <w:p w:rsidR="000D419C" w:rsidRDefault="00A85623">
      <w:pPr>
        <w:pStyle w:val="BodyText"/>
        <w:spacing w:before="93" w:line="252" w:lineRule="exact"/>
        <w:ind w:left="978"/>
      </w:pPr>
      <w:r>
        <w:rPr>
          <w:noProof/>
          <w:lang w:bidi="ar-SA"/>
        </w:rPr>
        <w:drawing>
          <wp:anchor distT="0" distB="0" distL="0" distR="0" simplePos="0" relativeHeight="251643392" behindDoc="0" locked="0" layoutInCell="1" allowOverlap="1">
            <wp:simplePos x="0" y="0"/>
            <wp:positionH relativeFrom="page">
              <wp:posOffset>1827020</wp:posOffset>
            </wp:positionH>
            <wp:positionV relativeFrom="paragraph">
              <wp:posOffset>-365462</wp:posOffset>
            </wp:positionV>
            <wp:extent cx="932563" cy="554851"/>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932563" cy="554851"/>
                    </a:xfrm>
                    <a:prstGeom prst="rect">
                      <a:avLst/>
                    </a:prstGeom>
                  </pic:spPr>
                </pic:pic>
              </a:graphicData>
            </a:graphic>
          </wp:anchor>
        </w:drawing>
      </w:r>
      <w:r>
        <w:t>Signed</w:t>
      </w:r>
    </w:p>
    <w:p w:rsidR="000D419C" w:rsidRDefault="00A85623">
      <w:pPr>
        <w:pStyle w:val="Heading3"/>
        <w:spacing w:line="252" w:lineRule="exact"/>
        <w:ind w:left="2418"/>
      </w:pPr>
      <w:r>
        <w:t>Mrs M Gilluley, Accounting Officer</w:t>
      </w:r>
    </w:p>
    <w:p w:rsidR="000D419C" w:rsidRDefault="000D419C">
      <w:pPr>
        <w:pStyle w:val="BodyText"/>
        <w:rPr>
          <w:b/>
          <w:sz w:val="20"/>
        </w:rPr>
      </w:pPr>
    </w:p>
    <w:p w:rsidR="000D419C" w:rsidRDefault="000D419C">
      <w:pPr>
        <w:pStyle w:val="BodyText"/>
        <w:spacing w:before="9"/>
        <w:rPr>
          <w:b/>
          <w:sz w:val="15"/>
        </w:rPr>
      </w:pPr>
    </w:p>
    <w:p w:rsidR="000D419C" w:rsidRDefault="00A85623">
      <w:pPr>
        <w:pStyle w:val="BodyText"/>
        <w:tabs>
          <w:tab w:val="left" w:pos="2418"/>
        </w:tabs>
        <w:spacing w:before="94"/>
        <w:ind w:left="978"/>
      </w:pPr>
      <w:r>
        <w:rPr>
          <w:spacing w:val="-3"/>
        </w:rPr>
        <w:t>Dated</w:t>
      </w:r>
      <w:r>
        <w:rPr>
          <w:spacing w:val="-3"/>
        </w:rPr>
        <w:tab/>
      </w:r>
      <w:r>
        <w:t xml:space="preserve">14 </w:t>
      </w:r>
      <w:r>
        <w:rPr>
          <w:spacing w:val="-3"/>
        </w:rPr>
        <w:t>December</w:t>
      </w:r>
      <w:r>
        <w:rPr>
          <w:spacing w:val="-7"/>
        </w:rPr>
        <w:t xml:space="preserve"> </w:t>
      </w:r>
      <w:r>
        <w:rPr>
          <w:spacing w:val="-3"/>
        </w:rPr>
        <w:t>2020</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2"/>
        <w:jc w:val="both"/>
      </w:pPr>
      <w:r>
        <w:t>Statement of the Responsibilities of the Members of the Corporation</w:t>
      </w:r>
    </w:p>
    <w:p w:rsidR="000D419C" w:rsidRDefault="000D419C">
      <w:pPr>
        <w:pStyle w:val="BodyText"/>
        <w:spacing w:before="10"/>
        <w:rPr>
          <w:b/>
          <w:sz w:val="21"/>
        </w:rPr>
      </w:pPr>
    </w:p>
    <w:p w:rsidR="000D419C" w:rsidRDefault="00A85623">
      <w:pPr>
        <w:pStyle w:val="BodyText"/>
        <w:ind w:left="978" w:right="773"/>
        <w:jc w:val="both"/>
      </w:pPr>
      <w:r>
        <w:t>The Members of the Corporation, as charity trustees are required to present audited financial statements for each financial year.</w:t>
      </w:r>
    </w:p>
    <w:p w:rsidR="000D419C" w:rsidRDefault="000D419C">
      <w:pPr>
        <w:pStyle w:val="BodyText"/>
        <w:spacing w:before="10"/>
        <w:rPr>
          <w:sz w:val="21"/>
        </w:rPr>
      </w:pPr>
    </w:p>
    <w:p w:rsidR="000D419C" w:rsidRDefault="00A85623">
      <w:pPr>
        <w:pStyle w:val="BodyText"/>
        <w:spacing w:before="1"/>
        <w:ind w:left="978" w:right="765"/>
        <w:jc w:val="both"/>
      </w:pPr>
      <w:r>
        <w:rPr>
          <w:spacing w:val="-3"/>
        </w:rPr>
        <w:t xml:space="preserve">Within </w:t>
      </w:r>
      <w:r>
        <w:t xml:space="preserve">the terms and </w:t>
      </w:r>
      <w:r>
        <w:rPr>
          <w:spacing w:val="-3"/>
        </w:rPr>
        <w:t xml:space="preserve">conditions </w:t>
      </w:r>
      <w:r>
        <w:t xml:space="preserve">of the </w:t>
      </w:r>
      <w:r>
        <w:rPr>
          <w:spacing w:val="-3"/>
        </w:rPr>
        <w:t xml:space="preserve">grant funding agreements </w:t>
      </w:r>
      <w:r>
        <w:t xml:space="preserve">and </w:t>
      </w:r>
      <w:r>
        <w:rPr>
          <w:spacing w:val="-3"/>
        </w:rPr>
        <w:t xml:space="preserve">contracts with </w:t>
      </w:r>
      <w:r>
        <w:t xml:space="preserve">the </w:t>
      </w:r>
      <w:r>
        <w:rPr>
          <w:spacing w:val="-3"/>
        </w:rPr>
        <w:t xml:space="preserve">ESFA, </w:t>
      </w:r>
      <w:r>
        <w:t xml:space="preserve">the </w:t>
      </w:r>
      <w:r>
        <w:rPr>
          <w:spacing w:val="-3"/>
        </w:rPr>
        <w:t xml:space="preserve">Corporation, </w:t>
      </w:r>
      <w:r>
        <w:t xml:space="preserve">through </w:t>
      </w:r>
      <w:r>
        <w:rPr>
          <w:spacing w:val="-2"/>
        </w:rPr>
        <w:t xml:space="preserve">its </w:t>
      </w:r>
      <w:r>
        <w:rPr>
          <w:spacing w:val="-3"/>
        </w:rPr>
        <w:t xml:space="preserve">Accounting Officer, </w:t>
      </w:r>
      <w:r>
        <w:t xml:space="preserve">is </w:t>
      </w:r>
      <w:r>
        <w:rPr>
          <w:spacing w:val="-3"/>
        </w:rPr>
        <w:t xml:space="preserve">required </w:t>
      </w:r>
      <w:r>
        <w:t xml:space="preserve">to </w:t>
      </w:r>
      <w:r>
        <w:rPr>
          <w:spacing w:val="-3"/>
        </w:rPr>
        <w:t xml:space="preserve">prepare financial statements </w:t>
      </w:r>
      <w:r>
        <w:t xml:space="preserve">and </w:t>
      </w:r>
      <w:r>
        <w:rPr>
          <w:spacing w:val="-3"/>
        </w:rPr>
        <w:t xml:space="preserve">an operating </w:t>
      </w:r>
      <w:r>
        <w:t xml:space="preserve">and </w:t>
      </w:r>
      <w:r>
        <w:rPr>
          <w:spacing w:val="-3"/>
        </w:rPr>
        <w:t xml:space="preserve">financial review </w:t>
      </w:r>
      <w:r>
        <w:t xml:space="preserve">for </w:t>
      </w:r>
      <w:r>
        <w:rPr>
          <w:spacing w:val="-3"/>
        </w:rPr>
        <w:t xml:space="preserve">each financial year </w:t>
      </w:r>
      <w:r>
        <w:t xml:space="preserve">in </w:t>
      </w:r>
      <w:r>
        <w:rPr>
          <w:spacing w:val="-3"/>
        </w:rPr>
        <w:t xml:space="preserve">accordance with </w:t>
      </w:r>
      <w:r>
        <w:t xml:space="preserve">the </w:t>
      </w:r>
      <w:r>
        <w:rPr>
          <w:spacing w:val="-3"/>
        </w:rPr>
        <w:t>Statement of Recommended</w:t>
      </w:r>
      <w:r>
        <w:rPr>
          <w:spacing w:val="-12"/>
        </w:rPr>
        <w:t xml:space="preserve"> </w:t>
      </w:r>
      <w:r>
        <w:rPr>
          <w:spacing w:val="-3"/>
        </w:rPr>
        <w:t>Practice</w:t>
      </w:r>
      <w:r>
        <w:rPr>
          <w:spacing w:val="-8"/>
        </w:rPr>
        <w:t xml:space="preserve"> </w:t>
      </w:r>
      <w:r>
        <w:t>–</w:t>
      </w:r>
      <w:r>
        <w:rPr>
          <w:spacing w:val="-12"/>
        </w:rPr>
        <w:t xml:space="preserve"> </w:t>
      </w:r>
      <w:r>
        <w:rPr>
          <w:spacing w:val="-3"/>
        </w:rPr>
        <w:t>Accounting</w:t>
      </w:r>
      <w:r>
        <w:rPr>
          <w:spacing w:val="-9"/>
        </w:rPr>
        <w:t xml:space="preserve"> </w:t>
      </w:r>
      <w:r>
        <w:t>for</w:t>
      </w:r>
      <w:r>
        <w:rPr>
          <w:spacing w:val="-10"/>
        </w:rPr>
        <w:t xml:space="preserve"> </w:t>
      </w:r>
      <w:r>
        <w:rPr>
          <w:spacing w:val="-3"/>
        </w:rPr>
        <w:t>Further</w:t>
      </w:r>
      <w:r>
        <w:rPr>
          <w:spacing w:val="-10"/>
        </w:rPr>
        <w:t xml:space="preserve"> </w:t>
      </w:r>
      <w:r>
        <w:rPr>
          <w:spacing w:val="-3"/>
        </w:rPr>
        <w:t>and</w:t>
      </w:r>
      <w:r>
        <w:rPr>
          <w:spacing w:val="-12"/>
        </w:rPr>
        <w:t xml:space="preserve"> </w:t>
      </w:r>
      <w:r>
        <w:rPr>
          <w:spacing w:val="-3"/>
        </w:rPr>
        <w:t>Higher</w:t>
      </w:r>
      <w:r>
        <w:rPr>
          <w:spacing w:val="-10"/>
        </w:rPr>
        <w:t xml:space="preserve"> </w:t>
      </w:r>
      <w:r>
        <w:rPr>
          <w:spacing w:val="-3"/>
        </w:rPr>
        <w:t>Education</w:t>
      </w:r>
      <w:r>
        <w:rPr>
          <w:spacing w:val="-12"/>
        </w:rPr>
        <w:t xml:space="preserve"> </w:t>
      </w:r>
      <w:r>
        <w:rPr>
          <w:spacing w:val="-3"/>
        </w:rPr>
        <w:t>Institutions,</w:t>
      </w:r>
      <w:r>
        <w:rPr>
          <w:spacing w:val="-10"/>
        </w:rPr>
        <w:t xml:space="preserve"> </w:t>
      </w:r>
      <w:r>
        <w:rPr>
          <w:spacing w:val="-3"/>
        </w:rPr>
        <w:t>ESFA’s</w:t>
      </w:r>
      <w:r>
        <w:rPr>
          <w:spacing w:val="-11"/>
        </w:rPr>
        <w:t xml:space="preserve"> </w:t>
      </w:r>
      <w:r>
        <w:rPr>
          <w:spacing w:val="-3"/>
        </w:rPr>
        <w:t xml:space="preserve">college accounts direction </w:t>
      </w:r>
      <w:r>
        <w:t xml:space="preserve">and the </w:t>
      </w:r>
      <w:r>
        <w:rPr>
          <w:spacing w:val="-3"/>
        </w:rPr>
        <w:t xml:space="preserve">UK’s Generally Accepted Accounting Practice, </w:t>
      </w:r>
      <w:r>
        <w:t xml:space="preserve">and </w:t>
      </w:r>
      <w:r>
        <w:rPr>
          <w:spacing w:val="-3"/>
        </w:rPr>
        <w:t xml:space="preserve">which give </w:t>
      </w:r>
      <w:r>
        <w:t xml:space="preserve">a </w:t>
      </w:r>
      <w:r>
        <w:rPr>
          <w:spacing w:val="-3"/>
        </w:rPr>
        <w:t xml:space="preserve">true </w:t>
      </w:r>
      <w:r>
        <w:t xml:space="preserve">and fair </w:t>
      </w:r>
      <w:r>
        <w:rPr>
          <w:spacing w:val="-3"/>
        </w:rPr>
        <w:t xml:space="preserve">view </w:t>
      </w:r>
      <w:r>
        <w:t xml:space="preserve">of the state of </w:t>
      </w:r>
      <w:r>
        <w:rPr>
          <w:spacing w:val="-3"/>
        </w:rPr>
        <w:t xml:space="preserve">affairs of </w:t>
      </w:r>
      <w:r>
        <w:t xml:space="preserve">the </w:t>
      </w:r>
      <w:r>
        <w:rPr>
          <w:spacing w:val="-3"/>
        </w:rPr>
        <w:t xml:space="preserve">College and </w:t>
      </w:r>
      <w:r>
        <w:rPr>
          <w:spacing w:val="-2"/>
        </w:rPr>
        <w:t xml:space="preserve">its </w:t>
      </w:r>
      <w:r>
        <w:rPr>
          <w:spacing w:val="-3"/>
        </w:rPr>
        <w:t xml:space="preserve">surplus/deficit of income over expenditure </w:t>
      </w:r>
      <w:r>
        <w:t>for that</w:t>
      </w:r>
      <w:r>
        <w:rPr>
          <w:spacing w:val="-9"/>
        </w:rPr>
        <w:t xml:space="preserve"> </w:t>
      </w:r>
      <w:r>
        <w:rPr>
          <w:spacing w:val="-3"/>
        </w:rPr>
        <w:t>year.</w:t>
      </w:r>
    </w:p>
    <w:p w:rsidR="000D419C" w:rsidRDefault="000D419C">
      <w:pPr>
        <w:pStyle w:val="BodyText"/>
        <w:spacing w:before="1"/>
      </w:pPr>
    </w:p>
    <w:p w:rsidR="000D419C" w:rsidRDefault="00A85623">
      <w:pPr>
        <w:pStyle w:val="BodyText"/>
        <w:ind w:left="978"/>
        <w:jc w:val="both"/>
      </w:pPr>
      <w:r>
        <w:t>In preparing the financial statements, the Corporation is required to:</w:t>
      </w:r>
    </w:p>
    <w:p w:rsidR="000D419C" w:rsidRDefault="00A85623" w:rsidP="00F448E6">
      <w:pPr>
        <w:pStyle w:val="ListParagraph"/>
        <w:numPr>
          <w:ilvl w:val="1"/>
          <w:numId w:val="8"/>
        </w:numPr>
        <w:spacing w:before="1" w:line="268" w:lineRule="exact"/>
        <w:ind w:left="1276" w:hanging="283"/>
      </w:pPr>
      <w:r>
        <w:t>select suitable accounting policies and apply them</w:t>
      </w:r>
      <w:r>
        <w:rPr>
          <w:spacing w:val="-3"/>
        </w:rPr>
        <w:t xml:space="preserve"> </w:t>
      </w:r>
      <w:r>
        <w:t>consistently;</w:t>
      </w:r>
    </w:p>
    <w:p w:rsidR="000D419C" w:rsidRDefault="00A85623" w:rsidP="00F448E6">
      <w:pPr>
        <w:pStyle w:val="ListParagraph"/>
        <w:numPr>
          <w:ilvl w:val="1"/>
          <w:numId w:val="8"/>
        </w:numPr>
        <w:spacing w:line="268" w:lineRule="exact"/>
        <w:ind w:left="1276" w:hanging="283"/>
      </w:pPr>
      <w:r>
        <w:t>make judgements and accounting estimates that are reasonable and</w:t>
      </w:r>
      <w:r>
        <w:rPr>
          <w:spacing w:val="-18"/>
        </w:rPr>
        <w:t xml:space="preserve"> </w:t>
      </w:r>
      <w:r>
        <w:t>prudent;</w:t>
      </w:r>
    </w:p>
    <w:p w:rsidR="000D419C" w:rsidRDefault="00A85623" w:rsidP="00F448E6">
      <w:pPr>
        <w:pStyle w:val="ListParagraph"/>
        <w:numPr>
          <w:ilvl w:val="1"/>
          <w:numId w:val="8"/>
        </w:numPr>
        <w:spacing w:before="2" w:line="237" w:lineRule="auto"/>
        <w:ind w:left="1276" w:right="1383" w:hanging="283"/>
      </w:pPr>
      <w:r>
        <w:t>state whether applicable Accounting Standards have been followed, subject to any material departures disclosed and explained in the financial</w:t>
      </w:r>
      <w:r>
        <w:rPr>
          <w:spacing w:val="-14"/>
        </w:rPr>
        <w:t xml:space="preserve"> </w:t>
      </w:r>
      <w:r>
        <w:t>statements;</w:t>
      </w:r>
    </w:p>
    <w:p w:rsidR="000D419C" w:rsidRDefault="00A85623" w:rsidP="00F448E6">
      <w:pPr>
        <w:pStyle w:val="ListParagraph"/>
        <w:numPr>
          <w:ilvl w:val="1"/>
          <w:numId w:val="8"/>
        </w:numPr>
        <w:spacing w:before="3" w:line="237" w:lineRule="auto"/>
        <w:ind w:left="1276" w:right="1921" w:hanging="283"/>
      </w:pPr>
      <w:r>
        <w:t>assess whether the corporation is a going concern, noting the key supporting assumptions qualifications or mitigating actions as</w:t>
      </w:r>
      <w:r>
        <w:rPr>
          <w:spacing w:val="-7"/>
        </w:rPr>
        <w:t xml:space="preserve"> </w:t>
      </w:r>
      <w:r>
        <w:t>appropriate;</w:t>
      </w:r>
    </w:p>
    <w:p w:rsidR="000D419C" w:rsidRDefault="00A85623" w:rsidP="00F448E6">
      <w:pPr>
        <w:pStyle w:val="ListParagraph"/>
        <w:numPr>
          <w:ilvl w:val="1"/>
          <w:numId w:val="8"/>
        </w:numPr>
        <w:spacing w:before="3" w:line="237" w:lineRule="auto"/>
        <w:ind w:left="1276" w:right="1270" w:hanging="283"/>
      </w:pPr>
      <w:r>
        <w:t>prepare financial statements on the going concern basis unless it is inappropriate to assume that the College will continue in</w:t>
      </w:r>
      <w:r>
        <w:rPr>
          <w:spacing w:val="-9"/>
        </w:rPr>
        <w:t xml:space="preserve"> </w:t>
      </w:r>
      <w:r>
        <w:t>operation.</w:t>
      </w:r>
    </w:p>
    <w:p w:rsidR="000D419C" w:rsidRDefault="000D419C">
      <w:pPr>
        <w:pStyle w:val="BodyText"/>
        <w:spacing w:before="1"/>
      </w:pPr>
    </w:p>
    <w:p w:rsidR="000D419C" w:rsidRDefault="00A85623">
      <w:pPr>
        <w:pStyle w:val="BodyText"/>
        <w:ind w:left="979" w:right="771"/>
        <w:jc w:val="both"/>
      </w:pPr>
      <w:r>
        <w:t>The Corporation is also required to prepare a Members’ Report which describes what it is trying to do and how it is going about it, including the legal and administrative status of the College.</w:t>
      </w:r>
    </w:p>
    <w:p w:rsidR="000D419C" w:rsidRDefault="000D419C">
      <w:pPr>
        <w:pStyle w:val="BodyText"/>
        <w:spacing w:before="11"/>
        <w:rPr>
          <w:sz w:val="21"/>
        </w:rPr>
      </w:pPr>
    </w:p>
    <w:p w:rsidR="000D419C" w:rsidRDefault="00A85623">
      <w:pPr>
        <w:pStyle w:val="BodyText"/>
        <w:ind w:left="979" w:right="768"/>
        <w:jc w:val="both"/>
      </w:pPr>
      <w:r>
        <w:t>The Corporation is responsible for keeping proper accounting records which disclose, with reasonable accuracy at any time, the financial position of the College and which enable it to ensure</w:t>
      </w:r>
      <w:r>
        <w:rPr>
          <w:spacing w:val="-16"/>
        </w:rPr>
        <w:t xml:space="preserve"> </w:t>
      </w:r>
      <w:r>
        <w:t>that</w:t>
      </w:r>
      <w:r>
        <w:rPr>
          <w:spacing w:val="-16"/>
        </w:rPr>
        <w:t xml:space="preserve"> </w:t>
      </w:r>
      <w:r>
        <w:t>the</w:t>
      </w:r>
      <w:r>
        <w:rPr>
          <w:spacing w:val="-17"/>
        </w:rPr>
        <w:t xml:space="preserve"> </w:t>
      </w:r>
      <w:r>
        <w:t>financial</w:t>
      </w:r>
      <w:r>
        <w:rPr>
          <w:spacing w:val="-18"/>
        </w:rPr>
        <w:t xml:space="preserve"> </w:t>
      </w:r>
      <w:r>
        <w:t>statements</w:t>
      </w:r>
      <w:r>
        <w:rPr>
          <w:spacing w:val="-15"/>
        </w:rPr>
        <w:t xml:space="preserve"> </w:t>
      </w:r>
      <w:r>
        <w:t>are</w:t>
      </w:r>
      <w:r>
        <w:rPr>
          <w:spacing w:val="-17"/>
        </w:rPr>
        <w:t xml:space="preserve"> </w:t>
      </w:r>
      <w:r>
        <w:t>prepared</w:t>
      </w:r>
      <w:r>
        <w:rPr>
          <w:spacing w:val="-17"/>
        </w:rPr>
        <w:t xml:space="preserve"> </w:t>
      </w:r>
      <w:r>
        <w:t>in</w:t>
      </w:r>
      <w:r>
        <w:rPr>
          <w:spacing w:val="-16"/>
        </w:rPr>
        <w:t xml:space="preserve"> </w:t>
      </w:r>
      <w:r>
        <w:t>accordance</w:t>
      </w:r>
      <w:r>
        <w:rPr>
          <w:spacing w:val="-16"/>
        </w:rPr>
        <w:t xml:space="preserve"> </w:t>
      </w:r>
      <w:r>
        <w:t>with</w:t>
      </w:r>
      <w:r>
        <w:rPr>
          <w:spacing w:val="-16"/>
        </w:rPr>
        <w:t xml:space="preserve"> </w:t>
      </w:r>
      <w:r>
        <w:t>relevant</w:t>
      </w:r>
      <w:r>
        <w:rPr>
          <w:spacing w:val="-14"/>
        </w:rPr>
        <w:t xml:space="preserve"> </w:t>
      </w:r>
      <w:r>
        <w:t>legislation</w:t>
      </w:r>
      <w:r>
        <w:rPr>
          <w:spacing w:val="-16"/>
        </w:rPr>
        <w:t xml:space="preserve"> </w:t>
      </w:r>
      <w:r>
        <w:t>including the Further and Higher Education Act 1992 and Charities Act 2011, and relevant accounting standards. It is responsible for taking steps that are reasonably open to it to safeguard its assets and to prevent and detect fraud and other</w:t>
      </w:r>
      <w:r>
        <w:rPr>
          <w:spacing w:val="-9"/>
        </w:rPr>
        <w:t xml:space="preserve"> </w:t>
      </w:r>
      <w:r>
        <w:t>irregularities.</w:t>
      </w:r>
    </w:p>
    <w:p w:rsidR="000D419C" w:rsidRDefault="000D419C">
      <w:pPr>
        <w:pStyle w:val="BodyText"/>
      </w:pPr>
    </w:p>
    <w:p w:rsidR="000D419C" w:rsidRDefault="00A85623">
      <w:pPr>
        <w:pStyle w:val="BodyText"/>
        <w:ind w:left="979" w:right="767"/>
        <w:jc w:val="both"/>
      </w:pPr>
      <w:r>
        <w:t>The maintenance and integrity of the College website is the responsibility of the Corporation of the College; the work carried out by the auditors does not involve consideration of these matters and, accordingly, the auditors accept no responsibility for any changes that may have occurred to the financial statements since they were initially presented on the website. Legislation in the United Kingdom governing the preparation and dissemination of financial statements may differ from legislation in other jurisdictions.</w:t>
      </w:r>
    </w:p>
    <w:p w:rsidR="000D419C" w:rsidRDefault="000D419C">
      <w:pPr>
        <w:pStyle w:val="BodyText"/>
      </w:pPr>
    </w:p>
    <w:p w:rsidR="000D419C" w:rsidRDefault="00A85623">
      <w:pPr>
        <w:pStyle w:val="BodyText"/>
        <w:ind w:left="979" w:right="766"/>
        <w:jc w:val="both"/>
      </w:pPr>
      <w:r>
        <w:t>Members</w:t>
      </w:r>
      <w:r>
        <w:rPr>
          <w:spacing w:val="-15"/>
        </w:rPr>
        <w:t xml:space="preserve"> </w:t>
      </w:r>
      <w:r>
        <w:t>of</w:t>
      </w:r>
      <w:r>
        <w:rPr>
          <w:spacing w:val="-14"/>
        </w:rPr>
        <w:t xml:space="preserve"> </w:t>
      </w:r>
      <w:r>
        <w:t>the</w:t>
      </w:r>
      <w:r>
        <w:rPr>
          <w:spacing w:val="-17"/>
        </w:rPr>
        <w:t xml:space="preserve"> </w:t>
      </w:r>
      <w:r>
        <w:t>Corporation</w:t>
      </w:r>
      <w:r>
        <w:rPr>
          <w:spacing w:val="-16"/>
        </w:rPr>
        <w:t xml:space="preserve"> </w:t>
      </w:r>
      <w:r>
        <w:t>are</w:t>
      </w:r>
      <w:r>
        <w:rPr>
          <w:spacing w:val="-17"/>
        </w:rPr>
        <w:t xml:space="preserve"> </w:t>
      </w:r>
      <w:r>
        <w:t>responsible</w:t>
      </w:r>
      <w:r>
        <w:rPr>
          <w:spacing w:val="-17"/>
        </w:rPr>
        <w:t xml:space="preserve"> </w:t>
      </w:r>
      <w:r>
        <w:t>for</w:t>
      </w:r>
      <w:r>
        <w:rPr>
          <w:spacing w:val="-16"/>
        </w:rPr>
        <w:t xml:space="preserve"> </w:t>
      </w:r>
      <w:r>
        <w:t>ensuring</w:t>
      </w:r>
      <w:r>
        <w:rPr>
          <w:spacing w:val="-16"/>
        </w:rPr>
        <w:t xml:space="preserve"> </w:t>
      </w:r>
      <w:r>
        <w:t>that</w:t>
      </w:r>
      <w:r>
        <w:rPr>
          <w:spacing w:val="-16"/>
        </w:rPr>
        <w:t xml:space="preserve"> </w:t>
      </w:r>
      <w:r>
        <w:t>expenditure</w:t>
      </w:r>
      <w:r>
        <w:rPr>
          <w:spacing w:val="-16"/>
        </w:rPr>
        <w:t xml:space="preserve"> </w:t>
      </w:r>
      <w:r>
        <w:t>and</w:t>
      </w:r>
      <w:r>
        <w:rPr>
          <w:spacing w:val="-16"/>
        </w:rPr>
        <w:t xml:space="preserve"> </w:t>
      </w:r>
      <w:r>
        <w:t>income</w:t>
      </w:r>
      <w:r>
        <w:rPr>
          <w:spacing w:val="-17"/>
        </w:rPr>
        <w:t xml:space="preserve"> </w:t>
      </w:r>
      <w:r>
        <w:t>are</w:t>
      </w:r>
      <w:r>
        <w:rPr>
          <w:spacing w:val="-17"/>
        </w:rPr>
        <w:t xml:space="preserve"> </w:t>
      </w:r>
      <w:r>
        <w:t>applied for the purposes intended by Parliament and that the financial transactions conform to the authorities that govern them. In addition, they are responsible for ensuring that funds from the ESFA</w:t>
      </w:r>
      <w:r>
        <w:rPr>
          <w:spacing w:val="-8"/>
        </w:rPr>
        <w:t xml:space="preserve"> </w:t>
      </w:r>
      <w:r>
        <w:t>are</w:t>
      </w:r>
      <w:r>
        <w:rPr>
          <w:spacing w:val="-10"/>
        </w:rPr>
        <w:t xml:space="preserve"> </w:t>
      </w:r>
      <w:r>
        <w:t>used</w:t>
      </w:r>
      <w:r>
        <w:rPr>
          <w:spacing w:val="-8"/>
        </w:rPr>
        <w:t xml:space="preserve"> </w:t>
      </w:r>
      <w:r>
        <w:t>only</w:t>
      </w:r>
      <w:r>
        <w:rPr>
          <w:spacing w:val="-9"/>
        </w:rPr>
        <w:t xml:space="preserve"> </w:t>
      </w:r>
      <w:r>
        <w:t>in</w:t>
      </w:r>
      <w:r>
        <w:rPr>
          <w:spacing w:val="-8"/>
        </w:rPr>
        <w:t xml:space="preserve"> </w:t>
      </w:r>
      <w:r>
        <w:t>accordance</w:t>
      </w:r>
      <w:r>
        <w:rPr>
          <w:spacing w:val="-10"/>
        </w:rPr>
        <w:t xml:space="preserve"> </w:t>
      </w:r>
      <w:r>
        <w:t>with</w:t>
      </w:r>
      <w:r>
        <w:rPr>
          <w:spacing w:val="-7"/>
        </w:rPr>
        <w:t xml:space="preserve"> </w:t>
      </w:r>
      <w:r>
        <w:t>ESFA’s</w:t>
      </w:r>
      <w:r>
        <w:rPr>
          <w:spacing w:val="-7"/>
        </w:rPr>
        <w:t xml:space="preserve"> </w:t>
      </w:r>
      <w:r>
        <w:t>grant</w:t>
      </w:r>
      <w:r>
        <w:rPr>
          <w:spacing w:val="-8"/>
        </w:rPr>
        <w:t xml:space="preserve"> </w:t>
      </w:r>
      <w:r>
        <w:t>funding</w:t>
      </w:r>
      <w:r>
        <w:rPr>
          <w:spacing w:val="-5"/>
        </w:rPr>
        <w:t xml:space="preserve"> </w:t>
      </w:r>
      <w:r>
        <w:t>agreements</w:t>
      </w:r>
      <w:r>
        <w:rPr>
          <w:spacing w:val="-12"/>
        </w:rPr>
        <w:t xml:space="preserve"> </w:t>
      </w:r>
      <w:r>
        <w:t>and</w:t>
      </w:r>
      <w:r>
        <w:rPr>
          <w:spacing w:val="-8"/>
        </w:rPr>
        <w:t xml:space="preserve"> </w:t>
      </w:r>
      <w:r>
        <w:t>contracts</w:t>
      </w:r>
      <w:r>
        <w:rPr>
          <w:spacing w:val="-9"/>
        </w:rPr>
        <w:t xml:space="preserve"> </w:t>
      </w:r>
      <w:r>
        <w:t>and</w:t>
      </w:r>
      <w:r>
        <w:rPr>
          <w:spacing w:val="-8"/>
        </w:rPr>
        <w:t xml:space="preserve"> </w:t>
      </w:r>
      <w:r>
        <w:t>any other</w:t>
      </w:r>
      <w:r>
        <w:rPr>
          <w:spacing w:val="-8"/>
        </w:rPr>
        <w:t xml:space="preserve"> </w:t>
      </w:r>
      <w:r>
        <w:t>conditions</w:t>
      </w:r>
      <w:r>
        <w:rPr>
          <w:spacing w:val="-8"/>
        </w:rPr>
        <w:t xml:space="preserve"> </w:t>
      </w:r>
      <w:r>
        <w:t>that</w:t>
      </w:r>
      <w:r>
        <w:rPr>
          <w:spacing w:val="-10"/>
        </w:rPr>
        <w:t xml:space="preserve"> </w:t>
      </w:r>
      <w:r>
        <w:t>may</w:t>
      </w:r>
      <w:r>
        <w:rPr>
          <w:spacing w:val="-11"/>
        </w:rPr>
        <w:t xml:space="preserve"> </w:t>
      </w:r>
      <w:r>
        <w:t>be</w:t>
      </w:r>
      <w:r>
        <w:rPr>
          <w:spacing w:val="-9"/>
        </w:rPr>
        <w:t xml:space="preserve"> </w:t>
      </w:r>
      <w:r>
        <w:t>prescribed</w:t>
      </w:r>
      <w:r>
        <w:rPr>
          <w:spacing w:val="-11"/>
        </w:rPr>
        <w:t xml:space="preserve"> </w:t>
      </w:r>
      <w:r>
        <w:t>from</w:t>
      </w:r>
      <w:r>
        <w:rPr>
          <w:spacing w:val="-10"/>
        </w:rPr>
        <w:t xml:space="preserve"> </w:t>
      </w:r>
      <w:r>
        <w:t>time</w:t>
      </w:r>
      <w:r>
        <w:rPr>
          <w:spacing w:val="-14"/>
        </w:rPr>
        <w:t xml:space="preserve"> </w:t>
      </w:r>
      <w:r>
        <w:t>to</w:t>
      </w:r>
      <w:r>
        <w:rPr>
          <w:spacing w:val="-9"/>
        </w:rPr>
        <w:t xml:space="preserve"> </w:t>
      </w:r>
      <w:r>
        <w:t>time</w:t>
      </w:r>
      <w:r>
        <w:rPr>
          <w:spacing w:val="-7"/>
        </w:rPr>
        <w:t xml:space="preserve"> </w:t>
      </w:r>
      <w:r>
        <w:t>by</w:t>
      </w:r>
      <w:r>
        <w:rPr>
          <w:spacing w:val="-11"/>
        </w:rPr>
        <w:t xml:space="preserve"> </w:t>
      </w:r>
      <w:r>
        <w:t>the</w:t>
      </w:r>
      <w:r>
        <w:rPr>
          <w:spacing w:val="-9"/>
        </w:rPr>
        <w:t xml:space="preserve"> </w:t>
      </w:r>
      <w:r>
        <w:t>ESFA</w:t>
      </w:r>
      <w:r>
        <w:rPr>
          <w:spacing w:val="-9"/>
        </w:rPr>
        <w:t xml:space="preserve"> </w:t>
      </w:r>
      <w:r>
        <w:t>or</w:t>
      </w:r>
      <w:r>
        <w:rPr>
          <w:spacing w:val="-8"/>
        </w:rPr>
        <w:t xml:space="preserve"> </w:t>
      </w:r>
      <w:r>
        <w:t>any</w:t>
      </w:r>
      <w:r>
        <w:rPr>
          <w:spacing w:val="-11"/>
        </w:rPr>
        <w:t xml:space="preserve"> </w:t>
      </w:r>
      <w:r>
        <w:t>other</w:t>
      </w:r>
      <w:r>
        <w:rPr>
          <w:spacing w:val="-8"/>
        </w:rPr>
        <w:t xml:space="preserve"> </w:t>
      </w:r>
      <w:r>
        <w:t>public</w:t>
      </w:r>
      <w:r>
        <w:rPr>
          <w:spacing w:val="-11"/>
        </w:rPr>
        <w:t xml:space="preserve"> </w:t>
      </w:r>
      <w:r>
        <w:t>funder. Members of the Corporation must ensure that there are appropriate financial and management controls in place to safeguard public and other funds and to ensure they are used properly. In addition, members of the Corporation are responsible for securing economical, efficient and effective</w:t>
      </w:r>
      <w:r>
        <w:rPr>
          <w:spacing w:val="-12"/>
        </w:rPr>
        <w:t xml:space="preserve"> </w:t>
      </w:r>
      <w:r>
        <w:t>management</w:t>
      </w:r>
      <w:r>
        <w:rPr>
          <w:spacing w:val="-10"/>
        </w:rPr>
        <w:t xml:space="preserve"> </w:t>
      </w:r>
      <w:r>
        <w:t>of</w:t>
      </w:r>
      <w:r>
        <w:rPr>
          <w:spacing w:val="-11"/>
        </w:rPr>
        <w:t xml:space="preserve"> </w:t>
      </w:r>
      <w:r>
        <w:t>the</w:t>
      </w:r>
      <w:r>
        <w:rPr>
          <w:spacing w:val="-12"/>
        </w:rPr>
        <w:t xml:space="preserve"> </w:t>
      </w:r>
      <w:r>
        <w:t>College’s</w:t>
      </w:r>
      <w:r>
        <w:rPr>
          <w:spacing w:val="-12"/>
        </w:rPr>
        <w:t xml:space="preserve"> </w:t>
      </w:r>
      <w:r>
        <w:t>resources</w:t>
      </w:r>
      <w:r>
        <w:rPr>
          <w:spacing w:val="-14"/>
        </w:rPr>
        <w:t xml:space="preserve"> </w:t>
      </w:r>
      <w:r>
        <w:t>and</w:t>
      </w:r>
      <w:r>
        <w:rPr>
          <w:spacing w:val="-12"/>
        </w:rPr>
        <w:t xml:space="preserve"> </w:t>
      </w:r>
      <w:r>
        <w:t>expenditure</w:t>
      </w:r>
      <w:r>
        <w:rPr>
          <w:spacing w:val="-12"/>
        </w:rPr>
        <w:t xml:space="preserve"> </w:t>
      </w:r>
      <w:r>
        <w:t>so</w:t>
      </w:r>
      <w:r>
        <w:rPr>
          <w:spacing w:val="-12"/>
        </w:rPr>
        <w:t xml:space="preserve"> </w:t>
      </w:r>
      <w:r>
        <w:t>that</w:t>
      </w:r>
      <w:r>
        <w:rPr>
          <w:spacing w:val="-13"/>
        </w:rPr>
        <w:t xml:space="preserve"> </w:t>
      </w:r>
      <w:r>
        <w:t>the</w:t>
      </w:r>
      <w:r>
        <w:rPr>
          <w:spacing w:val="-12"/>
        </w:rPr>
        <w:t xml:space="preserve"> </w:t>
      </w:r>
      <w:r>
        <w:t>benefits</w:t>
      </w:r>
      <w:r>
        <w:rPr>
          <w:spacing w:val="-14"/>
        </w:rPr>
        <w:t xml:space="preserve"> </w:t>
      </w:r>
      <w:r>
        <w:t>that</w:t>
      </w:r>
      <w:r>
        <w:rPr>
          <w:spacing w:val="-11"/>
        </w:rPr>
        <w:t xml:space="preserve"> </w:t>
      </w:r>
      <w:r>
        <w:t>should be derived from the application of public funds from the ESFA are not put at</w:t>
      </w:r>
      <w:r>
        <w:rPr>
          <w:spacing w:val="-18"/>
        </w:rPr>
        <w:t xml:space="preserve"> </w:t>
      </w:r>
      <w:r>
        <w:t>risk.</w:t>
      </w:r>
    </w:p>
    <w:p w:rsidR="000D419C" w:rsidRDefault="000D419C">
      <w:pPr>
        <w:pStyle w:val="BodyText"/>
        <w:spacing w:before="9"/>
        <w:rPr>
          <w:sz w:val="21"/>
        </w:rPr>
      </w:pPr>
    </w:p>
    <w:p w:rsidR="000D419C" w:rsidRDefault="00A85623">
      <w:pPr>
        <w:pStyle w:val="BodyText"/>
        <w:ind w:left="978" w:right="768"/>
        <w:jc w:val="both"/>
      </w:pPr>
      <w:r>
        <w:t>Approved by order of the Members of the Corporation on 14 December 2020 and signed on its behalf by:</w:t>
      </w:r>
    </w:p>
    <w:p w:rsidR="000D419C" w:rsidRDefault="000D419C">
      <w:pPr>
        <w:pStyle w:val="BodyText"/>
        <w:rPr>
          <w:sz w:val="20"/>
        </w:rPr>
      </w:pPr>
    </w:p>
    <w:p w:rsidR="000D419C" w:rsidRDefault="000D419C">
      <w:pPr>
        <w:pStyle w:val="BodyText"/>
        <w:spacing w:before="5"/>
        <w:rPr>
          <w:sz w:val="17"/>
        </w:rPr>
      </w:pPr>
    </w:p>
    <w:p w:rsidR="000D419C" w:rsidRDefault="00A85623">
      <w:pPr>
        <w:pStyle w:val="BodyText"/>
        <w:spacing w:before="94" w:line="252" w:lineRule="exact"/>
        <w:ind w:left="978"/>
      </w:pPr>
      <w:r>
        <w:rPr>
          <w:noProof/>
          <w:lang w:bidi="ar-SA"/>
        </w:rPr>
        <w:drawing>
          <wp:anchor distT="0" distB="0" distL="0" distR="0" simplePos="0" relativeHeight="251644416" behindDoc="0" locked="0" layoutInCell="1" allowOverlap="1">
            <wp:simplePos x="0" y="0"/>
            <wp:positionH relativeFrom="page">
              <wp:posOffset>1825490</wp:posOffset>
            </wp:positionH>
            <wp:positionV relativeFrom="paragraph">
              <wp:posOffset>-249496</wp:posOffset>
            </wp:positionV>
            <wp:extent cx="1519187" cy="431427"/>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519187" cy="431427"/>
                    </a:xfrm>
                    <a:prstGeom prst="rect">
                      <a:avLst/>
                    </a:prstGeom>
                  </pic:spPr>
                </pic:pic>
              </a:graphicData>
            </a:graphic>
          </wp:anchor>
        </w:drawing>
      </w:r>
      <w:r>
        <w:t>Signed</w:t>
      </w:r>
    </w:p>
    <w:p w:rsidR="000D419C" w:rsidRDefault="00A85623">
      <w:pPr>
        <w:pStyle w:val="Heading3"/>
        <w:spacing w:line="252" w:lineRule="exact"/>
        <w:ind w:left="2418"/>
      </w:pPr>
      <w:r>
        <w:t>Mr G Hetherington, Chair</w:t>
      </w:r>
    </w:p>
    <w:p w:rsidR="000D419C" w:rsidRDefault="000D419C">
      <w:pPr>
        <w:spacing w:line="252" w:lineRule="exact"/>
        <w:sectPr w:rsidR="000D419C">
          <w:pgSz w:w="11910" w:h="16840"/>
          <w:pgMar w:top="660" w:right="360" w:bottom="1260" w:left="440" w:header="182" w:footer="1002" w:gutter="0"/>
          <w:cols w:space="720"/>
        </w:sectPr>
      </w:pPr>
    </w:p>
    <w:p w:rsidR="000D419C" w:rsidRDefault="000D419C">
      <w:pPr>
        <w:pStyle w:val="BodyText"/>
        <w:spacing w:before="9"/>
        <w:rPr>
          <w:b/>
          <w:sz w:val="19"/>
        </w:rPr>
      </w:pPr>
    </w:p>
    <w:p w:rsidR="000D419C" w:rsidRDefault="00A85623">
      <w:pPr>
        <w:spacing w:before="92"/>
        <w:ind w:left="978"/>
        <w:rPr>
          <w:b/>
          <w:sz w:val="24"/>
        </w:rPr>
      </w:pPr>
      <w:bookmarkStart w:id="20" w:name="Independent_auditor’s_report_to_the_Corp"/>
      <w:bookmarkEnd w:id="20"/>
      <w:r>
        <w:rPr>
          <w:b/>
          <w:sz w:val="24"/>
        </w:rPr>
        <w:t>Independent auditor’s report to the Corporation of Kirklees College</w:t>
      </w:r>
    </w:p>
    <w:p w:rsidR="000D419C" w:rsidRDefault="000D419C">
      <w:pPr>
        <w:pStyle w:val="BodyText"/>
        <w:spacing w:before="10"/>
        <w:rPr>
          <w:b/>
          <w:sz w:val="21"/>
        </w:rPr>
      </w:pPr>
    </w:p>
    <w:p w:rsidR="000D419C" w:rsidRDefault="00A85623">
      <w:pPr>
        <w:ind w:left="978"/>
        <w:rPr>
          <w:b/>
        </w:rPr>
      </w:pPr>
      <w:bookmarkStart w:id="21" w:name="Opinion"/>
      <w:bookmarkEnd w:id="21"/>
      <w:r>
        <w:rPr>
          <w:b/>
        </w:rPr>
        <w:t>Opinion</w:t>
      </w:r>
    </w:p>
    <w:p w:rsidR="000D419C" w:rsidRDefault="00A85623">
      <w:pPr>
        <w:pStyle w:val="BodyText"/>
        <w:spacing w:before="122"/>
        <w:ind w:left="978" w:right="766"/>
        <w:jc w:val="both"/>
      </w:pPr>
      <w:r>
        <w:rPr>
          <w:spacing w:val="1"/>
        </w:rPr>
        <w:t>We</w:t>
      </w:r>
      <w:r>
        <w:rPr>
          <w:spacing w:val="-19"/>
        </w:rPr>
        <w:t xml:space="preserve"> </w:t>
      </w:r>
      <w:r>
        <w:t>have</w:t>
      </w:r>
      <w:r>
        <w:rPr>
          <w:spacing w:val="-15"/>
        </w:rPr>
        <w:t xml:space="preserve"> </w:t>
      </w:r>
      <w:r>
        <w:t>audited</w:t>
      </w:r>
      <w:r>
        <w:rPr>
          <w:spacing w:val="-17"/>
        </w:rPr>
        <w:t xml:space="preserve"> </w:t>
      </w:r>
      <w:r>
        <w:t>the</w:t>
      </w:r>
      <w:r>
        <w:rPr>
          <w:spacing w:val="-19"/>
        </w:rPr>
        <w:t xml:space="preserve"> </w:t>
      </w:r>
      <w:r>
        <w:t>financial</w:t>
      </w:r>
      <w:r>
        <w:rPr>
          <w:spacing w:val="-15"/>
        </w:rPr>
        <w:t xml:space="preserve"> </w:t>
      </w:r>
      <w:r>
        <w:t>statements</w:t>
      </w:r>
      <w:r>
        <w:rPr>
          <w:spacing w:val="-17"/>
        </w:rPr>
        <w:t xml:space="preserve"> </w:t>
      </w:r>
      <w:r>
        <w:t>of</w:t>
      </w:r>
      <w:r>
        <w:rPr>
          <w:spacing w:val="-13"/>
        </w:rPr>
        <w:t xml:space="preserve"> </w:t>
      </w:r>
      <w:r>
        <w:t>Kirklees</w:t>
      </w:r>
      <w:r>
        <w:rPr>
          <w:spacing w:val="-14"/>
        </w:rPr>
        <w:t xml:space="preserve"> </w:t>
      </w:r>
      <w:r>
        <w:t>College</w:t>
      </w:r>
      <w:r>
        <w:rPr>
          <w:spacing w:val="-19"/>
        </w:rPr>
        <w:t xml:space="preserve"> </w:t>
      </w:r>
      <w:r>
        <w:t>(the</w:t>
      </w:r>
      <w:r>
        <w:rPr>
          <w:spacing w:val="-17"/>
        </w:rPr>
        <w:t xml:space="preserve"> </w:t>
      </w:r>
      <w:r>
        <w:t>‘corporation’)</w:t>
      </w:r>
      <w:r>
        <w:rPr>
          <w:spacing w:val="-16"/>
        </w:rPr>
        <w:t xml:space="preserve"> </w:t>
      </w:r>
      <w:r>
        <w:t>for</w:t>
      </w:r>
      <w:r>
        <w:rPr>
          <w:spacing w:val="-18"/>
        </w:rPr>
        <w:t xml:space="preserve"> </w:t>
      </w:r>
      <w:r>
        <w:t>the</w:t>
      </w:r>
      <w:r>
        <w:rPr>
          <w:spacing w:val="-17"/>
        </w:rPr>
        <w:t xml:space="preserve"> </w:t>
      </w:r>
      <w:r>
        <w:t>year</w:t>
      </w:r>
      <w:r>
        <w:rPr>
          <w:spacing w:val="-11"/>
        </w:rPr>
        <w:t xml:space="preserve"> </w:t>
      </w:r>
      <w:r>
        <w:t>ended 31 July 2020, which comprise the Statement of Comprehensive Income, Statement of Changes in Reserves, Balance Sheet, Statement of Cash Flows and notes to the financial statements, including</w:t>
      </w:r>
      <w:r>
        <w:rPr>
          <w:spacing w:val="-9"/>
        </w:rPr>
        <w:t xml:space="preserve"> </w:t>
      </w:r>
      <w:r>
        <w:t>a</w:t>
      </w:r>
      <w:r>
        <w:rPr>
          <w:spacing w:val="-13"/>
        </w:rPr>
        <w:t xml:space="preserve"> </w:t>
      </w:r>
      <w:r>
        <w:t>summary</w:t>
      </w:r>
      <w:r>
        <w:rPr>
          <w:spacing w:val="-13"/>
        </w:rPr>
        <w:t xml:space="preserve"> </w:t>
      </w:r>
      <w:r>
        <w:t>of</w:t>
      </w:r>
      <w:r>
        <w:rPr>
          <w:spacing w:val="-12"/>
        </w:rPr>
        <w:t xml:space="preserve"> </w:t>
      </w:r>
      <w:r>
        <w:t>significant</w:t>
      </w:r>
      <w:r>
        <w:rPr>
          <w:spacing w:val="-9"/>
        </w:rPr>
        <w:t xml:space="preserve"> </w:t>
      </w:r>
      <w:r>
        <w:t>accounting</w:t>
      </w:r>
      <w:r>
        <w:rPr>
          <w:spacing w:val="-11"/>
        </w:rPr>
        <w:t xml:space="preserve"> </w:t>
      </w:r>
      <w:r>
        <w:t>policies.</w:t>
      </w:r>
      <w:r>
        <w:rPr>
          <w:spacing w:val="-12"/>
        </w:rPr>
        <w:t xml:space="preserve"> </w:t>
      </w:r>
      <w:r>
        <w:t>The</w:t>
      </w:r>
      <w:r>
        <w:rPr>
          <w:spacing w:val="-16"/>
        </w:rPr>
        <w:t xml:space="preserve"> </w:t>
      </w:r>
      <w:r>
        <w:t>financial</w:t>
      </w:r>
      <w:r>
        <w:rPr>
          <w:spacing w:val="-10"/>
        </w:rPr>
        <w:t xml:space="preserve"> </w:t>
      </w:r>
      <w:r>
        <w:t>reporting</w:t>
      </w:r>
      <w:r>
        <w:rPr>
          <w:spacing w:val="-13"/>
        </w:rPr>
        <w:t xml:space="preserve"> </w:t>
      </w:r>
      <w:r>
        <w:t>framework</w:t>
      </w:r>
      <w:r>
        <w:rPr>
          <w:spacing w:val="-10"/>
        </w:rPr>
        <w:t xml:space="preserve"> </w:t>
      </w:r>
      <w:r>
        <w:t>that</w:t>
      </w:r>
      <w:r>
        <w:rPr>
          <w:spacing w:val="-12"/>
        </w:rPr>
        <w:t xml:space="preserve"> </w:t>
      </w:r>
      <w:r>
        <w:t>has been applied in their preparation is applicable law and United Kingdom Accounting Standards, including Financial Reporting Standard 102 ‘The Financial Reporting Standard applicable in the UK and Republic of Ireland’ (United Kingdom Generally Accepted Accounting</w:t>
      </w:r>
      <w:r>
        <w:rPr>
          <w:spacing w:val="-17"/>
        </w:rPr>
        <w:t xml:space="preserve"> </w:t>
      </w:r>
      <w:r>
        <w:t>Practice).</w:t>
      </w:r>
    </w:p>
    <w:p w:rsidR="000D419C" w:rsidRDefault="000D419C">
      <w:pPr>
        <w:pStyle w:val="BodyText"/>
        <w:spacing w:before="10"/>
        <w:rPr>
          <w:sz w:val="21"/>
        </w:rPr>
      </w:pPr>
    </w:p>
    <w:p w:rsidR="000D419C" w:rsidRDefault="00A85623">
      <w:pPr>
        <w:pStyle w:val="BodyText"/>
        <w:ind w:left="978"/>
      </w:pPr>
      <w:r>
        <w:t>In our opinion, the financial statements:</w:t>
      </w:r>
    </w:p>
    <w:p w:rsidR="000D419C" w:rsidRDefault="000D419C">
      <w:pPr>
        <w:pStyle w:val="BodyText"/>
        <w:spacing w:before="2"/>
      </w:pPr>
    </w:p>
    <w:p w:rsidR="000D419C" w:rsidRDefault="00A85623">
      <w:pPr>
        <w:pStyle w:val="ListParagraph"/>
        <w:numPr>
          <w:ilvl w:val="0"/>
          <w:numId w:val="10"/>
        </w:numPr>
        <w:tabs>
          <w:tab w:val="left" w:pos="1262"/>
        </w:tabs>
        <w:spacing w:line="237" w:lineRule="auto"/>
        <w:ind w:left="1261" w:right="771" w:hanging="283"/>
        <w:rPr>
          <w:rFonts w:ascii="Symbol" w:hAnsi="Symbol"/>
        </w:rPr>
      </w:pPr>
      <w:r>
        <w:t>give a true and fair view of the state of the College's affairs as at 31 July 2020 and of the College’s deficit of income over expenditure for the year then ended;</w:t>
      </w:r>
      <w:r>
        <w:rPr>
          <w:spacing w:val="-8"/>
        </w:rPr>
        <w:t xml:space="preserve"> </w:t>
      </w:r>
      <w:r>
        <w:t>and</w:t>
      </w:r>
    </w:p>
    <w:p w:rsidR="000D419C" w:rsidRDefault="00A85623">
      <w:pPr>
        <w:pStyle w:val="ListParagraph"/>
        <w:numPr>
          <w:ilvl w:val="0"/>
          <w:numId w:val="10"/>
        </w:numPr>
        <w:tabs>
          <w:tab w:val="left" w:pos="1262"/>
        </w:tabs>
        <w:spacing w:before="2"/>
        <w:ind w:left="1261" w:right="770" w:hanging="283"/>
        <w:jc w:val="both"/>
        <w:rPr>
          <w:rFonts w:ascii="Symbol" w:hAnsi="Symbol"/>
        </w:rPr>
      </w:pPr>
      <w:r>
        <w:t>have been prepared in accordance with United Kingdom Generally Accepted Accounting Practice and the Statement of Recommended Practice – Accounting for Further and Higher</w:t>
      </w:r>
      <w:bookmarkStart w:id="22" w:name="Basis_for_opinion"/>
      <w:bookmarkEnd w:id="22"/>
      <w:r>
        <w:t xml:space="preserve"> Education issued in October 2018 and any subsequent</w:t>
      </w:r>
      <w:r>
        <w:rPr>
          <w:spacing w:val="-6"/>
        </w:rPr>
        <w:t xml:space="preserve"> </w:t>
      </w:r>
      <w:r>
        <w:t>amendments</w:t>
      </w:r>
    </w:p>
    <w:p w:rsidR="000D419C" w:rsidRDefault="000D419C">
      <w:pPr>
        <w:pStyle w:val="BodyText"/>
        <w:spacing w:before="7"/>
        <w:rPr>
          <w:sz w:val="20"/>
        </w:rPr>
      </w:pPr>
    </w:p>
    <w:p w:rsidR="000D419C" w:rsidRDefault="00A85623">
      <w:pPr>
        <w:pStyle w:val="Heading3"/>
      </w:pPr>
      <w:r>
        <w:t>Basis for opinion</w:t>
      </w:r>
    </w:p>
    <w:p w:rsidR="000D419C" w:rsidRDefault="00A85623">
      <w:pPr>
        <w:pStyle w:val="BodyText"/>
        <w:spacing w:before="119"/>
        <w:ind w:left="978" w:right="768"/>
        <w:jc w:val="both"/>
      </w:pPr>
      <w:r>
        <w:rPr>
          <w:spacing w:val="1"/>
        </w:rPr>
        <w:t>We</w:t>
      </w:r>
      <w:r>
        <w:rPr>
          <w:spacing w:val="-12"/>
        </w:rPr>
        <w:t xml:space="preserve"> </w:t>
      </w:r>
      <w:r>
        <w:t>conducted</w:t>
      </w:r>
      <w:r>
        <w:rPr>
          <w:spacing w:val="-8"/>
        </w:rPr>
        <w:t xml:space="preserve"> </w:t>
      </w:r>
      <w:r>
        <w:t>our</w:t>
      </w:r>
      <w:r>
        <w:rPr>
          <w:spacing w:val="-6"/>
        </w:rPr>
        <w:t xml:space="preserve"> </w:t>
      </w:r>
      <w:r>
        <w:t>audit</w:t>
      </w:r>
      <w:r>
        <w:rPr>
          <w:spacing w:val="-8"/>
        </w:rPr>
        <w:t xml:space="preserve"> </w:t>
      </w:r>
      <w:r>
        <w:t>in</w:t>
      </w:r>
      <w:r>
        <w:rPr>
          <w:spacing w:val="-8"/>
        </w:rPr>
        <w:t xml:space="preserve"> </w:t>
      </w:r>
      <w:r>
        <w:t>accordance</w:t>
      </w:r>
      <w:r>
        <w:rPr>
          <w:spacing w:val="-8"/>
        </w:rPr>
        <w:t xml:space="preserve"> </w:t>
      </w:r>
      <w:r>
        <w:t>with</w:t>
      </w:r>
      <w:r>
        <w:rPr>
          <w:spacing w:val="-8"/>
        </w:rPr>
        <w:t xml:space="preserve"> </w:t>
      </w:r>
      <w:r>
        <w:t>International</w:t>
      </w:r>
      <w:r>
        <w:rPr>
          <w:spacing w:val="-8"/>
        </w:rPr>
        <w:t xml:space="preserve"> </w:t>
      </w:r>
      <w:r>
        <w:t>Standards</w:t>
      </w:r>
      <w:r>
        <w:rPr>
          <w:spacing w:val="-7"/>
        </w:rPr>
        <w:t xml:space="preserve"> </w:t>
      </w:r>
      <w:r>
        <w:t>on</w:t>
      </w:r>
      <w:r>
        <w:rPr>
          <w:spacing w:val="-8"/>
        </w:rPr>
        <w:t xml:space="preserve"> </w:t>
      </w:r>
      <w:r>
        <w:t>Auditing</w:t>
      </w:r>
      <w:r>
        <w:rPr>
          <w:spacing w:val="-5"/>
        </w:rPr>
        <w:t xml:space="preserve"> </w:t>
      </w:r>
      <w:r>
        <w:t>(UK)</w:t>
      </w:r>
      <w:r>
        <w:rPr>
          <w:spacing w:val="-6"/>
        </w:rPr>
        <w:t xml:space="preserve"> </w:t>
      </w:r>
      <w:r>
        <w:t>(ISAs</w:t>
      </w:r>
      <w:r>
        <w:rPr>
          <w:spacing w:val="-7"/>
        </w:rPr>
        <w:t xml:space="preserve"> </w:t>
      </w:r>
      <w:r>
        <w:t xml:space="preserve">(UK)) and applicable law. Our responsibilities under those standards are further described in the ‘Auditor’s responsibilities for the audit of the financial statements’ section of our report. </w:t>
      </w:r>
      <w:r>
        <w:rPr>
          <w:spacing w:val="2"/>
        </w:rPr>
        <w:t xml:space="preserve">We </w:t>
      </w:r>
      <w:r>
        <w:t>are independent of the corporation in accordance with the ethical requirements that are relevant to our</w:t>
      </w:r>
      <w:r>
        <w:rPr>
          <w:spacing w:val="-11"/>
        </w:rPr>
        <w:t xml:space="preserve"> </w:t>
      </w:r>
      <w:r>
        <w:t>audit</w:t>
      </w:r>
      <w:r>
        <w:rPr>
          <w:spacing w:val="-13"/>
        </w:rPr>
        <w:t xml:space="preserve"> </w:t>
      </w:r>
      <w:r>
        <w:t>of</w:t>
      </w:r>
      <w:r>
        <w:rPr>
          <w:spacing w:val="-13"/>
        </w:rPr>
        <w:t xml:space="preserve"> </w:t>
      </w:r>
      <w:r>
        <w:t>the</w:t>
      </w:r>
      <w:r>
        <w:rPr>
          <w:spacing w:val="-16"/>
        </w:rPr>
        <w:t xml:space="preserve"> </w:t>
      </w:r>
      <w:r>
        <w:t>financial</w:t>
      </w:r>
      <w:r>
        <w:rPr>
          <w:spacing w:val="-14"/>
        </w:rPr>
        <w:t xml:space="preserve"> </w:t>
      </w:r>
      <w:r>
        <w:t>statements</w:t>
      </w:r>
      <w:r>
        <w:rPr>
          <w:spacing w:val="-12"/>
        </w:rPr>
        <w:t xml:space="preserve"> </w:t>
      </w:r>
      <w:r>
        <w:t>in</w:t>
      </w:r>
      <w:r>
        <w:rPr>
          <w:spacing w:val="-14"/>
        </w:rPr>
        <w:t xml:space="preserve"> </w:t>
      </w:r>
      <w:r>
        <w:t>the</w:t>
      </w:r>
      <w:r>
        <w:rPr>
          <w:spacing w:val="-14"/>
        </w:rPr>
        <w:t xml:space="preserve"> </w:t>
      </w:r>
      <w:r>
        <w:t>UK,</w:t>
      </w:r>
      <w:r>
        <w:rPr>
          <w:spacing w:val="-13"/>
        </w:rPr>
        <w:t xml:space="preserve"> </w:t>
      </w:r>
      <w:r>
        <w:t>including</w:t>
      </w:r>
      <w:r>
        <w:rPr>
          <w:spacing w:val="-12"/>
        </w:rPr>
        <w:t xml:space="preserve"> </w:t>
      </w:r>
      <w:r>
        <w:t>the</w:t>
      </w:r>
      <w:r>
        <w:rPr>
          <w:spacing w:val="-14"/>
        </w:rPr>
        <w:t xml:space="preserve"> </w:t>
      </w:r>
      <w:r>
        <w:t>FRC’s</w:t>
      </w:r>
      <w:r>
        <w:rPr>
          <w:spacing w:val="-12"/>
        </w:rPr>
        <w:t xml:space="preserve"> </w:t>
      </w:r>
      <w:r>
        <w:t>Ethical</w:t>
      </w:r>
      <w:r>
        <w:rPr>
          <w:spacing w:val="-14"/>
        </w:rPr>
        <w:t xml:space="preserve"> </w:t>
      </w:r>
      <w:r>
        <w:t>Standard,</w:t>
      </w:r>
      <w:r>
        <w:rPr>
          <w:spacing w:val="-13"/>
        </w:rPr>
        <w:t xml:space="preserve"> </w:t>
      </w:r>
      <w:r>
        <w:t>and</w:t>
      </w:r>
      <w:r>
        <w:rPr>
          <w:spacing w:val="-14"/>
        </w:rPr>
        <w:t xml:space="preserve"> </w:t>
      </w:r>
      <w:r>
        <w:t>we</w:t>
      </w:r>
      <w:r>
        <w:rPr>
          <w:spacing w:val="-12"/>
        </w:rPr>
        <w:t xml:space="preserve"> </w:t>
      </w:r>
      <w:r>
        <w:t xml:space="preserve">have fulfilled our other ethical responsibilities in accordance with these requirements. </w:t>
      </w:r>
      <w:r>
        <w:rPr>
          <w:spacing w:val="2"/>
        </w:rPr>
        <w:t xml:space="preserve">We </w:t>
      </w:r>
      <w:r>
        <w:t>believe that the audit evidence we have obtained is sufficient and appropriate to provide a basis for our</w:t>
      </w:r>
      <w:bookmarkStart w:id="23" w:name="The_impact_of_macro-economic_uncertainti"/>
      <w:bookmarkEnd w:id="23"/>
      <w:r>
        <w:t xml:space="preserve"> opinion.</w:t>
      </w:r>
    </w:p>
    <w:p w:rsidR="000D419C" w:rsidRDefault="000D419C">
      <w:pPr>
        <w:pStyle w:val="BodyText"/>
        <w:spacing w:before="1"/>
        <w:rPr>
          <w:sz w:val="21"/>
        </w:rPr>
      </w:pPr>
    </w:p>
    <w:p w:rsidR="000D419C" w:rsidRDefault="00A85623">
      <w:pPr>
        <w:pStyle w:val="Heading3"/>
      </w:pPr>
      <w:r>
        <w:t>The impact of macro-economic uncertainties on our audit</w:t>
      </w:r>
    </w:p>
    <w:p w:rsidR="000D419C" w:rsidRDefault="000D419C">
      <w:pPr>
        <w:pStyle w:val="BodyText"/>
        <w:spacing w:before="9"/>
        <w:rPr>
          <w:b/>
          <w:sz w:val="20"/>
        </w:rPr>
      </w:pPr>
    </w:p>
    <w:p w:rsidR="000D419C" w:rsidRDefault="00A85623">
      <w:pPr>
        <w:pStyle w:val="BodyText"/>
        <w:ind w:left="978" w:right="768"/>
        <w:jc w:val="both"/>
      </w:pPr>
      <w:r>
        <w:t>Our audit of the financial statements requires us to obtain an understanding of all relevant uncertainties, including those arising as a consequence of the effects of macro-economic uncertainties such as Covid-19 and Brexit. All audits assess and challenge the reasonableness of estimates made by the directors and the related disclosures and the appropriateness of the going concern basis of preparation of the financial statements. All of these depend on assessments of the future economic environment and the company’s future prospects and performance.</w:t>
      </w:r>
    </w:p>
    <w:p w:rsidR="000D419C" w:rsidRDefault="000D419C">
      <w:pPr>
        <w:pStyle w:val="BodyText"/>
        <w:spacing w:before="9"/>
        <w:rPr>
          <w:sz w:val="23"/>
        </w:rPr>
      </w:pPr>
    </w:p>
    <w:p w:rsidR="000D419C" w:rsidRDefault="00A85623">
      <w:pPr>
        <w:pStyle w:val="BodyText"/>
        <w:ind w:left="978" w:right="766"/>
        <w:jc w:val="both"/>
      </w:pPr>
      <w:r>
        <w:t>Covid-19</w:t>
      </w:r>
      <w:r>
        <w:rPr>
          <w:spacing w:val="-10"/>
        </w:rPr>
        <w:t xml:space="preserve"> </w:t>
      </w:r>
      <w:r>
        <w:t>and</w:t>
      </w:r>
      <w:r>
        <w:rPr>
          <w:spacing w:val="-10"/>
        </w:rPr>
        <w:t xml:space="preserve"> </w:t>
      </w:r>
      <w:r>
        <w:t>Brexit</w:t>
      </w:r>
      <w:r>
        <w:rPr>
          <w:spacing w:val="-8"/>
        </w:rPr>
        <w:t xml:space="preserve"> </w:t>
      </w:r>
      <w:r>
        <w:t>are</w:t>
      </w:r>
      <w:r>
        <w:rPr>
          <w:spacing w:val="-14"/>
        </w:rPr>
        <w:t xml:space="preserve"> </w:t>
      </w:r>
      <w:r>
        <w:t>amongst</w:t>
      </w:r>
      <w:r>
        <w:rPr>
          <w:spacing w:val="-13"/>
        </w:rPr>
        <w:t xml:space="preserve"> </w:t>
      </w:r>
      <w:r>
        <w:t>the</w:t>
      </w:r>
      <w:r>
        <w:rPr>
          <w:spacing w:val="-12"/>
        </w:rPr>
        <w:t xml:space="preserve"> </w:t>
      </w:r>
      <w:r>
        <w:t>most</w:t>
      </w:r>
      <w:r>
        <w:rPr>
          <w:spacing w:val="-11"/>
        </w:rPr>
        <w:t xml:space="preserve"> </w:t>
      </w:r>
      <w:r>
        <w:t>significant</w:t>
      </w:r>
      <w:r>
        <w:rPr>
          <w:spacing w:val="-11"/>
        </w:rPr>
        <w:t xml:space="preserve"> </w:t>
      </w:r>
      <w:r>
        <w:t>economic</w:t>
      </w:r>
      <w:r>
        <w:rPr>
          <w:spacing w:val="-12"/>
        </w:rPr>
        <w:t xml:space="preserve"> </w:t>
      </w:r>
      <w:r>
        <w:t>events</w:t>
      </w:r>
      <w:r>
        <w:rPr>
          <w:spacing w:val="-12"/>
        </w:rPr>
        <w:t xml:space="preserve"> </w:t>
      </w:r>
      <w:r>
        <w:t>currently</w:t>
      </w:r>
      <w:r>
        <w:rPr>
          <w:spacing w:val="-13"/>
        </w:rPr>
        <w:t xml:space="preserve"> </w:t>
      </w:r>
      <w:r>
        <w:t>faced</w:t>
      </w:r>
      <w:r>
        <w:rPr>
          <w:spacing w:val="-12"/>
        </w:rPr>
        <w:t xml:space="preserve"> </w:t>
      </w:r>
      <w:r>
        <w:t>by</w:t>
      </w:r>
      <w:r>
        <w:rPr>
          <w:spacing w:val="-12"/>
        </w:rPr>
        <w:t xml:space="preserve"> </w:t>
      </w:r>
      <w:r>
        <w:t>the</w:t>
      </w:r>
      <w:r>
        <w:rPr>
          <w:spacing w:val="-12"/>
        </w:rPr>
        <w:t xml:space="preserve"> </w:t>
      </w:r>
      <w:r>
        <w:t>UK, and</w:t>
      </w:r>
      <w:r>
        <w:rPr>
          <w:spacing w:val="-5"/>
        </w:rPr>
        <w:t xml:space="preserve"> </w:t>
      </w:r>
      <w:r>
        <w:t>at</w:t>
      </w:r>
      <w:r>
        <w:rPr>
          <w:spacing w:val="-4"/>
        </w:rPr>
        <w:t xml:space="preserve"> </w:t>
      </w:r>
      <w:r>
        <w:t>the</w:t>
      </w:r>
      <w:r>
        <w:rPr>
          <w:spacing w:val="-5"/>
        </w:rPr>
        <w:t xml:space="preserve"> </w:t>
      </w:r>
      <w:r>
        <w:t>date</w:t>
      </w:r>
      <w:r>
        <w:rPr>
          <w:spacing w:val="-5"/>
        </w:rPr>
        <w:t xml:space="preserve"> </w:t>
      </w:r>
      <w:r>
        <w:t>of</w:t>
      </w:r>
      <w:r>
        <w:rPr>
          <w:spacing w:val="-6"/>
        </w:rPr>
        <w:t xml:space="preserve"> </w:t>
      </w:r>
      <w:r>
        <w:t>this</w:t>
      </w:r>
      <w:r>
        <w:rPr>
          <w:spacing w:val="-5"/>
        </w:rPr>
        <w:t xml:space="preserve"> </w:t>
      </w:r>
      <w:r>
        <w:t>report</w:t>
      </w:r>
      <w:r>
        <w:rPr>
          <w:spacing w:val="-6"/>
        </w:rPr>
        <w:t xml:space="preserve"> </w:t>
      </w:r>
      <w:r>
        <w:t>their</w:t>
      </w:r>
      <w:r>
        <w:rPr>
          <w:spacing w:val="-4"/>
        </w:rPr>
        <w:t xml:space="preserve"> </w:t>
      </w:r>
      <w:r>
        <w:t>effects</w:t>
      </w:r>
      <w:r>
        <w:rPr>
          <w:spacing w:val="-5"/>
        </w:rPr>
        <w:t xml:space="preserve"> </w:t>
      </w:r>
      <w:r>
        <w:t>are</w:t>
      </w:r>
      <w:r>
        <w:rPr>
          <w:spacing w:val="-5"/>
        </w:rPr>
        <w:t xml:space="preserve"> </w:t>
      </w:r>
      <w:r>
        <w:t>subject</w:t>
      </w:r>
      <w:r>
        <w:rPr>
          <w:spacing w:val="-4"/>
        </w:rPr>
        <w:t xml:space="preserve"> </w:t>
      </w:r>
      <w:r>
        <w:t>to</w:t>
      </w:r>
      <w:r>
        <w:rPr>
          <w:spacing w:val="-7"/>
        </w:rPr>
        <w:t xml:space="preserve"> </w:t>
      </w:r>
      <w:r>
        <w:t>unprecedented</w:t>
      </w:r>
      <w:r>
        <w:rPr>
          <w:spacing w:val="-5"/>
        </w:rPr>
        <w:t xml:space="preserve"> </w:t>
      </w:r>
      <w:r>
        <w:t>levels</w:t>
      </w:r>
      <w:r>
        <w:rPr>
          <w:spacing w:val="-5"/>
        </w:rPr>
        <w:t xml:space="preserve"> </w:t>
      </w:r>
      <w:r>
        <w:t>of</w:t>
      </w:r>
      <w:r>
        <w:rPr>
          <w:spacing w:val="-1"/>
        </w:rPr>
        <w:t xml:space="preserve"> </w:t>
      </w:r>
      <w:r>
        <w:t>uncertainty,</w:t>
      </w:r>
      <w:r>
        <w:rPr>
          <w:spacing w:val="-4"/>
        </w:rPr>
        <w:t xml:space="preserve"> </w:t>
      </w:r>
      <w:r>
        <w:t xml:space="preserve">with the full range of possible outcomes and their impacts unknown. </w:t>
      </w:r>
      <w:r>
        <w:rPr>
          <w:spacing w:val="2"/>
        </w:rPr>
        <w:t xml:space="preserve">We </w:t>
      </w:r>
      <w:r>
        <w:t>applied a standardised firm- wide</w:t>
      </w:r>
      <w:r>
        <w:rPr>
          <w:spacing w:val="-17"/>
        </w:rPr>
        <w:t xml:space="preserve"> </w:t>
      </w:r>
      <w:r>
        <w:t>approach</w:t>
      </w:r>
      <w:r>
        <w:rPr>
          <w:spacing w:val="-17"/>
        </w:rPr>
        <w:t xml:space="preserve"> </w:t>
      </w:r>
      <w:r>
        <w:t>in</w:t>
      </w:r>
      <w:r>
        <w:rPr>
          <w:spacing w:val="-20"/>
        </w:rPr>
        <w:t xml:space="preserve"> </w:t>
      </w:r>
      <w:r>
        <w:t>response</w:t>
      </w:r>
      <w:r>
        <w:rPr>
          <w:spacing w:val="-17"/>
        </w:rPr>
        <w:t xml:space="preserve"> </w:t>
      </w:r>
      <w:r>
        <w:t>to</w:t>
      </w:r>
      <w:r>
        <w:rPr>
          <w:spacing w:val="-19"/>
        </w:rPr>
        <w:t xml:space="preserve"> </w:t>
      </w:r>
      <w:r>
        <w:t>these</w:t>
      </w:r>
      <w:r>
        <w:rPr>
          <w:spacing w:val="-19"/>
        </w:rPr>
        <w:t xml:space="preserve"> </w:t>
      </w:r>
      <w:r>
        <w:t>uncertainties</w:t>
      </w:r>
      <w:r>
        <w:rPr>
          <w:spacing w:val="-21"/>
        </w:rPr>
        <w:t xml:space="preserve"> </w:t>
      </w:r>
      <w:r>
        <w:t>when</w:t>
      </w:r>
      <w:r>
        <w:rPr>
          <w:spacing w:val="-17"/>
        </w:rPr>
        <w:t xml:space="preserve"> </w:t>
      </w:r>
      <w:r>
        <w:t>assessing</w:t>
      </w:r>
      <w:r>
        <w:rPr>
          <w:spacing w:val="-17"/>
        </w:rPr>
        <w:t xml:space="preserve"> </w:t>
      </w:r>
      <w:r>
        <w:t>the</w:t>
      </w:r>
      <w:r>
        <w:rPr>
          <w:spacing w:val="-17"/>
        </w:rPr>
        <w:t xml:space="preserve"> </w:t>
      </w:r>
      <w:r>
        <w:t>company’s</w:t>
      </w:r>
      <w:r>
        <w:rPr>
          <w:spacing w:val="-17"/>
        </w:rPr>
        <w:t xml:space="preserve"> </w:t>
      </w:r>
      <w:r>
        <w:t>future</w:t>
      </w:r>
      <w:r>
        <w:rPr>
          <w:spacing w:val="-19"/>
        </w:rPr>
        <w:t xml:space="preserve"> </w:t>
      </w:r>
      <w:r>
        <w:t>prospects and performance. However, no audit should be expected to predict the unknowable factors or all</w:t>
      </w:r>
      <w:bookmarkStart w:id="24" w:name="Conclusions_relating_to_going_concern"/>
      <w:bookmarkEnd w:id="24"/>
      <w:r>
        <w:t xml:space="preserve"> possible future implications for a company associated with these particular</w:t>
      </w:r>
      <w:r>
        <w:rPr>
          <w:spacing w:val="-19"/>
        </w:rPr>
        <w:t xml:space="preserve"> </w:t>
      </w:r>
      <w:r>
        <w:t>events.</w:t>
      </w:r>
    </w:p>
    <w:p w:rsidR="000D419C" w:rsidRDefault="000D419C">
      <w:pPr>
        <w:pStyle w:val="BodyText"/>
        <w:spacing w:before="8"/>
        <w:rPr>
          <w:sz w:val="20"/>
        </w:rPr>
      </w:pPr>
    </w:p>
    <w:p w:rsidR="000D419C" w:rsidRDefault="00A85623">
      <w:pPr>
        <w:pStyle w:val="Heading3"/>
        <w:spacing w:before="1"/>
      </w:pPr>
      <w:r>
        <w:t>Conclusions relating to going concern</w:t>
      </w:r>
    </w:p>
    <w:p w:rsidR="000D419C" w:rsidRDefault="00A85623">
      <w:pPr>
        <w:pStyle w:val="BodyText"/>
        <w:spacing w:before="121"/>
        <w:ind w:left="978" w:right="769"/>
        <w:jc w:val="both"/>
      </w:pPr>
      <w:r>
        <w:t xml:space="preserve">We have nothing to report in respect of the following matters in relation to which the ISAs (UK) require us to report to you </w:t>
      </w:r>
      <w:proofErr w:type="spellStart"/>
      <w:r>
        <w:t>where</w:t>
      </w:r>
      <w:proofErr w:type="spellEnd"/>
      <w:r>
        <w:t>:</w:t>
      </w:r>
    </w:p>
    <w:p w:rsidR="000D419C" w:rsidRDefault="000D419C">
      <w:pPr>
        <w:pStyle w:val="BodyText"/>
        <w:spacing w:before="1"/>
      </w:pPr>
    </w:p>
    <w:p w:rsidR="000D419C" w:rsidRDefault="00A85623">
      <w:pPr>
        <w:pStyle w:val="ListParagraph"/>
        <w:numPr>
          <w:ilvl w:val="0"/>
          <w:numId w:val="10"/>
        </w:numPr>
        <w:tabs>
          <w:tab w:val="left" w:pos="1262"/>
        </w:tabs>
        <w:spacing w:line="237" w:lineRule="auto"/>
        <w:ind w:left="1261" w:right="773" w:hanging="283"/>
        <w:rPr>
          <w:rFonts w:ascii="Symbol" w:hAnsi="Symbol"/>
        </w:rPr>
      </w:pPr>
      <w:r>
        <w:t>the Corporation’s use of the going concern basis of accounting in the preparation of the financial statements is not appropriate; or</w:t>
      </w:r>
    </w:p>
    <w:p w:rsidR="000D419C" w:rsidRDefault="00A85623">
      <w:pPr>
        <w:pStyle w:val="ListParagraph"/>
        <w:numPr>
          <w:ilvl w:val="0"/>
          <w:numId w:val="10"/>
        </w:numPr>
        <w:tabs>
          <w:tab w:val="left" w:pos="1262"/>
        </w:tabs>
        <w:spacing w:before="1"/>
        <w:ind w:left="1261" w:right="771" w:hanging="283"/>
        <w:jc w:val="both"/>
        <w:rPr>
          <w:rFonts w:ascii="Symbol" w:hAnsi="Symbol"/>
        </w:rPr>
      </w:pPr>
      <w:r>
        <w:t>the Corporation has not disclosed in the financial statements any identified material uncertainties</w:t>
      </w:r>
      <w:r>
        <w:rPr>
          <w:spacing w:val="-14"/>
        </w:rPr>
        <w:t xml:space="preserve"> </w:t>
      </w:r>
      <w:r>
        <w:t>that</w:t>
      </w:r>
      <w:r>
        <w:rPr>
          <w:spacing w:val="-11"/>
        </w:rPr>
        <w:t xml:space="preserve"> </w:t>
      </w:r>
      <w:r>
        <w:t>may</w:t>
      </w:r>
      <w:r>
        <w:rPr>
          <w:spacing w:val="-13"/>
        </w:rPr>
        <w:t xml:space="preserve"> </w:t>
      </w:r>
      <w:r>
        <w:t>cast</w:t>
      </w:r>
      <w:r>
        <w:rPr>
          <w:spacing w:val="-11"/>
        </w:rPr>
        <w:t xml:space="preserve"> </w:t>
      </w:r>
      <w:r>
        <w:t>significant</w:t>
      </w:r>
      <w:r>
        <w:rPr>
          <w:spacing w:val="-13"/>
        </w:rPr>
        <w:t xml:space="preserve"> </w:t>
      </w:r>
      <w:r>
        <w:t>doubt</w:t>
      </w:r>
      <w:r>
        <w:rPr>
          <w:spacing w:val="-11"/>
        </w:rPr>
        <w:t xml:space="preserve"> </w:t>
      </w:r>
      <w:r>
        <w:t>about</w:t>
      </w:r>
      <w:r>
        <w:rPr>
          <w:spacing w:val="-13"/>
        </w:rPr>
        <w:t xml:space="preserve"> </w:t>
      </w:r>
      <w:r>
        <w:t>the</w:t>
      </w:r>
      <w:r>
        <w:rPr>
          <w:spacing w:val="-12"/>
        </w:rPr>
        <w:t xml:space="preserve"> </w:t>
      </w:r>
      <w:r>
        <w:t>College’s</w:t>
      </w:r>
      <w:r>
        <w:rPr>
          <w:spacing w:val="-12"/>
        </w:rPr>
        <w:t xml:space="preserve"> </w:t>
      </w:r>
      <w:r>
        <w:t>ability</w:t>
      </w:r>
      <w:r>
        <w:rPr>
          <w:spacing w:val="-14"/>
        </w:rPr>
        <w:t xml:space="preserve"> </w:t>
      </w:r>
      <w:r>
        <w:t>to</w:t>
      </w:r>
      <w:r>
        <w:rPr>
          <w:spacing w:val="-12"/>
        </w:rPr>
        <w:t xml:space="preserve"> </w:t>
      </w:r>
      <w:r>
        <w:t>continue</w:t>
      </w:r>
      <w:r>
        <w:rPr>
          <w:spacing w:val="-12"/>
        </w:rPr>
        <w:t xml:space="preserve"> </w:t>
      </w:r>
      <w:r>
        <w:t>to</w:t>
      </w:r>
      <w:r>
        <w:rPr>
          <w:spacing w:val="-12"/>
        </w:rPr>
        <w:t xml:space="preserve"> </w:t>
      </w:r>
      <w:r>
        <w:t>adopt</w:t>
      </w:r>
      <w:r>
        <w:rPr>
          <w:spacing w:val="-13"/>
        </w:rPr>
        <w:t xml:space="preserve"> </w:t>
      </w:r>
      <w:r>
        <w:t>the going concern basis of accounting for a period of at least twelve months from the date when the financial statements are authorised for</w:t>
      </w:r>
      <w:r>
        <w:rPr>
          <w:spacing w:val="-8"/>
        </w:rPr>
        <w:t xml:space="preserve"> </w:t>
      </w:r>
      <w:r>
        <w:t>issue.</w:t>
      </w:r>
    </w:p>
    <w:p w:rsidR="000D419C" w:rsidRDefault="000D419C">
      <w:pPr>
        <w:jc w:val="both"/>
        <w:rPr>
          <w:rFonts w:ascii="Symbol" w:hAnsi="Symbol"/>
        </w:rPr>
        <w:sectPr w:rsidR="000D419C">
          <w:pgSz w:w="11910" w:h="16840"/>
          <w:pgMar w:top="660" w:right="360" w:bottom="1200" w:left="440" w:header="182" w:footer="1002" w:gutter="0"/>
          <w:cols w:space="720"/>
        </w:sectPr>
      </w:pPr>
    </w:p>
    <w:p w:rsidR="000D419C" w:rsidRDefault="000D419C">
      <w:pPr>
        <w:pStyle w:val="BodyText"/>
        <w:spacing w:before="10"/>
        <w:rPr>
          <w:sz w:val="16"/>
        </w:rPr>
      </w:pPr>
    </w:p>
    <w:p w:rsidR="000D419C" w:rsidRDefault="00A85623">
      <w:pPr>
        <w:pStyle w:val="BodyText"/>
        <w:spacing w:before="94"/>
        <w:ind w:left="978" w:right="766"/>
        <w:jc w:val="both"/>
      </w:pPr>
      <w:r>
        <w:t>In our evaluation of the Members of the Corporation’s conclusions, we considered the risks associated</w:t>
      </w:r>
      <w:r>
        <w:rPr>
          <w:spacing w:val="-6"/>
        </w:rPr>
        <w:t xml:space="preserve"> </w:t>
      </w:r>
      <w:r>
        <w:t>with</w:t>
      </w:r>
      <w:r>
        <w:rPr>
          <w:spacing w:val="-6"/>
        </w:rPr>
        <w:t xml:space="preserve"> </w:t>
      </w:r>
      <w:r>
        <w:t>the</w:t>
      </w:r>
      <w:r>
        <w:rPr>
          <w:spacing w:val="-8"/>
        </w:rPr>
        <w:t xml:space="preserve"> </w:t>
      </w:r>
      <w:r>
        <w:t>corporation’s</w:t>
      </w:r>
      <w:r>
        <w:rPr>
          <w:spacing w:val="-6"/>
        </w:rPr>
        <w:t xml:space="preserve"> </w:t>
      </w:r>
      <w:r>
        <w:t>business</w:t>
      </w:r>
      <w:r>
        <w:rPr>
          <w:spacing w:val="-8"/>
        </w:rPr>
        <w:t xml:space="preserve"> </w:t>
      </w:r>
      <w:r>
        <w:t>model,</w:t>
      </w:r>
      <w:r>
        <w:rPr>
          <w:spacing w:val="-4"/>
        </w:rPr>
        <w:t xml:space="preserve"> </w:t>
      </w:r>
      <w:r>
        <w:t>including</w:t>
      </w:r>
      <w:r>
        <w:rPr>
          <w:spacing w:val="-6"/>
        </w:rPr>
        <w:t xml:space="preserve"> </w:t>
      </w:r>
      <w:r>
        <w:t>effects</w:t>
      </w:r>
      <w:r>
        <w:rPr>
          <w:spacing w:val="-6"/>
        </w:rPr>
        <w:t xml:space="preserve"> </w:t>
      </w:r>
      <w:r>
        <w:t>arising</w:t>
      </w:r>
      <w:r>
        <w:rPr>
          <w:spacing w:val="-9"/>
        </w:rPr>
        <w:t xml:space="preserve"> </w:t>
      </w:r>
      <w:r>
        <w:t>from</w:t>
      </w:r>
      <w:r>
        <w:rPr>
          <w:spacing w:val="-7"/>
        </w:rPr>
        <w:t xml:space="preserve"> </w:t>
      </w:r>
      <w:r>
        <w:t>macro-economic uncertainties such as Covid-19 and Brexit, and analysed how those risks might affect the company's financial resources or ability to continue operations over the period of at least twelve months from the date when the financial statements are authorised for issue. In accordance with the above, we have nothing to report in these</w:t>
      </w:r>
      <w:r>
        <w:rPr>
          <w:spacing w:val="-5"/>
        </w:rPr>
        <w:t xml:space="preserve"> </w:t>
      </w:r>
      <w:r>
        <w:t>respects.</w:t>
      </w:r>
    </w:p>
    <w:p w:rsidR="000D419C" w:rsidRDefault="000D419C">
      <w:pPr>
        <w:pStyle w:val="BodyText"/>
        <w:spacing w:before="3"/>
        <w:rPr>
          <w:sz w:val="23"/>
        </w:rPr>
      </w:pPr>
    </w:p>
    <w:p w:rsidR="000D419C" w:rsidRDefault="00A85623">
      <w:pPr>
        <w:pStyle w:val="BodyText"/>
        <w:ind w:left="978" w:right="768"/>
        <w:jc w:val="both"/>
      </w:pPr>
      <w:r>
        <w:t>However, as we cannot predict all future events or conditions and as subsequent events may result in outcomes that are inconsistent with judgements that were reasonable at the time they were made, the absence of reference to a material uncertainty in this auditor's report is not a</w:t>
      </w:r>
      <w:bookmarkStart w:id="25" w:name="Other_information"/>
      <w:bookmarkEnd w:id="25"/>
      <w:r>
        <w:t xml:space="preserve"> guarantee that the company will continue in operation.</w:t>
      </w:r>
    </w:p>
    <w:p w:rsidR="000D419C" w:rsidRDefault="000D419C">
      <w:pPr>
        <w:pStyle w:val="BodyText"/>
        <w:spacing w:before="10"/>
        <w:rPr>
          <w:sz w:val="20"/>
        </w:rPr>
      </w:pPr>
    </w:p>
    <w:p w:rsidR="000D419C" w:rsidRDefault="00A85623">
      <w:pPr>
        <w:pStyle w:val="Heading3"/>
        <w:spacing w:before="1"/>
      </w:pPr>
      <w:r>
        <w:t>Other information</w:t>
      </w:r>
    </w:p>
    <w:p w:rsidR="000D419C" w:rsidRDefault="00A85623">
      <w:pPr>
        <w:pStyle w:val="BodyText"/>
        <w:spacing w:before="119"/>
        <w:ind w:left="978" w:right="768"/>
        <w:jc w:val="both"/>
      </w:pPr>
      <w:r>
        <w:t>The Members of the Corporation are responsible for the other information. The other information comprises the information included in the Report and Financial Statements, set out on pages 1 to 27,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rsidR="000D419C" w:rsidRDefault="000D419C">
      <w:pPr>
        <w:pStyle w:val="BodyText"/>
        <w:spacing w:before="3"/>
        <w:rPr>
          <w:sz w:val="21"/>
        </w:rPr>
      </w:pPr>
    </w:p>
    <w:p w:rsidR="000D419C" w:rsidRDefault="00A85623">
      <w:pPr>
        <w:pStyle w:val="BodyText"/>
        <w:ind w:left="978" w:right="768"/>
        <w:jc w:val="both"/>
      </w:pPr>
      <w:r>
        <w:t>In connection with our audit of the financial statements, our responsibility is to read the other information</w:t>
      </w:r>
      <w:r>
        <w:rPr>
          <w:spacing w:val="-13"/>
        </w:rPr>
        <w:t xml:space="preserve"> </w:t>
      </w:r>
      <w:r>
        <w:t>and,</w:t>
      </w:r>
      <w:r>
        <w:rPr>
          <w:spacing w:val="-12"/>
        </w:rPr>
        <w:t xml:space="preserve"> </w:t>
      </w:r>
      <w:r>
        <w:t>in</w:t>
      </w:r>
      <w:r>
        <w:rPr>
          <w:spacing w:val="-13"/>
        </w:rPr>
        <w:t xml:space="preserve"> </w:t>
      </w:r>
      <w:r>
        <w:t>doing</w:t>
      </w:r>
      <w:r>
        <w:rPr>
          <w:spacing w:val="-13"/>
        </w:rPr>
        <w:t xml:space="preserve"> </w:t>
      </w:r>
      <w:r>
        <w:t>so,</w:t>
      </w:r>
      <w:r>
        <w:rPr>
          <w:spacing w:val="-12"/>
        </w:rPr>
        <w:t xml:space="preserve"> </w:t>
      </w:r>
      <w:r>
        <w:t>consider</w:t>
      </w:r>
      <w:r>
        <w:rPr>
          <w:spacing w:val="-12"/>
        </w:rPr>
        <w:t xml:space="preserve"> </w:t>
      </w:r>
      <w:r>
        <w:t>whether</w:t>
      </w:r>
      <w:r>
        <w:rPr>
          <w:spacing w:val="-14"/>
        </w:rPr>
        <w:t xml:space="preserve"> </w:t>
      </w:r>
      <w:r>
        <w:t>the</w:t>
      </w:r>
      <w:r>
        <w:rPr>
          <w:spacing w:val="-16"/>
        </w:rPr>
        <w:t xml:space="preserve"> </w:t>
      </w:r>
      <w:r>
        <w:t>other</w:t>
      </w:r>
      <w:r>
        <w:rPr>
          <w:spacing w:val="-12"/>
        </w:rPr>
        <w:t xml:space="preserve"> </w:t>
      </w:r>
      <w:r>
        <w:t>information</w:t>
      </w:r>
      <w:r>
        <w:rPr>
          <w:spacing w:val="-13"/>
        </w:rPr>
        <w:t xml:space="preserve"> </w:t>
      </w:r>
      <w:r>
        <w:t>is</w:t>
      </w:r>
      <w:r>
        <w:rPr>
          <w:spacing w:val="-15"/>
        </w:rPr>
        <w:t xml:space="preserve"> </w:t>
      </w:r>
      <w:r>
        <w:t>materially</w:t>
      </w:r>
      <w:r>
        <w:rPr>
          <w:spacing w:val="-15"/>
        </w:rPr>
        <w:t xml:space="preserve"> </w:t>
      </w:r>
      <w:r>
        <w:t>inconsistent</w:t>
      </w:r>
      <w:r>
        <w:rPr>
          <w:spacing w:val="-12"/>
        </w:rPr>
        <w:t xml:space="preserve"> </w:t>
      </w:r>
      <w:r>
        <w:t>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w:t>
      </w:r>
      <w:r>
        <w:rPr>
          <w:spacing w:val="-8"/>
        </w:rPr>
        <w:t xml:space="preserve"> </w:t>
      </w:r>
      <w:r>
        <w:t>statements</w:t>
      </w:r>
      <w:r>
        <w:rPr>
          <w:spacing w:val="-7"/>
        </w:rPr>
        <w:t xml:space="preserve"> </w:t>
      </w:r>
      <w:r>
        <w:t>or</w:t>
      </w:r>
      <w:r>
        <w:rPr>
          <w:spacing w:val="-6"/>
        </w:rPr>
        <w:t xml:space="preserve"> </w:t>
      </w:r>
      <w:r>
        <w:t>a</w:t>
      </w:r>
      <w:r>
        <w:rPr>
          <w:spacing w:val="-12"/>
        </w:rPr>
        <w:t xml:space="preserve"> </w:t>
      </w:r>
      <w:r>
        <w:t>material</w:t>
      </w:r>
      <w:r>
        <w:rPr>
          <w:spacing w:val="-8"/>
        </w:rPr>
        <w:t xml:space="preserve"> </w:t>
      </w:r>
      <w:r>
        <w:t>misstatement</w:t>
      </w:r>
      <w:r>
        <w:rPr>
          <w:spacing w:val="-8"/>
        </w:rPr>
        <w:t xml:space="preserve"> </w:t>
      </w:r>
      <w:r>
        <w:t>of</w:t>
      </w:r>
      <w:r>
        <w:rPr>
          <w:spacing w:val="-8"/>
        </w:rPr>
        <w:t xml:space="preserve"> </w:t>
      </w:r>
      <w:r>
        <w:t>the</w:t>
      </w:r>
      <w:r>
        <w:rPr>
          <w:spacing w:val="-8"/>
        </w:rPr>
        <w:t xml:space="preserve"> </w:t>
      </w:r>
      <w:r>
        <w:t>other</w:t>
      </w:r>
      <w:r>
        <w:rPr>
          <w:spacing w:val="-9"/>
        </w:rPr>
        <w:t xml:space="preserve"> </w:t>
      </w:r>
      <w:r>
        <w:t>information.</w:t>
      </w:r>
      <w:r>
        <w:rPr>
          <w:spacing w:val="-8"/>
        </w:rPr>
        <w:t xml:space="preserve"> </w:t>
      </w:r>
      <w:r>
        <w:t>If,</w:t>
      </w:r>
      <w:r>
        <w:rPr>
          <w:spacing w:val="-8"/>
        </w:rPr>
        <w:t xml:space="preserve"> </w:t>
      </w:r>
      <w:r>
        <w:t>based</w:t>
      </w:r>
      <w:r>
        <w:rPr>
          <w:spacing w:val="-8"/>
        </w:rPr>
        <w:t xml:space="preserve"> </w:t>
      </w:r>
      <w:r>
        <w:t>on</w:t>
      </w:r>
      <w:r>
        <w:rPr>
          <w:spacing w:val="-10"/>
        </w:rPr>
        <w:t xml:space="preserve"> </w:t>
      </w:r>
      <w:r>
        <w:t>the</w:t>
      </w:r>
      <w:r>
        <w:rPr>
          <w:spacing w:val="-8"/>
        </w:rPr>
        <w:t xml:space="preserve"> </w:t>
      </w:r>
      <w:r>
        <w:t>work</w:t>
      </w:r>
      <w:r>
        <w:rPr>
          <w:spacing w:val="-5"/>
        </w:rPr>
        <w:t xml:space="preserve"> </w:t>
      </w:r>
      <w:r>
        <w:t>we have performed, we conclude that there is a material misstatement of this other information, we are required to report that</w:t>
      </w:r>
      <w:r>
        <w:rPr>
          <w:spacing w:val="-9"/>
        </w:rPr>
        <w:t xml:space="preserve"> </w:t>
      </w:r>
      <w:r>
        <w:t>fact.</w:t>
      </w:r>
    </w:p>
    <w:p w:rsidR="000D419C" w:rsidRDefault="000D419C">
      <w:pPr>
        <w:pStyle w:val="BodyText"/>
      </w:pPr>
    </w:p>
    <w:p w:rsidR="000D419C" w:rsidRDefault="00A85623">
      <w:pPr>
        <w:pStyle w:val="BodyText"/>
        <w:spacing w:before="1"/>
        <w:ind w:left="978"/>
      </w:pPr>
      <w:bookmarkStart w:id="26" w:name="Opinion_on_other_matters_prescribed_by_t"/>
      <w:bookmarkEnd w:id="26"/>
      <w:r>
        <w:t>We have nothing to report in this regard.</w:t>
      </w:r>
    </w:p>
    <w:p w:rsidR="000D419C" w:rsidRDefault="000D419C">
      <w:pPr>
        <w:pStyle w:val="BodyText"/>
        <w:spacing w:before="8"/>
        <w:rPr>
          <w:sz w:val="20"/>
        </w:rPr>
      </w:pPr>
    </w:p>
    <w:p w:rsidR="000D419C" w:rsidRDefault="00A85623">
      <w:pPr>
        <w:pStyle w:val="Heading3"/>
        <w:spacing w:before="1"/>
        <w:ind w:right="767"/>
        <w:jc w:val="both"/>
      </w:pPr>
      <w:r>
        <w:t>Opinion on other matters prescribed by the Office for Student’s (‘</w:t>
      </w:r>
      <w:proofErr w:type="spellStart"/>
      <w:r>
        <w:t>OfS</w:t>
      </w:r>
      <w:proofErr w:type="spellEnd"/>
      <w:r>
        <w:t>’) accounts direction (issued October 2019)</w:t>
      </w:r>
    </w:p>
    <w:p w:rsidR="000D419C" w:rsidRDefault="00A85623">
      <w:pPr>
        <w:pStyle w:val="BodyText"/>
        <w:spacing w:before="120"/>
        <w:ind w:left="978"/>
      </w:pPr>
      <w:r>
        <w:t>In our opinion, in all material respects:</w:t>
      </w:r>
    </w:p>
    <w:p w:rsidR="000D419C" w:rsidRDefault="000D419C">
      <w:pPr>
        <w:pStyle w:val="BodyText"/>
      </w:pPr>
    </w:p>
    <w:p w:rsidR="000D419C" w:rsidRDefault="00A85623">
      <w:pPr>
        <w:pStyle w:val="ListParagraph"/>
        <w:numPr>
          <w:ilvl w:val="0"/>
          <w:numId w:val="10"/>
        </w:numPr>
        <w:tabs>
          <w:tab w:val="left" w:pos="1339"/>
        </w:tabs>
        <w:ind w:right="1289" w:hanging="360"/>
        <w:jc w:val="both"/>
        <w:rPr>
          <w:rFonts w:ascii="Symbol"/>
        </w:rPr>
      </w:pPr>
      <w:r>
        <w:t>funds from whatever source administered by the corporation for specific purposes have been properly applied to those purposes and managed in accordance with the relevant legislation;</w:t>
      </w:r>
    </w:p>
    <w:p w:rsidR="000D419C" w:rsidRDefault="00A85623">
      <w:pPr>
        <w:pStyle w:val="ListParagraph"/>
        <w:numPr>
          <w:ilvl w:val="0"/>
          <w:numId w:val="10"/>
        </w:numPr>
        <w:tabs>
          <w:tab w:val="left" w:pos="1338"/>
          <w:tab w:val="left" w:pos="1339"/>
        </w:tabs>
        <w:spacing w:before="2" w:line="237" w:lineRule="auto"/>
        <w:ind w:right="1226" w:hanging="360"/>
        <w:rPr>
          <w:rFonts w:ascii="Symbol"/>
        </w:rPr>
      </w:pPr>
      <w:r>
        <w:t xml:space="preserve">funds provided by the </w:t>
      </w:r>
      <w:proofErr w:type="spellStart"/>
      <w:r>
        <w:t>OfS</w:t>
      </w:r>
      <w:proofErr w:type="spellEnd"/>
      <w:r>
        <w:t xml:space="preserve"> have been applied in accordance with the relevant terms and conditions, and any other terms and conditions attached to them,</w:t>
      </w:r>
      <w:r>
        <w:rPr>
          <w:spacing w:val="-16"/>
        </w:rPr>
        <w:t xml:space="preserve"> </w:t>
      </w:r>
      <w:r>
        <w:t>and</w:t>
      </w:r>
    </w:p>
    <w:p w:rsidR="000D419C" w:rsidRDefault="00A85623">
      <w:pPr>
        <w:pStyle w:val="ListParagraph"/>
        <w:numPr>
          <w:ilvl w:val="0"/>
          <w:numId w:val="10"/>
        </w:numPr>
        <w:tabs>
          <w:tab w:val="left" w:pos="1339"/>
        </w:tabs>
        <w:spacing w:before="1"/>
        <w:ind w:hanging="360"/>
        <w:jc w:val="both"/>
        <w:rPr>
          <w:rFonts w:ascii="Symbol" w:hAnsi="Symbol"/>
        </w:rPr>
      </w:pPr>
      <w:r>
        <w:t xml:space="preserve">the requirements of the </w:t>
      </w:r>
      <w:proofErr w:type="spellStart"/>
      <w:r>
        <w:t>OfS’s</w:t>
      </w:r>
      <w:proofErr w:type="spellEnd"/>
      <w:r>
        <w:t xml:space="preserve"> accounts direction (issued October 2019) have been</w:t>
      </w:r>
      <w:r>
        <w:rPr>
          <w:spacing w:val="-20"/>
        </w:rPr>
        <w:t xml:space="preserve"> </w:t>
      </w:r>
      <w:r>
        <w:t>met.</w:t>
      </w:r>
    </w:p>
    <w:p w:rsidR="000D419C" w:rsidRDefault="000D419C">
      <w:pPr>
        <w:pStyle w:val="BodyText"/>
        <w:spacing w:before="7"/>
        <w:rPr>
          <w:sz w:val="20"/>
        </w:rPr>
      </w:pPr>
    </w:p>
    <w:p w:rsidR="000D419C" w:rsidRDefault="00A85623">
      <w:pPr>
        <w:pStyle w:val="Heading3"/>
      </w:pPr>
      <w:bookmarkStart w:id="27" w:name="Matters_on_which_we_are_required_to_repo"/>
      <w:bookmarkEnd w:id="27"/>
      <w:r>
        <w:t>Matters on which we are required to report by exception</w:t>
      </w:r>
    </w:p>
    <w:p w:rsidR="000D419C" w:rsidRDefault="00A85623">
      <w:pPr>
        <w:pStyle w:val="BodyText"/>
        <w:spacing w:before="119"/>
        <w:ind w:left="978" w:right="769"/>
        <w:jc w:val="both"/>
      </w:pPr>
      <w:r>
        <w:rPr>
          <w:spacing w:val="1"/>
        </w:rPr>
        <w:t xml:space="preserve">We </w:t>
      </w:r>
      <w:r>
        <w:t>have nothing to report in respect of the following matters where the Post-16 Audit Code of Practice</w:t>
      </w:r>
      <w:r>
        <w:rPr>
          <w:spacing w:val="-4"/>
        </w:rPr>
        <w:t xml:space="preserve"> </w:t>
      </w:r>
      <w:r>
        <w:t>issued</w:t>
      </w:r>
      <w:r>
        <w:rPr>
          <w:spacing w:val="-4"/>
        </w:rPr>
        <w:t xml:space="preserve"> </w:t>
      </w:r>
      <w:r>
        <w:t>by</w:t>
      </w:r>
      <w:r>
        <w:rPr>
          <w:spacing w:val="-6"/>
        </w:rPr>
        <w:t xml:space="preserve"> </w:t>
      </w:r>
      <w:r>
        <w:t>the</w:t>
      </w:r>
      <w:r>
        <w:rPr>
          <w:spacing w:val="-4"/>
        </w:rPr>
        <w:t xml:space="preserve"> </w:t>
      </w:r>
      <w:r>
        <w:t>Education</w:t>
      </w:r>
      <w:r>
        <w:rPr>
          <w:spacing w:val="-4"/>
        </w:rPr>
        <w:t xml:space="preserve"> </w:t>
      </w:r>
      <w:r>
        <w:t>and</w:t>
      </w:r>
      <w:r>
        <w:rPr>
          <w:spacing w:val="-4"/>
        </w:rPr>
        <w:t xml:space="preserve"> </w:t>
      </w:r>
      <w:r>
        <w:t>Skills</w:t>
      </w:r>
      <w:r>
        <w:rPr>
          <w:spacing w:val="-4"/>
        </w:rPr>
        <w:t xml:space="preserve"> </w:t>
      </w:r>
      <w:r>
        <w:t>Funding</w:t>
      </w:r>
      <w:r>
        <w:rPr>
          <w:spacing w:val="-2"/>
        </w:rPr>
        <w:t xml:space="preserve"> </w:t>
      </w:r>
      <w:r>
        <w:t>Agency</w:t>
      </w:r>
      <w:r>
        <w:rPr>
          <w:spacing w:val="-6"/>
        </w:rPr>
        <w:t xml:space="preserve"> </w:t>
      </w:r>
      <w:r>
        <w:t>requires</w:t>
      </w:r>
      <w:r>
        <w:rPr>
          <w:spacing w:val="-4"/>
        </w:rPr>
        <w:t xml:space="preserve"> </w:t>
      </w:r>
      <w:r>
        <w:t>us</w:t>
      </w:r>
      <w:r>
        <w:rPr>
          <w:spacing w:val="-4"/>
        </w:rPr>
        <w:t xml:space="preserve"> </w:t>
      </w:r>
      <w:r>
        <w:t>to</w:t>
      </w:r>
      <w:r>
        <w:rPr>
          <w:spacing w:val="-6"/>
        </w:rPr>
        <w:t xml:space="preserve"> </w:t>
      </w:r>
      <w:r>
        <w:t>report</w:t>
      </w:r>
      <w:r>
        <w:rPr>
          <w:spacing w:val="-3"/>
        </w:rPr>
        <w:t xml:space="preserve"> </w:t>
      </w:r>
      <w:r>
        <w:t>to</w:t>
      </w:r>
      <w:r>
        <w:rPr>
          <w:spacing w:val="-4"/>
        </w:rPr>
        <w:t xml:space="preserve"> </w:t>
      </w:r>
      <w:r>
        <w:t>you</w:t>
      </w:r>
      <w:r>
        <w:rPr>
          <w:spacing w:val="-4"/>
        </w:rPr>
        <w:t xml:space="preserve"> </w:t>
      </w:r>
      <w:r>
        <w:t>if,</w:t>
      </w:r>
      <w:r>
        <w:rPr>
          <w:spacing w:val="-5"/>
        </w:rPr>
        <w:t xml:space="preserve"> </w:t>
      </w:r>
      <w:r>
        <w:t>in</w:t>
      </w:r>
      <w:r>
        <w:rPr>
          <w:spacing w:val="-4"/>
        </w:rPr>
        <w:t xml:space="preserve"> </w:t>
      </w:r>
      <w:r>
        <w:t>our opinion:</w:t>
      </w:r>
    </w:p>
    <w:p w:rsidR="000D419C" w:rsidRDefault="000D419C">
      <w:pPr>
        <w:pStyle w:val="BodyText"/>
      </w:pPr>
    </w:p>
    <w:p w:rsidR="000D419C" w:rsidRDefault="00A85623">
      <w:pPr>
        <w:pStyle w:val="ListParagraph"/>
        <w:numPr>
          <w:ilvl w:val="0"/>
          <w:numId w:val="10"/>
        </w:numPr>
        <w:tabs>
          <w:tab w:val="left" w:pos="1262"/>
        </w:tabs>
        <w:spacing w:line="269" w:lineRule="exact"/>
        <w:ind w:left="1261" w:hanging="283"/>
        <w:jc w:val="both"/>
        <w:rPr>
          <w:rFonts w:ascii="Symbol"/>
        </w:rPr>
      </w:pPr>
      <w:r>
        <w:t>the corporation has not kept adequate accounting records;</w:t>
      </w:r>
      <w:r>
        <w:rPr>
          <w:spacing w:val="-4"/>
        </w:rPr>
        <w:t xml:space="preserve"> </w:t>
      </w:r>
      <w:r>
        <w:t>or</w:t>
      </w:r>
    </w:p>
    <w:p w:rsidR="000D419C" w:rsidRDefault="00A85623">
      <w:pPr>
        <w:pStyle w:val="ListParagraph"/>
        <w:numPr>
          <w:ilvl w:val="0"/>
          <w:numId w:val="10"/>
        </w:numPr>
        <w:tabs>
          <w:tab w:val="left" w:pos="1262"/>
        </w:tabs>
        <w:spacing w:line="268" w:lineRule="exact"/>
        <w:ind w:left="1261" w:hanging="283"/>
        <w:jc w:val="both"/>
        <w:rPr>
          <w:rFonts w:ascii="Symbol" w:hAnsi="Symbol"/>
        </w:rPr>
      </w:pPr>
      <w:r>
        <w:t>the corporation’s annual accounts are not in agreement with the accounting records;</w:t>
      </w:r>
      <w:r>
        <w:rPr>
          <w:spacing w:val="-19"/>
        </w:rPr>
        <w:t xml:space="preserve"> </w:t>
      </w:r>
      <w:r>
        <w:t>or</w:t>
      </w:r>
    </w:p>
    <w:p w:rsidR="000D419C" w:rsidRDefault="00A85623">
      <w:pPr>
        <w:pStyle w:val="ListParagraph"/>
        <w:numPr>
          <w:ilvl w:val="0"/>
          <w:numId w:val="10"/>
        </w:numPr>
        <w:tabs>
          <w:tab w:val="left" w:pos="1262"/>
        </w:tabs>
        <w:spacing w:line="268" w:lineRule="exact"/>
        <w:ind w:left="1261" w:hanging="283"/>
        <w:jc w:val="both"/>
        <w:rPr>
          <w:rFonts w:ascii="Symbol"/>
        </w:rPr>
      </w:pPr>
      <w:r>
        <w:t>we have not received all the information and explanations we require for our</w:t>
      </w:r>
      <w:r>
        <w:rPr>
          <w:spacing w:val="-13"/>
        </w:rPr>
        <w:t xml:space="preserve"> </w:t>
      </w:r>
      <w:r>
        <w:t>audit.</w:t>
      </w:r>
    </w:p>
    <w:p w:rsidR="000D419C" w:rsidRDefault="000D419C">
      <w:pPr>
        <w:spacing w:line="268" w:lineRule="exact"/>
        <w:jc w:val="both"/>
        <w:rPr>
          <w:rFonts w:ascii="Symbol"/>
        </w:rPr>
        <w:sectPr w:rsidR="000D419C">
          <w:pgSz w:w="11910" w:h="16840"/>
          <w:pgMar w:top="660" w:right="360" w:bottom="1260" w:left="440" w:header="182" w:footer="1002" w:gutter="0"/>
          <w:cols w:space="720"/>
        </w:sectPr>
      </w:pPr>
    </w:p>
    <w:p w:rsidR="000D419C" w:rsidRDefault="000D419C">
      <w:pPr>
        <w:pStyle w:val="BodyText"/>
        <w:rPr>
          <w:sz w:val="20"/>
        </w:rPr>
      </w:pPr>
    </w:p>
    <w:p w:rsidR="000D419C" w:rsidRDefault="000D419C">
      <w:pPr>
        <w:pStyle w:val="BodyText"/>
        <w:spacing w:before="9"/>
        <w:rPr>
          <w:sz w:val="18"/>
        </w:rPr>
      </w:pPr>
    </w:p>
    <w:p w:rsidR="000D419C" w:rsidRDefault="00A85623">
      <w:pPr>
        <w:pStyle w:val="BodyText"/>
        <w:spacing w:before="94"/>
        <w:ind w:left="978" w:right="771"/>
        <w:jc w:val="both"/>
      </w:pPr>
      <w:r>
        <w:t xml:space="preserve">We have nothing to report in respect of the following matters where the </w:t>
      </w:r>
      <w:proofErr w:type="spellStart"/>
      <w:r>
        <w:t>OfS</w:t>
      </w:r>
      <w:proofErr w:type="spellEnd"/>
      <w:r>
        <w:t xml:space="preserve"> accounts direction (issued October 2019) requires us to report to you </w:t>
      </w:r>
      <w:proofErr w:type="spellStart"/>
      <w:r>
        <w:t>where</w:t>
      </w:r>
      <w:proofErr w:type="spellEnd"/>
      <w:r>
        <w:t>:</w:t>
      </w:r>
    </w:p>
    <w:p w:rsidR="000D419C" w:rsidRDefault="00A85623">
      <w:pPr>
        <w:pStyle w:val="ListParagraph"/>
        <w:numPr>
          <w:ilvl w:val="0"/>
          <w:numId w:val="10"/>
        </w:numPr>
        <w:tabs>
          <w:tab w:val="left" w:pos="1262"/>
        </w:tabs>
        <w:spacing w:before="124" w:line="237" w:lineRule="auto"/>
        <w:ind w:left="1261" w:right="1085" w:hanging="283"/>
        <w:rPr>
          <w:rFonts w:ascii="Symbol" w:hAnsi="Symbol"/>
        </w:rPr>
      </w:pPr>
      <w:r>
        <w:t>the corporation’s grant and fee income, as disclosed in the note to the accounts, has been materially misstated;</w:t>
      </w:r>
      <w:r>
        <w:rPr>
          <w:spacing w:val="-1"/>
        </w:rPr>
        <w:t xml:space="preserve"> </w:t>
      </w:r>
      <w:r>
        <w:t>or</w:t>
      </w:r>
    </w:p>
    <w:p w:rsidR="000D419C" w:rsidRDefault="00A85623">
      <w:pPr>
        <w:pStyle w:val="ListParagraph"/>
        <w:numPr>
          <w:ilvl w:val="0"/>
          <w:numId w:val="10"/>
        </w:numPr>
        <w:tabs>
          <w:tab w:val="left" w:pos="1262"/>
        </w:tabs>
        <w:spacing w:before="4" w:line="237" w:lineRule="auto"/>
        <w:ind w:left="1261" w:right="771" w:hanging="283"/>
        <w:rPr>
          <w:rFonts w:ascii="Symbol" w:hAnsi="Symbol"/>
        </w:rPr>
      </w:pPr>
      <w:r>
        <w:t>the corporation’s expenditure on access and participation activities for the financial year, as disclosed in the note to the accounts, has been materially</w:t>
      </w:r>
      <w:r>
        <w:rPr>
          <w:spacing w:val="-15"/>
        </w:rPr>
        <w:t xml:space="preserve"> </w:t>
      </w:r>
      <w:r>
        <w:t>misstated.</w:t>
      </w:r>
    </w:p>
    <w:p w:rsidR="000D419C" w:rsidRDefault="000D419C">
      <w:pPr>
        <w:pStyle w:val="BodyText"/>
        <w:spacing w:before="9"/>
        <w:rPr>
          <w:sz w:val="20"/>
        </w:rPr>
      </w:pPr>
    </w:p>
    <w:p w:rsidR="000D419C" w:rsidRDefault="00A85623">
      <w:pPr>
        <w:pStyle w:val="Heading3"/>
      </w:pPr>
      <w:bookmarkStart w:id="28" w:name="Responsibilities_of_the_Members_of_the_C"/>
      <w:bookmarkEnd w:id="28"/>
      <w:r>
        <w:t>Responsibilities of the Members of the Corporation for the financial statements</w:t>
      </w:r>
    </w:p>
    <w:p w:rsidR="000D419C" w:rsidRDefault="00A85623">
      <w:pPr>
        <w:pStyle w:val="BodyText"/>
        <w:spacing w:before="119"/>
        <w:ind w:left="978" w:right="769"/>
        <w:jc w:val="both"/>
      </w:pPr>
      <w:r>
        <w:t>As</w:t>
      </w:r>
      <w:r>
        <w:rPr>
          <w:spacing w:val="-7"/>
        </w:rPr>
        <w:t xml:space="preserve"> </w:t>
      </w:r>
      <w:r>
        <w:t>explained</w:t>
      </w:r>
      <w:r>
        <w:rPr>
          <w:spacing w:val="-8"/>
        </w:rPr>
        <w:t xml:space="preserve"> </w:t>
      </w:r>
      <w:r>
        <w:t>more</w:t>
      </w:r>
      <w:r>
        <w:rPr>
          <w:spacing w:val="-10"/>
        </w:rPr>
        <w:t xml:space="preserve"> </w:t>
      </w:r>
      <w:r>
        <w:t>fully</w:t>
      </w:r>
      <w:r>
        <w:rPr>
          <w:spacing w:val="-9"/>
        </w:rPr>
        <w:t xml:space="preserve"> </w:t>
      </w:r>
      <w:r>
        <w:t>in</w:t>
      </w:r>
      <w:r>
        <w:rPr>
          <w:spacing w:val="-8"/>
        </w:rPr>
        <w:t xml:space="preserve"> </w:t>
      </w:r>
      <w:r>
        <w:t>the</w:t>
      </w:r>
      <w:r>
        <w:rPr>
          <w:spacing w:val="-8"/>
        </w:rPr>
        <w:t xml:space="preserve"> </w:t>
      </w:r>
      <w:r>
        <w:t>statement</w:t>
      </w:r>
      <w:r>
        <w:rPr>
          <w:spacing w:val="-8"/>
        </w:rPr>
        <w:t xml:space="preserve"> </w:t>
      </w:r>
      <w:r>
        <w:t>of</w:t>
      </w:r>
      <w:r>
        <w:rPr>
          <w:spacing w:val="-6"/>
        </w:rPr>
        <w:t xml:space="preserve"> </w:t>
      </w:r>
      <w:r>
        <w:t>responsibilities</w:t>
      </w:r>
      <w:r>
        <w:rPr>
          <w:spacing w:val="-7"/>
        </w:rPr>
        <w:t xml:space="preserve"> </w:t>
      </w:r>
      <w:r>
        <w:t>of</w:t>
      </w:r>
      <w:r>
        <w:rPr>
          <w:spacing w:val="-6"/>
        </w:rPr>
        <w:t xml:space="preserve"> </w:t>
      </w:r>
      <w:r>
        <w:t>the</w:t>
      </w:r>
      <w:r>
        <w:rPr>
          <w:spacing w:val="-8"/>
        </w:rPr>
        <w:t xml:space="preserve"> </w:t>
      </w:r>
      <w:r>
        <w:t>Members</w:t>
      </w:r>
      <w:r>
        <w:rPr>
          <w:spacing w:val="-7"/>
        </w:rPr>
        <w:t xml:space="preserve"> </w:t>
      </w:r>
      <w:r>
        <w:t>of</w:t>
      </w:r>
      <w:r>
        <w:rPr>
          <w:spacing w:val="-6"/>
        </w:rPr>
        <w:t xml:space="preserve"> </w:t>
      </w:r>
      <w:r>
        <w:t>the</w:t>
      </w:r>
      <w:r>
        <w:rPr>
          <w:spacing w:val="-8"/>
        </w:rPr>
        <w:t xml:space="preserve"> </w:t>
      </w:r>
      <w:r>
        <w:t>Corporation</w:t>
      </w:r>
      <w:r>
        <w:rPr>
          <w:spacing w:val="-8"/>
        </w:rPr>
        <w:t xml:space="preserve"> </w:t>
      </w:r>
      <w:r>
        <w:t>set out on page 27, the Members of the Corporation are responsible for the preparation of financial statements</w:t>
      </w:r>
      <w:r>
        <w:rPr>
          <w:spacing w:val="-6"/>
        </w:rPr>
        <w:t xml:space="preserve"> </w:t>
      </w:r>
      <w:r>
        <w:t>and</w:t>
      </w:r>
      <w:r>
        <w:rPr>
          <w:spacing w:val="-9"/>
        </w:rPr>
        <w:t xml:space="preserve"> </w:t>
      </w:r>
      <w:r>
        <w:t>for</w:t>
      </w:r>
      <w:r>
        <w:rPr>
          <w:spacing w:val="-5"/>
        </w:rPr>
        <w:t xml:space="preserve"> </w:t>
      </w:r>
      <w:r>
        <w:t>being</w:t>
      </w:r>
      <w:r>
        <w:rPr>
          <w:spacing w:val="-7"/>
        </w:rPr>
        <w:t xml:space="preserve"> </w:t>
      </w:r>
      <w:r>
        <w:t>satisfied</w:t>
      </w:r>
      <w:r>
        <w:rPr>
          <w:spacing w:val="-7"/>
        </w:rPr>
        <w:t xml:space="preserve"> </w:t>
      </w:r>
      <w:r>
        <w:t>that</w:t>
      </w:r>
      <w:r>
        <w:rPr>
          <w:spacing w:val="-5"/>
        </w:rPr>
        <w:t xml:space="preserve"> </w:t>
      </w:r>
      <w:r>
        <w:t>they</w:t>
      </w:r>
      <w:r>
        <w:rPr>
          <w:spacing w:val="-11"/>
        </w:rPr>
        <w:t xml:space="preserve"> </w:t>
      </w:r>
      <w:r>
        <w:t>give</w:t>
      </w:r>
      <w:r>
        <w:rPr>
          <w:spacing w:val="-7"/>
        </w:rPr>
        <w:t xml:space="preserve"> </w:t>
      </w:r>
      <w:r>
        <w:t>a</w:t>
      </w:r>
      <w:r>
        <w:rPr>
          <w:spacing w:val="-7"/>
        </w:rPr>
        <w:t xml:space="preserve"> </w:t>
      </w:r>
      <w:r>
        <w:t>true</w:t>
      </w:r>
      <w:r>
        <w:rPr>
          <w:spacing w:val="-5"/>
        </w:rPr>
        <w:t xml:space="preserve"> </w:t>
      </w:r>
      <w:r>
        <w:t>and</w:t>
      </w:r>
      <w:r>
        <w:rPr>
          <w:spacing w:val="-9"/>
        </w:rPr>
        <w:t xml:space="preserve"> </w:t>
      </w:r>
      <w:r>
        <w:t>fair</w:t>
      </w:r>
      <w:r>
        <w:rPr>
          <w:spacing w:val="-5"/>
        </w:rPr>
        <w:t xml:space="preserve"> </w:t>
      </w:r>
      <w:r>
        <w:t>view,</w:t>
      </w:r>
      <w:r>
        <w:rPr>
          <w:spacing w:val="-5"/>
        </w:rPr>
        <w:t xml:space="preserve"> </w:t>
      </w:r>
      <w:r>
        <w:t>and</w:t>
      </w:r>
      <w:r>
        <w:rPr>
          <w:spacing w:val="-9"/>
        </w:rPr>
        <w:t xml:space="preserve"> </w:t>
      </w:r>
      <w:r>
        <w:t>for</w:t>
      </w:r>
      <w:r>
        <w:rPr>
          <w:spacing w:val="-5"/>
        </w:rPr>
        <w:t xml:space="preserve"> </w:t>
      </w:r>
      <w:r>
        <w:t>such</w:t>
      </w:r>
      <w:r>
        <w:rPr>
          <w:spacing w:val="-7"/>
        </w:rPr>
        <w:t xml:space="preserve"> </w:t>
      </w:r>
      <w:r>
        <w:t>internal</w:t>
      </w:r>
      <w:r>
        <w:rPr>
          <w:spacing w:val="-7"/>
        </w:rPr>
        <w:t xml:space="preserve"> </w:t>
      </w:r>
      <w:r>
        <w:t>control as the Members of the Corporation determine is necessary to enable the preparation of financial statements that are free from material misstatement, whether due to fraud or</w:t>
      </w:r>
      <w:r>
        <w:rPr>
          <w:spacing w:val="-24"/>
        </w:rPr>
        <w:t xml:space="preserve"> </w:t>
      </w:r>
      <w:r>
        <w:t>error.</w:t>
      </w:r>
    </w:p>
    <w:p w:rsidR="000D419C" w:rsidRDefault="000D419C">
      <w:pPr>
        <w:pStyle w:val="BodyText"/>
        <w:spacing w:before="3"/>
        <w:rPr>
          <w:sz w:val="21"/>
        </w:rPr>
      </w:pPr>
    </w:p>
    <w:p w:rsidR="000D419C" w:rsidRDefault="00A85623">
      <w:pPr>
        <w:pStyle w:val="BodyText"/>
        <w:spacing w:before="1"/>
        <w:ind w:left="978" w:right="769"/>
        <w:jc w:val="both"/>
      </w:pPr>
      <w:r>
        <w:t>In preparing the financial statements, the Members of the Corporation are responsible for assessing the corporation’s ability to continue as a going concern, disclosing, as applicable, matters relating to going concern and using the going concern basis of accounting unless the Members of the Corporation either intends to liquidate the corporation or to cease operations, or has no realistic alternative but to do so.</w:t>
      </w:r>
    </w:p>
    <w:p w:rsidR="000D419C" w:rsidRDefault="000D419C">
      <w:pPr>
        <w:pStyle w:val="BodyText"/>
        <w:spacing w:before="9"/>
        <w:rPr>
          <w:sz w:val="20"/>
        </w:rPr>
      </w:pPr>
    </w:p>
    <w:p w:rsidR="000D419C" w:rsidRDefault="00A85623">
      <w:pPr>
        <w:pStyle w:val="Heading3"/>
      </w:pPr>
      <w:bookmarkStart w:id="29" w:name="Auditor’s_responsibilities_for_the_audit"/>
      <w:bookmarkEnd w:id="29"/>
      <w:r>
        <w:t>Auditor’s responsibilities for the audit of the financial statements</w:t>
      </w:r>
    </w:p>
    <w:p w:rsidR="000D419C" w:rsidRDefault="00A85623">
      <w:pPr>
        <w:pStyle w:val="BodyText"/>
        <w:spacing w:before="122"/>
        <w:ind w:left="978" w:right="768"/>
        <w:jc w:val="both"/>
      </w:pPr>
      <w:r>
        <w:t>Our objectives are to obtain reasonable assurance about whether the financial statements as a whole</w:t>
      </w:r>
      <w:r>
        <w:rPr>
          <w:spacing w:val="-14"/>
        </w:rPr>
        <w:t xml:space="preserve"> </w:t>
      </w:r>
      <w:r>
        <w:t>are</w:t>
      </w:r>
      <w:r>
        <w:rPr>
          <w:spacing w:val="-16"/>
        </w:rPr>
        <w:t xml:space="preserve"> </w:t>
      </w:r>
      <w:r>
        <w:t>free</w:t>
      </w:r>
      <w:r>
        <w:rPr>
          <w:spacing w:val="-16"/>
        </w:rPr>
        <w:t xml:space="preserve"> </w:t>
      </w:r>
      <w:r>
        <w:t>from</w:t>
      </w:r>
      <w:r>
        <w:rPr>
          <w:spacing w:val="-12"/>
        </w:rPr>
        <w:t xml:space="preserve"> </w:t>
      </w:r>
      <w:r>
        <w:t>material</w:t>
      </w:r>
      <w:r>
        <w:rPr>
          <w:spacing w:val="-14"/>
        </w:rPr>
        <w:t xml:space="preserve"> </w:t>
      </w:r>
      <w:r>
        <w:t>misstatement,</w:t>
      </w:r>
      <w:r>
        <w:rPr>
          <w:spacing w:val="-15"/>
        </w:rPr>
        <w:t xml:space="preserve"> </w:t>
      </w:r>
      <w:r>
        <w:t>whether</w:t>
      </w:r>
      <w:r>
        <w:rPr>
          <w:spacing w:val="-12"/>
        </w:rPr>
        <w:t xml:space="preserve"> </w:t>
      </w:r>
      <w:r>
        <w:t>due</w:t>
      </w:r>
      <w:r>
        <w:rPr>
          <w:spacing w:val="-16"/>
        </w:rPr>
        <w:t xml:space="preserve"> </w:t>
      </w:r>
      <w:r>
        <w:t>to</w:t>
      </w:r>
      <w:r>
        <w:rPr>
          <w:spacing w:val="-16"/>
        </w:rPr>
        <w:t xml:space="preserve"> </w:t>
      </w:r>
      <w:r>
        <w:t>fraud</w:t>
      </w:r>
      <w:r>
        <w:rPr>
          <w:spacing w:val="-14"/>
        </w:rPr>
        <w:t xml:space="preserve"> </w:t>
      </w:r>
      <w:r>
        <w:t>or</w:t>
      </w:r>
      <w:r>
        <w:rPr>
          <w:spacing w:val="-12"/>
        </w:rPr>
        <w:t xml:space="preserve"> </w:t>
      </w:r>
      <w:r>
        <w:t>error,</w:t>
      </w:r>
      <w:r>
        <w:rPr>
          <w:spacing w:val="-12"/>
        </w:rPr>
        <w:t xml:space="preserve"> </w:t>
      </w:r>
      <w:r>
        <w:t>and</w:t>
      </w:r>
      <w:r>
        <w:rPr>
          <w:spacing w:val="-14"/>
        </w:rPr>
        <w:t xml:space="preserve"> </w:t>
      </w:r>
      <w:r>
        <w:t>to</w:t>
      </w:r>
      <w:r>
        <w:rPr>
          <w:spacing w:val="-14"/>
        </w:rPr>
        <w:t xml:space="preserve"> </w:t>
      </w:r>
      <w:r>
        <w:t>issue</w:t>
      </w:r>
      <w:r>
        <w:rPr>
          <w:spacing w:val="-14"/>
        </w:rPr>
        <w:t xml:space="preserve"> </w:t>
      </w:r>
      <w:r>
        <w:t>an</w:t>
      </w:r>
      <w:r>
        <w:rPr>
          <w:spacing w:val="-16"/>
        </w:rPr>
        <w:t xml:space="preserve"> </w:t>
      </w:r>
      <w:r>
        <w:t>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w:t>
      </w:r>
      <w:r>
        <w:rPr>
          <w:spacing w:val="-16"/>
        </w:rPr>
        <w:t xml:space="preserve"> </w:t>
      </w:r>
      <w:r>
        <w:t>statements.</w:t>
      </w:r>
    </w:p>
    <w:p w:rsidR="000D419C" w:rsidRDefault="000D419C">
      <w:pPr>
        <w:pStyle w:val="BodyText"/>
        <w:spacing w:before="1"/>
        <w:rPr>
          <w:sz w:val="21"/>
        </w:rPr>
      </w:pPr>
    </w:p>
    <w:p w:rsidR="000D419C" w:rsidRDefault="00A85623">
      <w:pPr>
        <w:pStyle w:val="BodyText"/>
        <w:ind w:left="978" w:right="768"/>
        <w:jc w:val="both"/>
      </w:pPr>
      <w:r>
        <w:t xml:space="preserve">A further description of our responsibilities for the audit of the financial statements is located on the Financial Reporting Council’s website at: </w:t>
      </w:r>
      <w:hyperlink r:id="rId13">
        <w:r>
          <w:rPr>
            <w:color w:val="0000FF"/>
            <w:u w:val="single" w:color="0000FF"/>
          </w:rPr>
          <w:t>www.frc.org.uk/auditorsresponsibilities</w:t>
        </w:r>
      </w:hyperlink>
      <w:r>
        <w:t>. This description forms part of our auditor’s report.</w:t>
      </w:r>
    </w:p>
    <w:p w:rsidR="000D419C" w:rsidRDefault="000D419C">
      <w:pPr>
        <w:pStyle w:val="BodyText"/>
        <w:spacing w:before="10"/>
        <w:rPr>
          <w:sz w:val="20"/>
        </w:rPr>
      </w:pPr>
    </w:p>
    <w:p w:rsidR="000D419C" w:rsidRDefault="00A85623">
      <w:pPr>
        <w:pStyle w:val="Heading3"/>
      </w:pPr>
      <w:r>
        <w:t>Use of our report</w:t>
      </w:r>
    </w:p>
    <w:p w:rsidR="000D419C" w:rsidRDefault="000D419C">
      <w:pPr>
        <w:pStyle w:val="BodyText"/>
        <w:spacing w:before="1"/>
        <w:rPr>
          <w:b/>
          <w:sz w:val="20"/>
        </w:rPr>
      </w:pPr>
    </w:p>
    <w:p w:rsidR="000D419C" w:rsidRDefault="00A85623">
      <w:pPr>
        <w:pStyle w:val="BodyText"/>
        <w:spacing w:before="1"/>
        <w:ind w:left="978" w:right="768"/>
        <w:jc w:val="both"/>
      </w:pPr>
      <w:r>
        <w:rPr>
          <w:noProof/>
          <w:lang w:bidi="ar-SA"/>
        </w:rPr>
        <w:drawing>
          <wp:anchor distT="0" distB="0" distL="0" distR="0" simplePos="0" relativeHeight="251646464" behindDoc="1" locked="0" layoutInCell="1" allowOverlap="1">
            <wp:simplePos x="0" y="0"/>
            <wp:positionH relativeFrom="page">
              <wp:posOffset>889508</wp:posOffset>
            </wp:positionH>
            <wp:positionV relativeFrom="paragraph">
              <wp:posOffset>1031818</wp:posOffset>
            </wp:positionV>
            <wp:extent cx="1344533" cy="342351"/>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1344533" cy="342351"/>
                    </a:xfrm>
                    <a:prstGeom prst="rect">
                      <a:avLst/>
                    </a:prstGeom>
                  </pic:spPr>
                </pic:pic>
              </a:graphicData>
            </a:graphic>
          </wp:anchor>
        </w:drawing>
      </w:r>
      <w:r>
        <w:t>This report is made solely to the Members of the Corporation, as a body, in accordance with the terms of our engagement letter dated 21 October 2020. Our audit work has been undertaken so that we might state to the Members of the Corporation those matters we are required to state to it</w:t>
      </w:r>
      <w:r>
        <w:rPr>
          <w:spacing w:val="-3"/>
        </w:rPr>
        <w:t xml:space="preserve"> </w:t>
      </w:r>
      <w:r>
        <w:t>in</w:t>
      </w:r>
      <w:r>
        <w:rPr>
          <w:spacing w:val="-6"/>
        </w:rPr>
        <w:t xml:space="preserve"> </w:t>
      </w:r>
      <w:r>
        <w:t>an</w:t>
      </w:r>
      <w:r>
        <w:rPr>
          <w:spacing w:val="-6"/>
        </w:rPr>
        <w:t xml:space="preserve"> </w:t>
      </w:r>
      <w:r>
        <w:t>auditor's</w:t>
      </w:r>
      <w:r>
        <w:rPr>
          <w:spacing w:val="-8"/>
        </w:rPr>
        <w:t xml:space="preserve"> </w:t>
      </w:r>
      <w:r>
        <w:t>report</w:t>
      </w:r>
      <w:r>
        <w:rPr>
          <w:spacing w:val="-5"/>
        </w:rPr>
        <w:t xml:space="preserve"> </w:t>
      </w:r>
      <w:r>
        <w:t>and</w:t>
      </w:r>
      <w:r>
        <w:rPr>
          <w:spacing w:val="-7"/>
        </w:rPr>
        <w:t xml:space="preserve"> </w:t>
      </w:r>
      <w:r>
        <w:t>for</w:t>
      </w:r>
      <w:r>
        <w:rPr>
          <w:spacing w:val="-5"/>
        </w:rPr>
        <w:t xml:space="preserve"> </w:t>
      </w:r>
      <w:r>
        <w:t>no</w:t>
      </w:r>
      <w:r>
        <w:rPr>
          <w:spacing w:val="-6"/>
        </w:rPr>
        <w:t xml:space="preserve"> </w:t>
      </w:r>
      <w:r>
        <w:t>other</w:t>
      </w:r>
      <w:r>
        <w:rPr>
          <w:spacing w:val="-5"/>
        </w:rPr>
        <w:t xml:space="preserve"> </w:t>
      </w:r>
      <w:r>
        <w:t>purpose.</w:t>
      </w:r>
      <w:r>
        <w:rPr>
          <w:spacing w:val="-7"/>
        </w:rPr>
        <w:t xml:space="preserve"> </w:t>
      </w:r>
      <w:r>
        <w:t>To</w:t>
      </w:r>
      <w:r>
        <w:rPr>
          <w:spacing w:val="-9"/>
        </w:rPr>
        <w:t xml:space="preserve"> </w:t>
      </w:r>
      <w:r>
        <w:t>the</w:t>
      </w:r>
      <w:r>
        <w:rPr>
          <w:spacing w:val="-9"/>
        </w:rPr>
        <w:t xml:space="preserve"> </w:t>
      </w:r>
      <w:r>
        <w:t>fullest</w:t>
      </w:r>
      <w:r>
        <w:rPr>
          <w:spacing w:val="-5"/>
        </w:rPr>
        <w:t xml:space="preserve"> </w:t>
      </w:r>
      <w:r>
        <w:t>extent</w:t>
      </w:r>
      <w:r>
        <w:rPr>
          <w:spacing w:val="-5"/>
        </w:rPr>
        <w:t xml:space="preserve"> </w:t>
      </w:r>
      <w:r>
        <w:t>permitted</w:t>
      </w:r>
      <w:r>
        <w:rPr>
          <w:spacing w:val="-6"/>
        </w:rPr>
        <w:t xml:space="preserve"> </w:t>
      </w:r>
      <w:r>
        <w:t>by</w:t>
      </w:r>
      <w:r>
        <w:rPr>
          <w:spacing w:val="-8"/>
        </w:rPr>
        <w:t xml:space="preserve"> </w:t>
      </w:r>
      <w:r>
        <w:t>law,</w:t>
      </w:r>
      <w:r>
        <w:rPr>
          <w:spacing w:val="-3"/>
        </w:rPr>
        <w:t xml:space="preserve"> </w:t>
      </w:r>
      <w:r>
        <w:t>we</w:t>
      </w:r>
      <w:r>
        <w:rPr>
          <w:spacing w:val="-4"/>
        </w:rPr>
        <w:t xml:space="preserve"> </w:t>
      </w:r>
      <w:r>
        <w:t>do</w:t>
      </w:r>
      <w:r>
        <w:rPr>
          <w:spacing w:val="-4"/>
        </w:rPr>
        <w:t xml:space="preserve"> </w:t>
      </w:r>
      <w:r>
        <w:t>not accept or assume responsibility to anyone other than the corporation and the Members of the Corporation as a body, for our audit work, for this report, or for the opinions we have</w:t>
      </w:r>
      <w:r>
        <w:rPr>
          <w:spacing w:val="-32"/>
        </w:rPr>
        <w:t xml:space="preserve"> </w:t>
      </w:r>
      <w:r>
        <w:t>formed.</w:t>
      </w:r>
    </w:p>
    <w:p w:rsidR="000D419C" w:rsidRDefault="000D419C">
      <w:pPr>
        <w:pStyle w:val="BodyText"/>
        <w:rPr>
          <w:sz w:val="24"/>
        </w:rPr>
      </w:pPr>
    </w:p>
    <w:p w:rsidR="000D419C" w:rsidRDefault="000D419C">
      <w:pPr>
        <w:pStyle w:val="BodyText"/>
        <w:spacing w:before="9"/>
        <w:rPr>
          <w:sz w:val="21"/>
        </w:rPr>
      </w:pPr>
    </w:p>
    <w:p w:rsidR="000D419C" w:rsidRDefault="00A85623">
      <w:pPr>
        <w:pStyle w:val="BodyText"/>
        <w:ind w:left="978"/>
      </w:pPr>
      <w:r>
        <w:t>Grant Thornton UK LLP</w:t>
      </w:r>
    </w:p>
    <w:p w:rsidR="000D419C" w:rsidRDefault="00A85623">
      <w:pPr>
        <w:pStyle w:val="BodyText"/>
        <w:ind w:left="978" w:right="6100"/>
      </w:pPr>
      <w:r>
        <w:t>Statutory Auditor, Chartered Accountants Leeds</w:t>
      </w:r>
    </w:p>
    <w:p w:rsidR="000D419C" w:rsidRDefault="00A85623">
      <w:pPr>
        <w:spacing w:before="41"/>
        <w:ind w:left="948"/>
        <w:jc w:val="both"/>
        <w:rPr>
          <w:rFonts w:ascii="Lucida Console"/>
          <w:sz w:val="18"/>
        </w:rPr>
      </w:pPr>
      <w:r>
        <w:rPr>
          <w:rFonts w:ascii="Lucida Console"/>
          <w:sz w:val="18"/>
        </w:rPr>
        <w:t>16/12/2020</w:t>
      </w:r>
    </w:p>
    <w:p w:rsidR="000D419C" w:rsidRDefault="000D419C">
      <w:pPr>
        <w:jc w:val="both"/>
        <w:rPr>
          <w:rFonts w:ascii="Lucida Console"/>
          <w:sz w:val="18"/>
        </w:rPr>
        <w:sectPr w:rsidR="000D419C">
          <w:pgSz w:w="11910" w:h="16840"/>
          <w:pgMar w:top="660" w:right="360" w:bottom="1260" w:left="440" w:header="182" w:footer="1002" w:gutter="0"/>
          <w:cols w:space="720"/>
        </w:sectPr>
      </w:pPr>
    </w:p>
    <w:p w:rsidR="000D419C" w:rsidRDefault="000D419C">
      <w:pPr>
        <w:pStyle w:val="BodyText"/>
        <w:spacing w:before="6"/>
        <w:rPr>
          <w:rFonts w:ascii="Lucida Console"/>
          <w:sz w:val="19"/>
        </w:rPr>
      </w:pPr>
    </w:p>
    <w:p w:rsidR="000D419C" w:rsidRDefault="00A85623">
      <w:pPr>
        <w:pStyle w:val="Heading2"/>
        <w:spacing w:before="92"/>
        <w:ind w:right="768"/>
        <w:jc w:val="both"/>
      </w:pPr>
      <w:r>
        <w:t>To the corporation of Kirklees College and Secretary of State for Education acting through Education and Skills Funding Agency (‘ESFA’)</w:t>
      </w:r>
    </w:p>
    <w:p w:rsidR="000D419C" w:rsidRDefault="000D419C">
      <w:pPr>
        <w:pStyle w:val="BodyText"/>
        <w:spacing w:before="10"/>
        <w:rPr>
          <w:b/>
          <w:sz w:val="21"/>
        </w:rPr>
      </w:pPr>
    </w:p>
    <w:p w:rsidR="000D419C" w:rsidRDefault="00A85623">
      <w:pPr>
        <w:pStyle w:val="BodyText"/>
        <w:ind w:left="978" w:right="768"/>
        <w:jc w:val="both"/>
      </w:pPr>
      <w:r>
        <w:t>In accordance with the terms of our engagement letter dated 21 October 2020 and further to the requirements and conditions of funding in ESFA’s grant funding agreements and contracts, or those</w:t>
      </w:r>
      <w:r>
        <w:rPr>
          <w:spacing w:val="-5"/>
        </w:rPr>
        <w:t xml:space="preserve"> </w:t>
      </w:r>
      <w:r>
        <w:t>of</w:t>
      </w:r>
      <w:r>
        <w:rPr>
          <w:spacing w:val="-4"/>
        </w:rPr>
        <w:t xml:space="preserve"> </w:t>
      </w:r>
      <w:r>
        <w:t>any</w:t>
      </w:r>
      <w:r>
        <w:rPr>
          <w:spacing w:val="-7"/>
        </w:rPr>
        <w:t xml:space="preserve"> </w:t>
      </w:r>
      <w:r>
        <w:t>other</w:t>
      </w:r>
      <w:r>
        <w:rPr>
          <w:spacing w:val="-6"/>
        </w:rPr>
        <w:t xml:space="preserve"> </w:t>
      </w:r>
      <w:r>
        <w:t>public</w:t>
      </w:r>
      <w:r>
        <w:rPr>
          <w:spacing w:val="-7"/>
        </w:rPr>
        <w:t xml:space="preserve"> </w:t>
      </w:r>
      <w:r>
        <w:t>funder,</w:t>
      </w:r>
      <w:r>
        <w:rPr>
          <w:spacing w:val="-4"/>
        </w:rPr>
        <w:t xml:space="preserve"> </w:t>
      </w:r>
      <w:r>
        <w:t>we</w:t>
      </w:r>
      <w:r>
        <w:rPr>
          <w:spacing w:val="-5"/>
        </w:rPr>
        <w:t xml:space="preserve"> </w:t>
      </w:r>
      <w:r>
        <w:t>have</w:t>
      </w:r>
      <w:r>
        <w:rPr>
          <w:spacing w:val="-5"/>
        </w:rPr>
        <w:t xml:space="preserve"> </w:t>
      </w:r>
      <w:r>
        <w:t>carried</w:t>
      </w:r>
      <w:r>
        <w:rPr>
          <w:spacing w:val="-9"/>
        </w:rPr>
        <w:t xml:space="preserve"> </w:t>
      </w:r>
      <w:r>
        <w:t>out</w:t>
      </w:r>
      <w:r>
        <w:rPr>
          <w:spacing w:val="-4"/>
        </w:rPr>
        <w:t xml:space="preserve"> </w:t>
      </w:r>
      <w:r>
        <w:t>an</w:t>
      </w:r>
      <w:r>
        <w:rPr>
          <w:spacing w:val="-7"/>
        </w:rPr>
        <w:t xml:space="preserve"> </w:t>
      </w:r>
      <w:r>
        <w:t>engagement</w:t>
      </w:r>
      <w:r>
        <w:rPr>
          <w:spacing w:val="-6"/>
        </w:rPr>
        <w:t xml:space="preserve"> </w:t>
      </w:r>
      <w:r>
        <w:t>to</w:t>
      </w:r>
      <w:r>
        <w:rPr>
          <w:spacing w:val="-7"/>
        </w:rPr>
        <w:t xml:space="preserve"> </w:t>
      </w:r>
      <w:r>
        <w:t>obtain</w:t>
      </w:r>
      <w:r>
        <w:rPr>
          <w:spacing w:val="-5"/>
        </w:rPr>
        <w:t xml:space="preserve"> </w:t>
      </w:r>
      <w:r>
        <w:t>limited</w:t>
      </w:r>
      <w:r>
        <w:rPr>
          <w:spacing w:val="-5"/>
        </w:rPr>
        <w:t xml:space="preserve"> </w:t>
      </w:r>
      <w:r>
        <w:t>assurance about</w:t>
      </w:r>
      <w:r>
        <w:rPr>
          <w:spacing w:val="-13"/>
        </w:rPr>
        <w:t xml:space="preserve"> </w:t>
      </w:r>
      <w:r>
        <w:t>whether</w:t>
      </w:r>
      <w:r>
        <w:rPr>
          <w:spacing w:val="-13"/>
        </w:rPr>
        <w:t xml:space="preserve"> </w:t>
      </w:r>
      <w:r>
        <w:t>anything</w:t>
      </w:r>
      <w:r>
        <w:rPr>
          <w:spacing w:val="-15"/>
        </w:rPr>
        <w:t xml:space="preserve"> </w:t>
      </w:r>
      <w:r>
        <w:t>has</w:t>
      </w:r>
      <w:r>
        <w:rPr>
          <w:spacing w:val="-14"/>
        </w:rPr>
        <w:t xml:space="preserve"> </w:t>
      </w:r>
      <w:r>
        <w:t>come</w:t>
      </w:r>
      <w:r>
        <w:rPr>
          <w:spacing w:val="-17"/>
        </w:rPr>
        <w:t xml:space="preserve"> </w:t>
      </w:r>
      <w:r>
        <w:t>to</w:t>
      </w:r>
      <w:r>
        <w:rPr>
          <w:spacing w:val="-15"/>
        </w:rPr>
        <w:t xml:space="preserve"> </w:t>
      </w:r>
      <w:r>
        <w:t>our</w:t>
      </w:r>
      <w:r>
        <w:rPr>
          <w:spacing w:val="-13"/>
        </w:rPr>
        <w:t xml:space="preserve"> </w:t>
      </w:r>
      <w:r>
        <w:t>attention</w:t>
      </w:r>
      <w:r>
        <w:rPr>
          <w:spacing w:val="-15"/>
        </w:rPr>
        <w:t xml:space="preserve"> </w:t>
      </w:r>
      <w:r>
        <w:t>that</w:t>
      </w:r>
      <w:r>
        <w:rPr>
          <w:spacing w:val="-13"/>
        </w:rPr>
        <w:t xml:space="preserve"> </w:t>
      </w:r>
      <w:r>
        <w:t>would</w:t>
      </w:r>
      <w:r>
        <w:rPr>
          <w:spacing w:val="-15"/>
        </w:rPr>
        <w:t xml:space="preserve"> </w:t>
      </w:r>
      <w:r>
        <w:t>suggest</w:t>
      </w:r>
      <w:r>
        <w:rPr>
          <w:spacing w:val="-13"/>
        </w:rPr>
        <w:t xml:space="preserve"> </w:t>
      </w:r>
      <w:r>
        <w:t>that,</w:t>
      </w:r>
      <w:r>
        <w:rPr>
          <w:spacing w:val="-16"/>
        </w:rPr>
        <w:t xml:space="preserve"> </w:t>
      </w:r>
      <w:r>
        <w:t>in</w:t>
      </w:r>
      <w:r>
        <w:rPr>
          <w:spacing w:val="-15"/>
        </w:rPr>
        <w:t xml:space="preserve"> </w:t>
      </w:r>
      <w:r>
        <w:t>all</w:t>
      </w:r>
      <w:r>
        <w:rPr>
          <w:spacing w:val="-15"/>
        </w:rPr>
        <w:t xml:space="preserve"> </w:t>
      </w:r>
      <w:r>
        <w:t>material</w:t>
      </w:r>
      <w:r>
        <w:rPr>
          <w:spacing w:val="-15"/>
        </w:rPr>
        <w:t xml:space="preserve"> </w:t>
      </w:r>
      <w:r>
        <w:t>respects, the expenditure disbursed and income received by Kirklees College during the period 1 August 2019 to 31 July 2020 have not been applied to the purposes identified by Parliament and the financial transactions do not conform to the authorities which govern</w:t>
      </w:r>
      <w:r>
        <w:rPr>
          <w:spacing w:val="-15"/>
        </w:rPr>
        <w:t xml:space="preserve"> </w:t>
      </w:r>
      <w:r>
        <w:t>them.</w:t>
      </w:r>
    </w:p>
    <w:p w:rsidR="000D419C" w:rsidRDefault="000D419C">
      <w:pPr>
        <w:pStyle w:val="BodyText"/>
        <w:spacing w:before="5"/>
        <w:rPr>
          <w:sz w:val="23"/>
        </w:rPr>
      </w:pPr>
    </w:p>
    <w:p w:rsidR="000D419C" w:rsidRDefault="00A85623">
      <w:pPr>
        <w:pStyle w:val="BodyText"/>
        <w:ind w:left="978" w:right="767" w:hanging="1"/>
        <w:jc w:val="both"/>
      </w:pPr>
      <w:r>
        <w:t>The</w:t>
      </w:r>
      <w:r>
        <w:rPr>
          <w:spacing w:val="-11"/>
        </w:rPr>
        <w:t xml:space="preserve"> </w:t>
      </w:r>
      <w:r>
        <w:t>framework</w:t>
      </w:r>
      <w:r>
        <w:rPr>
          <w:spacing w:val="-6"/>
        </w:rPr>
        <w:t xml:space="preserve"> </w:t>
      </w:r>
      <w:r>
        <w:t>that</w:t>
      </w:r>
      <w:r>
        <w:rPr>
          <w:spacing w:val="-7"/>
        </w:rPr>
        <w:t xml:space="preserve"> </w:t>
      </w:r>
      <w:r>
        <w:t>has</w:t>
      </w:r>
      <w:r>
        <w:rPr>
          <w:spacing w:val="-11"/>
        </w:rPr>
        <w:t xml:space="preserve"> </w:t>
      </w:r>
      <w:r>
        <w:t>been</w:t>
      </w:r>
      <w:r>
        <w:rPr>
          <w:spacing w:val="-7"/>
        </w:rPr>
        <w:t xml:space="preserve"> </w:t>
      </w:r>
      <w:r>
        <w:t>applied</w:t>
      </w:r>
      <w:r>
        <w:rPr>
          <w:spacing w:val="-7"/>
        </w:rPr>
        <w:t xml:space="preserve"> </w:t>
      </w:r>
      <w:r>
        <w:t>is</w:t>
      </w:r>
      <w:r>
        <w:rPr>
          <w:spacing w:val="-6"/>
        </w:rPr>
        <w:t xml:space="preserve"> </w:t>
      </w:r>
      <w:r>
        <w:t>set</w:t>
      </w:r>
      <w:r>
        <w:rPr>
          <w:spacing w:val="-5"/>
        </w:rPr>
        <w:t xml:space="preserve"> </w:t>
      </w:r>
      <w:r>
        <w:t>out</w:t>
      </w:r>
      <w:r>
        <w:rPr>
          <w:spacing w:val="-7"/>
        </w:rPr>
        <w:t xml:space="preserve"> </w:t>
      </w:r>
      <w:r>
        <w:t>in</w:t>
      </w:r>
      <w:r>
        <w:rPr>
          <w:spacing w:val="-7"/>
        </w:rPr>
        <w:t xml:space="preserve"> </w:t>
      </w:r>
      <w:r>
        <w:t>the</w:t>
      </w:r>
      <w:r>
        <w:rPr>
          <w:spacing w:val="-9"/>
        </w:rPr>
        <w:t xml:space="preserve"> </w:t>
      </w:r>
      <w:r>
        <w:t>Post-16</w:t>
      </w:r>
      <w:r>
        <w:rPr>
          <w:spacing w:val="-9"/>
        </w:rPr>
        <w:t xml:space="preserve"> </w:t>
      </w:r>
      <w:r>
        <w:t>Audit</w:t>
      </w:r>
      <w:r>
        <w:rPr>
          <w:spacing w:val="-5"/>
        </w:rPr>
        <w:t xml:space="preserve"> </w:t>
      </w:r>
      <w:r>
        <w:t>Code</w:t>
      </w:r>
      <w:r>
        <w:rPr>
          <w:spacing w:val="-11"/>
        </w:rPr>
        <w:t xml:space="preserve"> </w:t>
      </w:r>
      <w:r>
        <w:t>of</w:t>
      </w:r>
      <w:r>
        <w:rPr>
          <w:spacing w:val="-4"/>
        </w:rPr>
        <w:t xml:space="preserve"> </w:t>
      </w:r>
      <w:r>
        <w:t>Practice</w:t>
      </w:r>
      <w:r>
        <w:rPr>
          <w:spacing w:val="-9"/>
        </w:rPr>
        <w:t xml:space="preserve"> </w:t>
      </w:r>
      <w:r>
        <w:t>(‘the</w:t>
      </w:r>
      <w:r>
        <w:rPr>
          <w:spacing w:val="-9"/>
        </w:rPr>
        <w:t xml:space="preserve"> </w:t>
      </w:r>
      <w:r>
        <w:t>Code’) for 2019 to 2020 issued by the ESFA and in any relevant conditions of funding concerning adult education notified by a relevant funder. In line with this framework, our work has specifically not considered income received from the main funding grants generated through the Individualised Learner Record returns, for which the ESFA or devolved authority has other assurance arrangements in</w:t>
      </w:r>
      <w:r>
        <w:rPr>
          <w:spacing w:val="-3"/>
        </w:rPr>
        <w:t xml:space="preserve"> </w:t>
      </w:r>
      <w:r>
        <w:t>place.</w:t>
      </w:r>
    </w:p>
    <w:p w:rsidR="000D419C" w:rsidRDefault="000D419C">
      <w:pPr>
        <w:pStyle w:val="BodyText"/>
        <w:spacing w:before="8"/>
        <w:rPr>
          <w:sz w:val="20"/>
        </w:rPr>
      </w:pPr>
    </w:p>
    <w:p w:rsidR="000D419C" w:rsidRDefault="00A85623">
      <w:pPr>
        <w:pStyle w:val="Heading3"/>
        <w:jc w:val="both"/>
      </w:pPr>
      <w:bookmarkStart w:id="30" w:name="Respective_responsibilities_of_Kirklees_"/>
      <w:bookmarkEnd w:id="30"/>
      <w:r>
        <w:t>Respective responsibilities of Kirklees College and the reporting accountant</w:t>
      </w:r>
    </w:p>
    <w:p w:rsidR="000D419C" w:rsidRDefault="00A85623">
      <w:pPr>
        <w:pStyle w:val="BodyText"/>
        <w:spacing w:before="122"/>
        <w:ind w:left="978" w:right="769"/>
        <w:jc w:val="both"/>
      </w:pPr>
      <w:r>
        <w:t>The corporation of Kirklees College is responsible, under the requirements of the Further and Higher Education Act 1992, subsequent legislation and related regulations and guidance, for ensuring that expenditure disbursed and income received are applied for the purposes intended by Parliament and the financial transactions conform to the authorities which govern them.</w:t>
      </w:r>
    </w:p>
    <w:p w:rsidR="000D419C" w:rsidRDefault="000D419C">
      <w:pPr>
        <w:pStyle w:val="BodyText"/>
        <w:spacing w:before="11"/>
        <w:rPr>
          <w:sz w:val="21"/>
        </w:rPr>
      </w:pPr>
    </w:p>
    <w:p w:rsidR="000D419C" w:rsidRDefault="00A85623">
      <w:pPr>
        <w:pStyle w:val="BodyText"/>
        <w:ind w:left="978" w:right="769"/>
        <w:jc w:val="both"/>
      </w:pPr>
      <w:r>
        <w:t>Our responsibilities for this engagement are established in the United Kingdom by our profession’s ethical guidance and are to obtain limited assurance and report in accordance with our</w:t>
      </w:r>
      <w:r>
        <w:rPr>
          <w:spacing w:val="-4"/>
        </w:rPr>
        <w:t xml:space="preserve"> </w:t>
      </w:r>
      <w:r>
        <w:t>engagement</w:t>
      </w:r>
      <w:r>
        <w:rPr>
          <w:spacing w:val="-6"/>
        </w:rPr>
        <w:t xml:space="preserve"> </w:t>
      </w:r>
      <w:r>
        <w:t>letter</w:t>
      </w:r>
      <w:r>
        <w:rPr>
          <w:spacing w:val="-6"/>
        </w:rPr>
        <w:t xml:space="preserve"> </w:t>
      </w:r>
      <w:r>
        <w:t>and</w:t>
      </w:r>
      <w:r>
        <w:rPr>
          <w:spacing w:val="-5"/>
        </w:rPr>
        <w:t xml:space="preserve"> </w:t>
      </w:r>
      <w:r>
        <w:t>the</w:t>
      </w:r>
      <w:r>
        <w:rPr>
          <w:spacing w:val="-7"/>
        </w:rPr>
        <w:t xml:space="preserve"> </w:t>
      </w:r>
      <w:r>
        <w:t>requirements</w:t>
      </w:r>
      <w:r>
        <w:rPr>
          <w:spacing w:val="-5"/>
        </w:rPr>
        <w:t xml:space="preserve"> </w:t>
      </w:r>
      <w:r>
        <w:t>of</w:t>
      </w:r>
      <w:r>
        <w:rPr>
          <w:spacing w:val="-6"/>
        </w:rPr>
        <w:t xml:space="preserve"> </w:t>
      </w:r>
      <w:r>
        <w:t>the</w:t>
      </w:r>
      <w:r>
        <w:rPr>
          <w:spacing w:val="-7"/>
        </w:rPr>
        <w:t xml:space="preserve"> </w:t>
      </w:r>
      <w:r>
        <w:t>Code.</w:t>
      </w:r>
      <w:r>
        <w:rPr>
          <w:spacing w:val="-10"/>
        </w:rPr>
        <w:t xml:space="preserve"> </w:t>
      </w:r>
      <w:r>
        <w:rPr>
          <w:spacing w:val="2"/>
        </w:rPr>
        <w:t>We</w:t>
      </w:r>
      <w:r>
        <w:rPr>
          <w:spacing w:val="-9"/>
        </w:rPr>
        <w:t xml:space="preserve"> </w:t>
      </w:r>
      <w:r>
        <w:t>report</w:t>
      </w:r>
      <w:r>
        <w:rPr>
          <w:spacing w:val="-6"/>
        </w:rPr>
        <w:t xml:space="preserve"> </w:t>
      </w:r>
      <w:r>
        <w:t>to</w:t>
      </w:r>
      <w:r>
        <w:rPr>
          <w:spacing w:val="-7"/>
        </w:rPr>
        <w:t xml:space="preserve"> </w:t>
      </w:r>
      <w:r>
        <w:t>you</w:t>
      </w:r>
      <w:r>
        <w:rPr>
          <w:spacing w:val="-8"/>
        </w:rPr>
        <w:t xml:space="preserve"> </w:t>
      </w:r>
      <w:r>
        <w:t>whether</w:t>
      </w:r>
      <w:r>
        <w:rPr>
          <w:spacing w:val="-4"/>
        </w:rPr>
        <w:t xml:space="preserve"> </w:t>
      </w:r>
      <w:r>
        <w:t>anything</w:t>
      </w:r>
      <w:r>
        <w:rPr>
          <w:spacing w:val="-3"/>
        </w:rPr>
        <w:t xml:space="preserve"> </w:t>
      </w:r>
      <w:r>
        <w:t>has come to our attention in carrying out our work which suggests that, in all material respects, expenditure</w:t>
      </w:r>
      <w:r>
        <w:rPr>
          <w:spacing w:val="-15"/>
        </w:rPr>
        <w:t xml:space="preserve"> </w:t>
      </w:r>
      <w:r>
        <w:t>disbursed</w:t>
      </w:r>
      <w:r>
        <w:rPr>
          <w:spacing w:val="-17"/>
        </w:rPr>
        <w:t xml:space="preserve"> </w:t>
      </w:r>
      <w:r>
        <w:t>and</w:t>
      </w:r>
      <w:r>
        <w:rPr>
          <w:spacing w:val="-15"/>
        </w:rPr>
        <w:t xml:space="preserve"> </w:t>
      </w:r>
      <w:r>
        <w:t>income</w:t>
      </w:r>
      <w:r>
        <w:rPr>
          <w:spacing w:val="-17"/>
        </w:rPr>
        <w:t xml:space="preserve"> </w:t>
      </w:r>
      <w:r>
        <w:t>received</w:t>
      </w:r>
      <w:r>
        <w:rPr>
          <w:spacing w:val="-15"/>
        </w:rPr>
        <w:t xml:space="preserve"> </w:t>
      </w:r>
      <w:r>
        <w:t>during</w:t>
      </w:r>
      <w:r>
        <w:rPr>
          <w:spacing w:val="-15"/>
        </w:rPr>
        <w:t xml:space="preserve"> </w:t>
      </w:r>
      <w:r>
        <w:t>the</w:t>
      </w:r>
      <w:r>
        <w:rPr>
          <w:spacing w:val="-17"/>
        </w:rPr>
        <w:t xml:space="preserve"> </w:t>
      </w:r>
      <w:r>
        <w:t>period</w:t>
      </w:r>
      <w:r>
        <w:rPr>
          <w:spacing w:val="-17"/>
        </w:rPr>
        <w:t xml:space="preserve"> </w:t>
      </w:r>
      <w:r>
        <w:t>1</w:t>
      </w:r>
      <w:r>
        <w:rPr>
          <w:spacing w:val="-15"/>
        </w:rPr>
        <w:t xml:space="preserve"> </w:t>
      </w:r>
      <w:r>
        <w:t>August</w:t>
      </w:r>
      <w:r>
        <w:rPr>
          <w:spacing w:val="-16"/>
        </w:rPr>
        <w:t xml:space="preserve"> </w:t>
      </w:r>
      <w:r>
        <w:t>2019</w:t>
      </w:r>
      <w:r>
        <w:rPr>
          <w:spacing w:val="-11"/>
        </w:rPr>
        <w:t xml:space="preserve"> </w:t>
      </w:r>
      <w:r>
        <w:t>to</w:t>
      </w:r>
      <w:r>
        <w:rPr>
          <w:spacing w:val="-17"/>
        </w:rPr>
        <w:t xml:space="preserve"> </w:t>
      </w:r>
      <w:r>
        <w:t>31</w:t>
      </w:r>
      <w:r>
        <w:rPr>
          <w:spacing w:val="-17"/>
        </w:rPr>
        <w:t xml:space="preserve"> </w:t>
      </w:r>
      <w:r>
        <w:t>July</w:t>
      </w:r>
      <w:r>
        <w:rPr>
          <w:spacing w:val="-17"/>
        </w:rPr>
        <w:t xml:space="preserve"> </w:t>
      </w:r>
      <w:r>
        <w:t>2020</w:t>
      </w:r>
      <w:r>
        <w:rPr>
          <w:spacing w:val="-15"/>
        </w:rPr>
        <w:t xml:space="preserve"> </w:t>
      </w:r>
      <w:r>
        <w:t>have not been applied to purposes intended by Parliament or that the financial transactions do not</w:t>
      </w:r>
      <w:bookmarkStart w:id="31" w:name="Approach"/>
      <w:bookmarkEnd w:id="31"/>
      <w:r>
        <w:t xml:space="preserve"> conform to the authorities which govern</w:t>
      </w:r>
      <w:r>
        <w:rPr>
          <w:spacing w:val="-7"/>
        </w:rPr>
        <w:t xml:space="preserve"> </w:t>
      </w:r>
      <w:r>
        <w:t>them.</w:t>
      </w:r>
    </w:p>
    <w:p w:rsidR="000D419C" w:rsidRDefault="000D419C">
      <w:pPr>
        <w:pStyle w:val="BodyText"/>
        <w:spacing w:before="10"/>
        <w:rPr>
          <w:sz w:val="20"/>
        </w:rPr>
      </w:pPr>
    </w:p>
    <w:p w:rsidR="000D419C" w:rsidRDefault="00A85623">
      <w:pPr>
        <w:pStyle w:val="Heading3"/>
        <w:jc w:val="both"/>
      </w:pPr>
      <w:r>
        <w:t>Approach</w:t>
      </w:r>
    </w:p>
    <w:p w:rsidR="000D419C" w:rsidRDefault="00A85623">
      <w:pPr>
        <w:pStyle w:val="BodyText"/>
        <w:spacing w:before="119"/>
        <w:ind w:left="978" w:right="770"/>
        <w:jc w:val="both"/>
      </w:pPr>
      <w:r>
        <w:t>We conducted our engagement in accordance with the Code issued by ESFA. We performed a limited assurance engagement as defined in that framework.</w:t>
      </w:r>
    </w:p>
    <w:p w:rsidR="000D419C" w:rsidRDefault="000D419C">
      <w:pPr>
        <w:pStyle w:val="BodyText"/>
        <w:spacing w:before="5"/>
        <w:rPr>
          <w:sz w:val="21"/>
        </w:rPr>
      </w:pPr>
    </w:p>
    <w:p w:rsidR="000D419C" w:rsidRDefault="00A85623">
      <w:pPr>
        <w:pStyle w:val="BodyText"/>
        <w:ind w:left="978" w:right="769"/>
        <w:jc w:val="both"/>
      </w:pPr>
      <w:r>
        <w:t>The objective of a limited assurance engagement is to perform such procedures as to obtain information</w:t>
      </w:r>
      <w:r>
        <w:rPr>
          <w:spacing w:val="-16"/>
        </w:rPr>
        <w:t xml:space="preserve"> </w:t>
      </w:r>
      <w:r>
        <w:t>and</w:t>
      </w:r>
      <w:r>
        <w:rPr>
          <w:spacing w:val="-18"/>
        </w:rPr>
        <w:t xml:space="preserve"> </w:t>
      </w:r>
      <w:r>
        <w:t>explanations</w:t>
      </w:r>
      <w:r>
        <w:rPr>
          <w:spacing w:val="-15"/>
        </w:rPr>
        <w:t xml:space="preserve"> </w:t>
      </w:r>
      <w:r>
        <w:t>in</w:t>
      </w:r>
      <w:r>
        <w:rPr>
          <w:spacing w:val="-16"/>
        </w:rPr>
        <w:t xml:space="preserve"> </w:t>
      </w:r>
      <w:r>
        <w:t>order</w:t>
      </w:r>
      <w:r>
        <w:rPr>
          <w:spacing w:val="-17"/>
        </w:rPr>
        <w:t xml:space="preserve"> </w:t>
      </w:r>
      <w:r>
        <w:t>to</w:t>
      </w:r>
      <w:r>
        <w:rPr>
          <w:spacing w:val="-18"/>
        </w:rPr>
        <w:t xml:space="preserve"> </w:t>
      </w:r>
      <w:r>
        <w:t>provide</w:t>
      </w:r>
      <w:r>
        <w:rPr>
          <w:spacing w:val="-16"/>
        </w:rPr>
        <w:t xml:space="preserve"> </w:t>
      </w:r>
      <w:r>
        <w:t>us</w:t>
      </w:r>
      <w:r>
        <w:rPr>
          <w:spacing w:val="-18"/>
        </w:rPr>
        <w:t xml:space="preserve"> </w:t>
      </w:r>
      <w:r>
        <w:t>with</w:t>
      </w:r>
      <w:r>
        <w:rPr>
          <w:spacing w:val="-16"/>
        </w:rPr>
        <w:t xml:space="preserve"> </w:t>
      </w:r>
      <w:r>
        <w:t>sufficient</w:t>
      </w:r>
      <w:r>
        <w:rPr>
          <w:spacing w:val="-17"/>
        </w:rPr>
        <w:t xml:space="preserve"> </w:t>
      </w:r>
      <w:r>
        <w:t>appropriate</w:t>
      </w:r>
      <w:r>
        <w:rPr>
          <w:spacing w:val="-16"/>
        </w:rPr>
        <w:t xml:space="preserve"> </w:t>
      </w:r>
      <w:r>
        <w:t>evidence</w:t>
      </w:r>
      <w:r>
        <w:rPr>
          <w:spacing w:val="-16"/>
        </w:rPr>
        <w:t xml:space="preserve"> </w:t>
      </w:r>
      <w:r>
        <w:t>to</w:t>
      </w:r>
      <w:r>
        <w:rPr>
          <w:spacing w:val="-18"/>
        </w:rPr>
        <w:t xml:space="preserve"> </w:t>
      </w:r>
      <w:r>
        <w:t>express a negative conclusion on</w:t>
      </w:r>
      <w:r>
        <w:rPr>
          <w:spacing w:val="-3"/>
        </w:rPr>
        <w:t xml:space="preserve"> </w:t>
      </w:r>
      <w:r>
        <w:t>regularity.</w:t>
      </w:r>
    </w:p>
    <w:p w:rsidR="000D419C" w:rsidRDefault="000D419C">
      <w:pPr>
        <w:pStyle w:val="BodyText"/>
        <w:spacing w:before="10"/>
        <w:rPr>
          <w:sz w:val="21"/>
        </w:rPr>
      </w:pPr>
    </w:p>
    <w:p w:rsidR="000D419C" w:rsidRDefault="00A85623">
      <w:pPr>
        <w:pStyle w:val="BodyText"/>
        <w:ind w:left="978" w:right="769"/>
        <w:jc w:val="both"/>
      </w:pPr>
      <w:r>
        <w:t>A limited assurance engagement is more limited in scope than a reasonable assurance engagement and consequently does not enable us to obtain assurance that we would become aware of all significant matters that might be identified in a reasonable assurance engagement. Accordingly, we do not express a positive opinion.</w:t>
      </w:r>
    </w:p>
    <w:p w:rsidR="000D419C" w:rsidRDefault="000D419C">
      <w:pPr>
        <w:pStyle w:val="BodyText"/>
        <w:spacing w:before="11"/>
        <w:rPr>
          <w:sz w:val="21"/>
        </w:rPr>
      </w:pPr>
    </w:p>
    <w:p w:rsidR="000D419C" w:rsidRDefault="00A85623">
      <w:pPr>
        <w:pStyle w:val="BodyText"/>
        <w:ind w:left="978" w:right="772"/>
        <w:jc w:val="both"/>
      </w:pPr>
      <w:r>
        <w:t>Our engagement includes examination, on a test basis, of evidence relevant to the regularity of the college’s income and expenditure.</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spacing w:before="10"/>
        <w:rPr>
          <w:sz w:val="16"/>
        </w:rPr>
      </w:pPr>
    </w:p>
    <w:p w:rsidR="000D419C" w:rsidRDefault="00A85623">
      <w:pPr>
        <w:pStyle w:val="BodyText"/>
        <w:spacing w:before="94"/>
        <w:ind w:left="978"/>
      </w:pPr>
      <w:r>
        <w:t>The work undertaken to draw our conclusion includes:</w:t>
      </w:r>
    </w:p>
    <w:p w:rsidR="000D419C" w:rsidRDefault="000D419C">
      <w:pPr>
        <w:pStyle w:val="BodyText"/>
        <w:spacing w:before="2"/>
      </w:pPr>
    </w:p>
    <w:p w:rsidR="000D419C" w:rsidRDefault="00A85623" w:rsidP="00F448E6">
      <w:pPr>
        <w:pStyle w:val="ListParagraph"/>
        <w:numPr>
          <w:ilvl w:val="0"/>
          <w:numId w:val="3"/>
        </w:numPr>
        <w:spacing w:line="237" w:lineRule="auto"/>
        <w:ind w:left="1418" w:right="1163" w:hanging="425"/>
      </w:pPr>
      <w:bookmarkStart w:id="32" w:name="_an_assessment_of_the_risk_of_material_"/>
      <w:bookmarkEnd w:id="32"/>
      <w:r>
        <w:t>an assessment of the risk of material irregularity and impropriety across the college’s activities;</w:t>
      </w:r>
    </w:p>
    <w:p w:rsidR="000D419C" w:rsidRDefault="00A85623" w:rsidP="00F448E6">
      <w:pPr>
        <w:pStyle w:val="ListParagraph"/>
        <w:numPr>
          <w:ilvl w:val="0"/>
          <w:numId w:val="3"/>
        </w:numPr>
        <w:spacing w:before="1"/>
        <w:ind w:left="1418" w:right="1470" w:hanging="425"/>
      </w:pPr>
      <w:bookmarkStart w:id="33" w:name="_evaluation_of_the_processes_and_contro"/>
      <w:bookmarkEnd w:id="33"/>
      <w:r>
        <w:t>evaluation of the processes and controls established and maintained in respect of regularity and propriety for the use of public funds through observation of the arrangements in place and enquiries of</w:t>
      </w:r>
      <w:r>
        <w:rPr>
          <w:spacing w:val="-5"/>
        </w:rPr>
        <w:t xml:space="preserve"> </w:t>
      </w:r>
      <w:r>
        <w:t>management;</w:t>
      </w:r>
    </w:p>
    <w:p w:rsidR="000D419C" w:rsidRDefault="00A85623" w:rsidP="00F448E6">
      <w:pPr>
        <w:pStyle w:val="ListParagraph"/>
        <w:numPr>
          <w:ilvl w:val="0"/>
          <w:numId w:val="3"/>
        </w:numPr>
        <w:spacing w:before="2" w:line="237" w:lineRule="auto"/>
        <w:ind w:left="1418" w:right="1286" w:hanging="425"/>
      </w:pPr>
      <w:bookmarkStart w:id="34" w:name="_consideration_and_corroboration_of_the"/>
      <w:bookmarkEnd w:id="34"/>
      <w:r>
        <w:t>consideration and corroboration of the evidence supporting the Accounting Officer’s statement on regularity, propriety and compliance and that included in the self-</w:t>
      </w:r>
      <w:bookmarkStart w:id="35" w:name="_limited_testing,_on_a_sample_basis,_of"/>
      <w:bookmarkEnd w:id="35"/>
      <w:r>
        <w:t xml:space="preserve"> assessment questionnaire (SAQ);</w:t>
      </w:r>
      <w:r>
        <w:rPr>
          <w:spacing w:val="-2"/>
        </w:rPr>
        <w:t xml:space="preserve"> </w:t>
      </w:r>
      <w:r>
        <w:t>and</w:t>
      </w:r>
    </w:p>
    <w:p w:rsidR="000D419C" w:rsidRDefault="00A85623" w:rsidP="00F448E6">
      <w:pPr>
        <w:pStyle w:val="ListParagraph"/>
        <w:numPr>
          <w:ilvl w:val="0"/>
          <w:numId w:val="3"/>
        </w:numPr>
        <w:spacing w:before="5" w:line="237" w:lineRule="auto"/>
        <w:ind w:left="1418" w:right="919" w:hanging="425"/>
        <w:rPr>
          <w:b/>
        </w:rPr>
      </w:pPr>
      <w:r>
        <w:t>limited testing, on a sample basis, of income and expenditure for the areas identified as</w:t>
      </w:r>
      <w:bookmarkStart w:id="36" w:name="Conclusion"/>
      <w:bookmarkEnd w:id="36"/>
      <w:r>
        <w:t xml:space="preserve"> high risk and included on the</w:t>
      </w:r>
      <w:r>
        <w:rPr>
          <w:spacing w:val="-6"/>
        </w:rPr>
        <w:t xml:space="preserve"> </w:t>
      </w:r>
      <w:r>
        <w:t>SAQ</w:t>
      </w:r>
      <w:r>
        <w:rPr>
          <w:b/>
        </w:rPr>
        <w:t>.</w:t>
      </w:r>
    </w:p>
    <w:p w:rsidR="000D419C" w:rsidRDefault="000D419C">
      <w:pPr>
        <w:pStyle w:val="BodyText"/>
        <w:spacing w:before="7"/>
        <w:rPr>
          <w:b/>
          <w:sz w:val="12"/>
        </w:rPr>
      </w:pPr>
    </w:p>
    <w:p w:rsidR="000D419C" w:rsidRDefault="00A85623">
      <w:pPr>
        <w:pStyle w:val="Heading3"/>
        <w:spacing w:before="94"/>
      </w:pPr>
      <w:r>
        <w:t>Conclusion</w:t>
      </w:r>
    </w:p>
    <w:p w:rsidR="000D419C" w:rsidRDefault="00A85623">
      <w:pPr>
        <w:pStyle w:val="BodyText"/>
        <w:spacing w:before="121"/>
        <w:ind w:left="978" w:right="767"/>
        <w:jc w:val="both"/>
      </w:pPr>
      <w:r>
        <w:t>In the course of our work</w:t>
      </w:r>
      <w:r>
        <w:rPr>
          <w:b/>
        </w:rPr>
        <w:t xml:space="preserve">, </w:t>
      </w:r>
      <w:r>
        <w:t>nothing has come to our attention which suggests that, in all material respects, the expenditure disbursed and income received during the period 1 August 2019 to 31 July</w:t>
      </w:r>
      <w:r>
        <w:rPr>
          <w:spacing w:val="-14"/>
        </w:rPr>
        <w:t xml:space="preserve"> </w:t>
      </w:r>
      <w:r>
        <w:t>2020</w:t>
      </w:r>
      <w:r>
        <w:rPr>
          <w:spacing w:val="-12"/>
        </w:rPr>
        <w:t xml:space="preserve"> </w:t>
      </w:r>
      <w:r>
        <w:t>has</w:t>
      </w:r>
      <w:r>
        <w:rPr>
          <w:spacing w:val="-12"/>
        </w:rPr>
        <w:t xml:space="preserve"> </w:t>
      </w:r>
      <w:r>
        <w:t>not</w:t>
      </w:r>
      <w:r>
        <w:rPr>
          <w:spacing w:val="-11"/>
        </w:rPr>
        <w:t xml:space="preserve"> </w:t>
      </w:r>
      <w:r>
        <w:t>been</w:t>
      </w:r>
      <w:r>
        <w:rPr>
          <w:spacing w:val="-12"/>
        </w:rPr>
        <w:t xml:space="preserve"> </w:t>
      </w:r>
      <w:r>
        <w:t>applied</w:t>
      </w:r>
      <w:r>
        <w:rPr>
          <w:spacing w:val="-12"/>
        </w:rPr>
        <w:t xml:space="preserve"> </w:t>
      </w:r>
      <w:r>
        <w:t>to</w:t>
      </w:r>
      <w:r>
        <w:rPr>
          <w:spacing w:val="-12"/>
        </w:rPr>
        <w:t xml:space="preserve"> </w:t>
      </w:r>
      <w:r>
        <w:t>purposes</w:t>
      </w:r>
      <w:r>
        <w:rPr>
          <w:spacing w:val="-12"/>
        </w:rPr>
        <w:t xml:space="preserve"> </w:t>
      </w:r>
      <w:r>
        <w:t>intended</w:t>
      </w:r>
      <w:r>
        <w:rPr>
          <w:spacing w:val="-12"/>
        </w:rPr>
        <w:t xml:space="preserve"> </w:t>
      </w:r>
      <w:r>
        <w:t>by</w:t>
      </w:r>
      <w:r>
        <w:rPr>
          <w:spacing w:val="-14"/>
        </w:rPr>
        <w:t xml:space="preserve"> </w:t>
      </w:r>
      <w:r>
        <w:t>Parliament</w:t>
      </w:r>
      <w:r>
        <w:rPr>
          <w:spacing w:val="-11"/>
        </w:rPr>
        <w:t xml:space="preserve"> </w:t>
      </w:r>
      <w:r>
        <w:t>and</w:t>
      </w:r>
      <w:r>
        <w:rPr>
          <w:spacing w:val="-12"/>
        </w:rPr>
        <w:t xml:space="preserve"> </w:t>
      </w:r>
      <w:r>
        <w:t>the</w:t>
      </w:r>
      <w:r>
        <w:rPr>
          <w:spacing w:val="-17"/>
        </w:rPr>
        <w:t xml:space="preserve"> </w:t>
      </w:r>
      <w:r>
        <w:t>financial</w:t>
      </w:r>
      <w:r>
        <w:rPr>
          <w:spacing w:val="-13"/>
        </w:rPr>
        <w:t xml:space="preserve"> </w:t>
      </w:r>
      <w:r>
        <w:t>transactions do not conform to the authorities which govern</w:t>
      </w:r>
      <w:r>
        <w:rPr>
          <w:spacing w:val="-9"/>
        </w:rPr>
        <w:t xml:space="preserve"> </w:t>
      </w:r>
      <w:r>
        <w:t>them.</w:t>
      </w:r>
    </w:p>
    <w:p w:rsidR="000D419C" w:rsidRDefault="000D419C">
      <w:pPr>
        <w:pStyle w:val="BodyText"/>
        <w:spacing w:before="8"/>
        <w:rPr>
          <w:sz w:val="20"/>
        </w:rPr>
      </w:pPr>
    </w:p>
    <w:p w:rsidR="000D419C" w:rsidRDefault="00A85623">
      <w:pPr>
        <w:pStyle w:val="Heading3"/>
        <w:spacing w:before="1"/>
      </w:pPr>
      <w:bookmarkStart w:id="37" w:name="Use_of_our_report"/>
      <w:bookmarkEnd w:id="37"/>
      <w:r>
        <w:t>Use of our report</w:t>
      </w:r>
    </w:p>
    <w:p w:rsidR="000D419C" w:rsidRDefault="00326C76">
      <w:pPr>
        <w:pStyle w:val="BodyText"/>
        <w:spacing w:before="121"/>
        <w:ind w:left="978" w:right="768"/>
        <w:jc w:val="both"/>
      </w:pPr>
      <w:r>
        <w:rPr>
          <w:noProof/>
          <w:lang w:bidi="ar-SA"/>
        </w:rPr>
        <mc:AlternateContent>
          <mc:Choice Requires="wpg">
            <w:drawing>
              <wp:anchor distT="0" distB="0" distL="0" distR="0" simplePos="0" relativeHeight="251648512" behindDoc="0" locked="0" layoutInCell="1" allowOverlap="1">
                <wp:simplePos x="0" y="0"/>
                <wp:positionH relativeFrom="page">
                  <wp:posOffset>913765</wp:posOffset>
                </wp:positionH>
                <wp:positionV relativeFrom="paragraph">
                  <wp:posOffset>1123950</wp:posOffset>
                </wp:positionV>
                <wp:extent cx="2526665" cy="840740"/>
                <wp:effectExtent l="0" t="0" r="0" b="0"/>
                <wp:wrapTopAndBottom/>
                <wp:docPr id="13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840740"/>
                          <a:chOff x="1439" y="1770"/>
                          <a:chExt cx="3979" cy="1324"/>
                        </a:xfrm>
                      </wpg:grpSpPr>
                      <pic:pic xmlns:pic="http://schemas.openxmlformats.org/drawingml/2006/picture">
                        <pic:nvPicPr>
                          <pic:cNvPr id="135" name="Picture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14" y="2280"/>
                            <a:ext cx="3904"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39" y="1769"/>
                            <a:ext cx="211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4A853F" id="Group 123" o:spid="_x0000_s1026" style="position:absolute;margin-left:71.95pt;margin-top:88.5pt;width:198.95pt;height:66.2pt;z-index:251648512;mso-wrap-distance-left:0;mso-wrap-distance-right:0;mso-position-horizontal-relative:page" coordorigin="1439,1770" coordsize="3979,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7" type="#_x0000_t75" style="position:absolute;left:1514;top:2280;width:3904;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">
                  <v:imagedata r:id="rId18" o:title=""/>
                </v:shape>
                <v:shape id="Picture 124" o:spid="_x0000_s1028" type="#_x0000_t75" style="position:absolute;left:1439;top:1769;width:2118;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">
                  <v:imagedata r:id="rId19" o:title=""/>
                </v:shape>
                <w10:wrap type="topAndBottom" anchorx="page"/>
              </v:group>
            </w:pict>
          </mc:Fallback>
        </mc:AlternateContent>
      </w:r>
      <w:r w:rsidR="00A85623">
        <w:t>This</w:t>
      </w:r>
      <w:r w:rsidR="00A85623">
        <w:rPr>
          <w:spacing w:val="-11"/>
        </w:rPr>
        <w:t xml:space="preserve"> </w:t>
      </w:r>
      <w:r w:rsidR="00A85623">
        <w:t>report</w:t>
      </w:r>
      <w:r w:rsidR="00A85623">
        <w:rPr>
          <w:spacing w:val="-11"/>
        </w:rPr>
        <w:t xml:space="preserve"> </w:t>
      </w:r>
      <w:r w:rsidR="00A85623">
        <w:t>is</w:t>
      </w:r>
      <w:r w:rsidR="00A85623">
        <w:rPr>
          <w:spacing w:val="-13"/>
        </w:rPr>
        <w:t xml:space="preserve"> </w:t>
      </w:r>
      <w:r w:rsidR="00A85623">
        <w:t>made</w:t>
      </w:r>
      <w:r w:rsidR="00A85623">
        <w:rPr>
          <w:spacing w:val="-11"/>
        </w:rPr>
        <w:t xml:space="preserve"> </w:t>
      </w:r>
      <w:r w:rsidR="00A85623">
        <w:t>solely</w:t>
      </w:r>
      <w:r w:rsidR="00A85623">
        <w:rPr>
          <w:spacing w:val="-11"/>
        </w:rPr>
        <w:t xml:space="preserve"> </w:t>
      </w:r>
      <w:r w:rsidR="00A85623">
        <w:t>to</w:t>
      </w:r>
      <w:r w:rsidR="00A85623">
        <w:rPr>
          <w:spacing w:val="-11"/>
        </w:rPr>
        <w:t xml:space="preserve"> </w:t>
      </w:r>
      <w:r w:rsidR="00A85623">
        <w:t>the</w:t>
      </w:r>
      <w:r w:rsidR="00A85623">
        <w:rPr>
          <w:spacing w:val="-14"/>
        </w:rPr>
        <w:t xml:space="preserve"> </w:t>
      </w:r>
      <w:r w:rsidR="00A85623">
        <w:t>corporation</w:t>
      </w:r>
      <w:r w:rsidR="00A85623">
        <w:rPr>
          <w:spacing w:val="-11"/>
        </w:rPr>
        <w:t xml:space="preserve"> </w:t>
      </w:r>
      <w:r w:rsidR="00A85623">
        <w:t>of</w:t>
      </w:r>
      <w:r w:rsidR="00A85623">
        <w:rPr>
          <w:spacing w:val="-8"/>
        </w:rPr>
        <w:t xml:space="preserve"> </w:t>
      </w:r>
      <w:r w:rsidR="00A85623">
        <w:t>Kirklees</w:t>
      </w:r>
      <w:r w:rsidR="00A85623">
        <w:rPr>
          <w:spacing w:val="-11"/>
        </w:rPr>
        <w:t xml:space="preserve"> </w:t>
      </w:r>
      <w:r w:rsidR="00A85623">
        <w:t>College</w:t>
      </w:r>
      <w:r w:rsidR="00A85623">
        <w:rPr>
          <w:spacing w:val="-11"/>
        </w:rPr>
        <w:t xml:space="preserve"> </w:t>
      </w:r>
      <w:r w:rsidR="00A85623">
        <w:t>and</w:t>
      </w:r>
      <w:r w:rsidR="00A85623">
        <w:rPr>
          <w:spacing w:val="-14"/>
        </w:rPr>
        <w:t xml:space="preserve"> </w:t>
      </w:r>
      <w:r w:rsidR="00A85623">
        <w:t>the</w:t>
      </w:r>
      <w:r w:rsidR="00A85623">
        <w:rPr>
          <w:spacing w:val="-11"/>
        </w:rPr>
        <w:t xml:space="preserve"> </w:t>
      </w:r>
      <w:r w:rsidR="00A85623">
        <w:t>ESFA</w:t>
      </w:r>
      <w:r w:rsidR="00A85623">
        <w:rPr>
          <w:spacing w:val="-10"/>
        </w:rPr>
        <w:t xml:space="preserve"> </w:t>
      </w:r>
      <w:r w:rsidR="00A85623">
        <w:t>in</w:t>
      </w:r>
      <w:r w:rsidR="00A85623">
        <w:rPr>
          <w:spacing w:val="-11"/>
        </w:rPr>
        <w:t xml:space="preserve"> </w:t>
      </w:r>
      <w:r w:rsidR="00A85623">
        <w:t>accordance</w:t>
      </w:r>
      <w:r w:rsidR="00A85623">
        <w:rPr>
          <w:spacing w:val="-11"/>
        </w:rPr>
        <w:t xml:space="preserve"> </w:t>
      </w:r>
      <w:r w:rsidR="00A85623">
        <w:t>with the terms of our engagement letter. Our work has been undertaken so that we might state to the corporation of Kirklees College and the ESFA those matters we are required to state in a limited assurance report and for no other purpose. To the fullest extent permitted by law, we do not accept or assume responsibility to anyone other than the corporation of Kirklees College, as a body,</w:t>
      </w:r>
      <w:r w:rsidR="00A85623">
        <w:rPr>
          <w:spacing w:val="-10"/>
        </w:rPr>
        <w:t xml:space="preserve"> </w:t>
      </w:r>
      <w:r w:rsidR="00A85623">
        <w:t>and</w:t>
      </w:r>
      <w:r w:rsidR="00A85623">
        <w:rPr>
          <w:spacing w:val="-11"/>
        </w:rPr>
        <w:t xml:space="preserve"> </w:t>
      </w:r>
      <w:r w:rsidR="00A85623">
        <w:t>the</w:t>
      </w:r>
      <w:r w:rsidR="00A85623">
        <w:rPr>
          <w:spacing w:val="-14"/>
        </w:rPr>
        <w:t xml:space="preserve"> </w:t>
      </w:r>
      <w:r w:rsidR="00A85623">
        <w:t>ESFA,</w:t>
      </w:r>
      <w:r w:rsidR="00A85623">
        <w:rPr>
          <w:spacing w:val="-12"/>
        </w:rPr>
        <w:t xml:space="preserve"> </w:t>
      </w:r>
      <w:r w:rsidR="00A85623">
        <w:t>as</w:t>
      </w:r>
      <w:r w:rsidR="00A85623">
        <w:rPr>
          <w:spacing w:val="-13"/>
        </w:rPr>
        <w:t xml:space="preserve"> </w:t>
      </w:r>
      <w:r w:rsidR="00A85623">
        <w:t>a</w:t>
      </w:r>
      <w:r w:rsidR="00A85623">
        <w:rPr>
          <w:spacing w:val="-11"/>
        </w:rPr>
        <w:t xml:space="preserve"> </w:t>
      </w:r>
      <w:r w:rsidR="00A85623">
        <w:t>body,</w:t>
      </w:r>
      <w:r w:rsidR="00A85623">
        <w:rPr>
          <w:spacing w:val="-12"/>
        </w:rPr>
        <w:t xml:space="preserve"> </w:t>
      </w:r>
      <w:r w:rsidR="00A85623">
        <w:t>for</w:t>
      </w:r>
      <w:r w:rsidR="00A85623">
        <w:rPr>
          <w:spacing w:val="-9"/>
        </w:rPr>
        <w:t xml:space="preserve"> </w:t>
      </w:r>
      <w:r w:rsidR="00A85623">
        <w:t>our</w:t>
      </w:r>
      <w:r w:rsidR="00A85623">
        <w:rPr>
          <w:spacing w:val="-10"/>
        </w:rPr>
        <w:t xml:space="preserve"> </w:t>
      </w:r>
      <w:r w:rsidR="00A85623">
        <w:t>work,</w:t>
      </w:r>
      <w:r w:rsidR="00A85623">
        <w:rPr>
          <w:spacing w:val="-15"/>
        </w:rPr>
        <w:t xml:space="preserve"> </w:t>
      </w:r>
      <w:r w:rsidR="00A85623">
        <w:t>for</w:t>
      </w:r>
      <w:r w:rsidR="00A85623">
        <w:rPr>
          <w:spacing w:val="-12"/>
        </w:rPr>
        <w:t xml:space="preserve"> </w:t>
      </w:r>
      <w:r w:rsidR="00A85623">
        <w:t>this</w:t>
      </w:r>
      <w:r w:rsidR="00A85623">
        <w:rPr>
          <w:spacing w:val="-11"/>
        </w:rPr>
        <w:t xml:space="preserve"> </w:t>
      </w:r>
      <w:r w:rsidR="00A85623">
        <w:t>report,</w:t>
      </w:r>
      <w:r w:rsidR="00A85623">
        <w:rPr>
          <w:spacing w:val="-12"/>
        </w:rPr>
        <w:t xml:space="preserve"> </w:t>
      </w:r>
      <w:r w:rsidR="00A85623">
        <w:t>or</w:t>
      </w:r>
      <w:r w:rsidR="00A85623">
        <w:rPr>
          <w:spacing w:val="-15"/>
        </w:rPr>
        <w:t xml:space="preserve"> </w:t>
      </w:r>
      <w:r w:rsidR="00A85623">
        <w:t>for</w:t>
      </w:r>
      <w:r w:rsidR="00A85623">
        <w:rPr>
          <w:spacing w:val="-12"/>
        </w:rPr>
        <w:t xml:space="preserve"> </w:t>
      </w:r>
      <w:r w:rsidR="00A85623">
        <w:t>the</w:t>
      </w:r>
      <w:r w:rsidR="00A85623">
        <w:rPr>
          <w:spacing w:val="-14"/>
        </w:rPr>
        <w:t xml:space="preserve"> </w:t>
      </w:r>
      <w:r w:rsidR="00A85623">
        <w:t>conclusion</w:t>
      </w:r>
      <w:r w:rsidR="00A85623">
        <w:rPr>
          <w:spacing w:val="-11"/>
        </w:rPr>
        <w:t xml:space="preserve"> </w:t>
      </w:r>
      <w:r w:rsidR="00A85623">
        <w:t>we</w:t>
      </w:r>
      <w:r w:rsidR="00A85623">
        <w:rPr>
          <w:spacing w:val="-11"/>
        </w:rPr>
        <w:t xml:space="preserve"> </w:t>
      </w:r>
      <w:r w:rsidR="00A85623">
        <w:t>have</w:t>
      </w:r>
      <w:r w:rsidR="00A85623">
        <w:rPr>
          <w:spacing w:val="-11"/>
        </w:rPr>
        <w:t xml:space="preserve"> </w:t>
      </w:r>
      <w:r w:rsidR="00A85623">
        <w:t>formed.</w:t>
      </w:r>
    </w:p>
    <w:p w:rsidR="000D419C" w:rsidRDefault="00A85623">
      <w:pPr>
        <w:spacing w:before="50"/>
        <w:ind w:left="1064"/>
        <w:rPr>
          <w:rFonts w:ascii="Lucida Console"/>
          <w:sz w:val="18"/>
        </w:rPr>
      </w:pPr>
      <w:r>
        <w:rPr>
          <w:rFonts w:ascii="Lucida Console"/>
          <w:sz w:val="18"/>
        </w:rPr>
        <w:t>16/12/2020</w:t>
      </w:r>
    </w:p>
    <w:p w:rsidR="000D419C" w:rsidRDefault="000D419C">
      <w:pPr>
        <w:rPr>
          <w:rFonts w:ascii="Lucida Console"/>
          <w:sz w:val="18"/>
        </w:rPr>
        <w:sectPr w:rsidR="000D419C">
          <w:pgSz w:w="11910" w:h="16840"/>
          <w:pgMar w:top="660" w:right="360" w:bottom="1260" w:left="440" w:header="182" w:footer="1002" w:gutter="0"/>
          <w:cols w:space="720"/>
        </w:sectPr>
      </w:pPr>
    </w:p>
    <w:p w:rsidR="000D419C" w:rsidRDefault="000D419C">
      <w:pPr>
        <w:pStyle w:val="BodyText"/>
        <w:spacing w:before="5" w:after="1"/>
        <w:rPr>
          <w:rFonts w:ascii="Lucida Console"/>
          <w:sz w:val="29"/>
        </w:rPr>
      </w:pPr>
    </w:p>
    <w:tbl>
      <w:tblPr>
        <w:tblW w:w="0" w:type="auto"/>
        <w:tblInd w:w="928" w:type="dxa"/>
        <w:tblLayout w:type="fixed"/>
        <w:tblCellMar>
          <w:left w:w="0" w:type="dxa"/>
          <w:right w:w="0" w:type="dxa"/>
        </w:tblCellMar>
        <w:tblLook w:val="01E0" w:firstRow="1" w:lastRow="1" w:firstColumn="1" w:lastColumn="1" w:noHBand="0" w:noVBand="0"/>
      </w:tblPr>
      <w:tblGrid>
        <w:gridCol w:w="5312"/>
        <w:gridCol w:w="963"/>
        <w:gridCol w:w="1281"/>
        <w:gridCol w:w="307"/>
        <w:gridCol w:w="1365"/>
      </w:tblGrid>
      <w:tr w:rsidR="000D419C">
        <w:trPr>
          <w:trHeight w:val="472"/>
        </w:trPr>
        <w:tc>
          <w:tcPr>
            <w:tcW w:w="5312" w:type="dxa"/>
          </w:tcPr>
          <w:p w:rsidR="000D419C" w:rsidRDefault="00A85623">
            <w:pPr>
              <w:pStyle w:val="TableParagraph"/>
              <w:spacing w:line="290" w:lineRule="exact"/>
              <w:ind w:left="50"/>
              <w:rPr>
                <w:b/>
                <w:sz w:val="26"/>
              </w:rPr>
            </w:pPr>
            <w:r>
              <w:rPr>
                <w:b/>
                <w:sz w:val="26"/>
              </w:rPr>
              <w:t>Statement of Comprehensive Income</w:t>
            </w:r>
          </w:p>
        </w:tc>
        <w:tc>
          <w:tcPr>
            <w:tcW w:w="3916" w:type="dxa"/>
            <w:gridSpan w:val="4"/>
          </w:tcPr>
          <w:p w:rsidR="000D419C" w:rsidRDefault="000D419C">
            <w:pPr>
              <w:pStyle w:val="TableParagraph"/>
              <w:rPr>
                <w:rFonts w:ascii="Times New Roman"/>
                <w:sz w:val="20"/>
              </w:rPr>
            </w:pPr>
          </w:p>
        </w:tc>
      </w:tr>
      <w:tr w:rsidR="000D419C">
        <w:trPr>
          <w:trHeight w:val="867"/>
        </w:trPr>
        <w:tc>
          <w:tcPr>
            <w:tcW w:w="5312" w:type="dxa"/>
          </w:tcPr>
          <w:p w:rsidR="000D419C" w:rsidRDefault="000D419C">
            <w:pPr>
              <w:pStyle w:val="TableParagraph"/>
              <w:rPr>
                <w:rFonts w:ascii="Times New Roman"/>
                <w:sz w:val="20"/>
              </w:rPr>
            </w:pPr>
          </w:p>
        </w:tc>
        <w:tc>
          <w:tcPr>
            <w:tcW w:w="963" w:type="dxa"/>
          </w:tcPr>
          <w:p w:rsidR="000D419C" w:rsidRDefault="00A85623">
            <w:pPr>
              <w:pStyle w:val="TableParagraph"/>
              <w:spacing w:before="177"/>
              <w:ind w:left="279" w:right="155"/>
              <w:jc w:val="center"/>
              <w:rPr>
                <w:b/>
              </w:rPr>
            </w:pPr>
            <w:r>
              <w:rPr>
                <w:b/>
              </w:rPr>
              <w:t>Note</w:t>
            </w:r>
          </w:p>
        </w:tc>
        <w:tc>
          <w:tcPr>
            <w:tcW w:w="1281" w:type="dxa"/>
          </w:tcPr>
          <w:p w:rsidR="000D419C" w:rsidRDefault="00A85623">
            <w:pPr>
              <w:pStyle w:val="TableParagraph"/>
              <w:spacing w:before="179"/>
              <w:ind w:left="398"/>
              <w:rPr>
                <w:b/>
              </w:rPr>
            </w:pPr>
            <w:r>
              <w:rPr>
                <w:b/>
              </w:rPr>
              <w:t>2020</w:t>
            </w:r>
          </w:p>
          <w:p w:rsidR="000D419C" w:rsidRDefault="00A85623">
            <w:pPr>
              <w:pStyle w:val="TableParagraph"/>
              <w:spacing w:before="18"/>
              <w:ind w:left="367"/>
              <w:rPr>
                <w:b/>
              </w:rPr>
            </w:pPr>
            <w:r>
              <w:rPr>
                <w:b/>
              </w:rPr>
              <w:t>£’000</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179"/>
              <w:ind w:left="442"/>
              <w:rPr>
                <w:b/>
              </w:rPr>
            </w:pPr>
            <w:r>
              <w:rPr>
                <w:b/>
              </w:rPr>
              <w:t>2019</w:t>
            </w:r>
          </w:p>
          <w:p w:rsidR="000D419C" w:rsidRDefault="00A85623">
            <w:pPr>
              <w:pStyle w:val="TableParagraph"/>
              <w:spacing w:before="21"/>
              <w:ind w:left="411"/>
              <w:rPr>
                <w:b/>
              </w:rPr>
            </w:pPr>
            <w:r>
              <w:rPr>
                <w:b/>
              </w:rPr>
              <w:t>£’000</w:t>
            </w:r>
          </w:p>
        </w:tc>
      </w:tr>
      <w:tr w:rsidR="000D419C">
        <w:trPr>
          <w:trHeight w:val="421"/>
        </w:trPr>
        <w:tc>
          <w:tcPr>
            <w:tcW w:w="5312" w:type="dxa"/>
          </w:tcPr>
          <w:p w:rsidR="000D419C" w:rsidRDefault="00A85623">
            <w:pPr>
              <w:pStyle w:val="TableParagraph"/>
              <w:spacing w:before="154" w:line="247" w:lineRule="exact"/>
              <w:ind w:left="157"/>
              <w:rPr>
                <w:b/>
              </w:rPr>
            </w:pPr>
            <w:r>
              <w:rPr>
                <w:b/>
              </w:rPr>
              <w:t>INCOME</w:t>
            </w:r>
          </w:p>
        </w:tc>
        <w:tc>
          <w:tcPr>
            <w:tcW w:w="963"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c>
          <w:tcPr>
            <w:tcW w:w="307" w:type="dxa"/>
          </w:tcPr>
          <w:p w:rsidR="000D419C" w:rsidRDefault="000D419C">
            <w:pPr>
              <w:pStyle w:val="TableParagraph"/>
              <w:rPr>
                <w:rFonts w:ascii="Times New Roman"/>
                <w:sz w:val="20"/>
              </w:rPr>
            </w:pPr>
          </w:p>
        </w:tc>
        <w:tc>
          <w:tcPr>
            <w:tcW w:w="1365" w:type="dxa"/>
          </w:tcPr>
          <w:p w:rsidR="000D419C" w:rsidRDefault="000D419C">
            <w:pPr>
              <w:pStyle w:val="TableParagraph"/>
              <w:rPr>
                <w:rFonts w:ascii="Times New Roman"/>
                <w:sz w:val="20"/>
              </w:rPr>
            </w:pPr>
          </w:p>
        </w:tc>
      </w:tr>
      <w:tr w:rsidR="000D419C">
        <w:trPr>
          <w:trHeight w:val="272"/>
        </w:trPr>
        <w:tc>
          <w:tcPr>
            <w:tcW w:w="5312" w:type="dxa"/>
          </w:tcPr>
          <w:p w:rsidR="000D419C" w:rsidRDefault="00A85623">
            <w:pPr>
              <w:pStyle w:val="TableParagraph"/>
              <w:spacing w:before="7" w:line="245" w:lineRule="exact"/>
              <w:ind w:left="157"/>
            </w:pPr>
            <w:r>
              <w:t>Funding body grants</w:t>
            </w:r>
          </w:p>
        </w:tc>
        <w:tc>
          <w:tcPr>
            <w:tcW w:w="963" w:type="dxa"/>
          </w:tcPr>
          <w:p w:rsidR="000D419C" w:rsidRDefault="00A85623">
            <w:pPr>
              <w:pStyle w:val="TableParagraph"/>
              <w:spacing w:before="7" w:line="245" w:lineRule="exact"/>
              <w:ind w:left="122"/>
              <w:jc w:val="center"/>
            </w:pPr>
            <w:r>
              <w:t>2</w:t>
            </w:r>
          </w:p>
        </w:tc>
        <w:tc>
          <w:tcPr>
            <w:tcW w:w="1281" w:type="dxa"/>
          </w:tcPr>
          <w:p w:rsidR="000D419C" w:rsidRDefault="00A85623">
            <w:pPr>
              <w:pStyle w:val="TableParagraph"/>
              <w:spacing w:before="7" w:line="245" w:lineRule="exact"/>
              <w:ind w:right="102"/>
              <w:jc w:val="right"/>
            </w:pPr>
            <w:r>
              <w:t>32,834</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5" w:lineRule="exact"/>
              <w:ind w:right="102"/>
              <w:jc w:val="right"/>
            </w:pPr>
            <w:r>
              <w:t>38,463</w:t>
            </w:r>
          </w:p>
        </w:tc>
      </w:tr>
      <w:tr w:rsidR="000D419C">
        <w:trPr>
          <w:trHeight w:val="272"/>
        </w:trPr>
        <w:tc>
          <w:tcPr>
            <w:tcW w:w="5312" w:type="dxa"/>
          </w:tcPr>
          <w:p w:rsidR="000D419C" w:rsidRDefault="00A85623">
            <w:pPr>
              <w:pStyle w:val="TableParagraph"/>
              <w:spacing w:before="5" w:line="247" w:lineRule="exact"/>
              <w:ind w:left="157"/>
            </w:pPr>
            <w:r>
              <w:t>Tuition fees and education contracts</w:t>
            </w:r>
          </w:p>
        </w:tc>
        <w:tc>
          <w:tcPr>
            <w:tcW w:w="963" w:type="dxa"/>
          </w:tcPr>
          <w:p w:rsidR="000D419C" w:rsidRDefault="00A85623">
            <w:pPr>
              <w:pStyle w:val="TableParagraph"/>
              <w:spacing w:before="5" w:line="247" w:lineRule="exact"/>
              <w:ind w:left="122"/>
              <w:jc w:val="center"/>
            </w:pPr>
            <w:r>
              <w:t>3</w:t>
            </w:r>
          </w:p>
        </w:tc>
        <w:tc>
          <w:tcPr>
            <w:tcW w:w="1281" w:type="dxa"/>
          </w:tcPr>
          <w:p w:rsidR="000D419C" w:rsidRDefault="00A85623">
            <w:pPr>
              <w:pStyle w:val="TableParagraph"/>
              <w:spacing w:before="5" w:line="247" w:lineRule="exact"/>
              <w:ind w:right="102"/>
              <w:jc w:val="right"/>
            </w:pPr>
            <w:r>
              <w:t>5,276</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5" w:line="247" w:lineRule="exact"/>
              <w:ind w:right="101"/>
              <w:jc w:val="right"/>
            </w:pPr>
            <w:r>
              <w:t>4,557</w:t>
            </w:r>
          </w:p>
        </w:tc>
      </w:tr>
      <w:tr w:rsidR="000D419C">
        <w:trPr>
          <w:trHeight w:val="273"/>
        </w:trPr>
        <w:tc>
          <w:tcPr>
            <w:tcW w:w="5312" w:type="dxa"/>
          </w:tcPr>
          <w:p w:rsidR="000D419C" w:rsidRDefault="00A85623">
            <w:pPr>
              <w:pStyle w:val="TableParagraph"/>
              <w:spacing w:before="7" w:line="247" w:lineRule="exact"/>
              <w:ind w:left="157"/>
            </w:pPr>
            <w:r>
              <w:t>Other grants and contracts</w:t>
            </w:r>
          </w:p>
        </w:tc>
        <w:tc>
          <w:tcPr>
            <w:tcW w:w="963" w:type="dxa"/>
          </w:tcPr>
          <w:p w:rsidR="000D419C" w:rsidRDefault="00A85623">
            <w:pPr>
              <w:pStyle w:val="TableParagraph"/>
              <w:spacing w:before="7" w:line="247" w:lineRule="exact"/>
              <w:ind w:left="122"/>
              <w:jc w:val="center"/>
            </w:pPr>
            <w:r>
              <w:t>4</w:t>
            </w:r>
          </w:p>
        </w:tc>
        <w:tc>
          <w:tcPr>
            <w:tcW w:w="1281" w:type="dxa"/>
          </w:tcPr>
          <w:p w:rsidR="000D419C" w:rsidRDefault="00A85623">
            <w:pPr>
              <w:pStyle w:val="TableParagraph"/>
              <w:spacing w:before="7" w:line="247" w:lineRule="exact"/>
              <w:ind w:right="105"/>
              <w:jc w:val="right"/>
            </w:pPr>
            <w:r>
              <w:t>131</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7" w:lineRule="exact"/>
              <w:ind w:right="104"/>
              <w:jc w:val="right"/>
            </w:pPr>
            <w:r>
              <w:t>136</w:t>
            </w:r>
          </w:p>
        </w:tc>
      </w:tr>
      <w:tr w:rsidR="000D419C">
        <w:trPr>
          <w:trHeight w:val="273"/>
        </w:trPr>
        <w:tc>
          <w:tcPr>
            <w:tcW w:w="5312" w:type="dxa"/>
          </w:tcPr>
          <w:p w:rsidR="000D419C" w:rsidRDefault="00A85623">
            <w:pPr>
              <w:pStyle w:val="TableParagraph"/>
              <w:spacing w:before="7" w:line="247" w:lineRule="exact"/>
              <w:ind w:left="157"/>
            </w:pPr>
            <w:r>
              <w:t>Other income</w:t>
            </w:r>
          </w:p>
        </w:tc>
        <w:tc>
          <w:tcPr>
            <w:tcW w:w="963" w:type="dxa"/>
          </w:tcPr>
          <w:p w:rsidR="000D419C" w:rsidRDefault="00A85623">
            <w:pPr>
              <w:pStyle w:val="TableParagraph"/>
              <w:spacing w:before="7" w:line="247" w:lineRule="exact"/>
              <w:ind w:left="122"/>
              <w:jc w:val="center"/>
            </w:pPr>
            <w:r>
              <w:t>5</w:t>
            </w:r>
          </w:p>
        </w:tc>
        <w:tc>
          <w:tcPr>
            <w:tcW w:w="1281" w:type="dxa"/>
          </w:tcPr>
          <w:p w:rsidR="000D419C" w:rsidRDefault="00A85623">
            <w:pPr>
              <w:pStyle w:val="TableParagraph"/>
              <w:spacing w:before="7" w:line="247" w:lineRule="exact"/>
              <w:ind w:right="102"/>
              <w:jc w:val="right"/>
            </w:pPr>
            <w:r>
              <w:t>1,756</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7" w:lineRule="exact"/>
              <w:ind w:right="101"/>
              <w:jc w:val="right"/>
            </w:pPr>
            <w:r>
              <w:t>1,892</w:t>
            </w:r>
          </w:p>
        </w:tc>
      </w:tr>
      <w:tr w:rsidR="000D419C">
        <w:trPr>
          <w:trHeight w:val="548"/>
        </w:trPr>
        <w:tc>
          <w:tcPr>
            <w:tcW w:w="5312" w:type="dxa"/>
          </w:tcPr>
          <w:p w:rsidR="000D419C" w:rsidRDefault="00A85623">
            <w:pPr>
              <w:pStyle w:val="TableParagraph"/>
              <w:spacing w:before="7"/>
              <w:ind w:left="157"/>
            </w:pPr>
            <w:r>
              <w:t>Investment Income</w:t>
            </w:r>
          </w:p>
        </w:tc>
        <w:tc>
          <w:tcPr>
            <w:tcW w:w="963" w:type="dxa"/>
          </w:tcPr>
          <w:p w:rsidR="000D419C" w:rsidRDefault="00A85623">
            <w:pPr>
              <w:pStyle w:val="TableParagraph"/>
              <w:spacing w:before="7"/>
              <w:ind w:left="122"/>
              <w:jc w:val="center"/>
            </w:pPr>
            <w:r>
              <w:t>6</w:t>
            </w:r>
          </w:p>
        </w:tc>
        <w:tc>
          <w:tcPr>
            <w:tcW w:w="1281" w:type="dxa"/>
            <w:tcBorders>
              <w:bottom w:val="single" w:sz="12" w:space="0" w:color="000000"/>
            </w:tcBorders>
          </w:tcPr>
          <w:p w:rsidR="000D419C" w:rsidRDefault="00A85623">
            <w:pPr>
              <w:pStyle w:val="TableParagraph"/>
              <w:spacing w:before="7"/>
              <w:ind w:right="104"/>
              <w:jc w:val="right"/>
            </w:pPr>
            <w:r>
              <w:t>2</w:t>
            </w:r>
          </w:p>
        </w:tc>
        <w:tc>
          <w:tcPr>
            <w:tcW w:w="307" w:type="dxa"/>
          </w:tcPr>
          <w:p w:rsidR="000D419C" w:rsidRDefault="000D419C">
            <w:pPr>
              <w:pStyle w:val="TableParagraph"/>
              <w:rPr>
                <w:rFonts w:ascii="Times New Roman"/>
                <w:sz w:val="20"/>
              </w:rPr>
            </w:pPr>
          </w:p>
        </w:tc>
        <w:tc>
          <w:tcPr>
            <w:tcW w:w="1365" w:type="dxa"/>
            <w:tcBorders>
              <w:bottom w:val="single" w:sz="12" w:space="0" w:color="000000"/>
            </w:tcBorders>
          </w:tcPr>
          <w:p w:rsidR="000D419C" w:rsidRDefault="00A85623">
            <w:pPr>
              <w:pStyle w:val="TableParagraph"/>
              <w:spacing w:before="7"/>
              <w:ind w:right="104"/>
              <w:jc w:val="right"/>
            </w:pPr>
            <w:r>
              <w:t>-</w:t>
            </w:r>
          </w:p>
        </w:tc>
      </w:tr>
      <w:tr w:rsidR="000D419C">
        <w:trPr>
          <w:trHeight w:val="272"/>
        </w:trPr>
        <w:tc>
          <w:tcPr>
            <w:tcW w:w="5312" w:type="dxa"/>
          </w:tcPr>
          <w:p w:rsidR="000D419C" w:rsidRDefault="00A85623">
            <w:pPr>
              <w:pStyle w:val="TableParagraph"/>
              <w:spacing w:before="4" w:line="248" w:lineRule="exact"/>
              <w:ind w:left="157"/>
              <w:rPr>
                <w:b/>
              </w:rPr>
            </w:pPr>
            <w:r>
              <w:rPr>
                <w:b/>
              </w:rPr>
              <w:t>Total income</w:t>
            </w:r>
          </w:p>
        </w:tc>
        <w:tc>
          <w:tcPr>
            <w:tcW w:w="963" w:type="dxa"/>
          </w:tcPr>
          <w:p w:rsidR="000D419C" w:rsidRDefault="000D419C">
            <w:pPr>
              <w:pStyle w:val="TableParagraph"/>
              <w:rPr>
                <w:rFonts w:ascii="Times New Roman"/>
                <w:sz w:val="20"/>
              </w:rPr>
            </w:pPr>
          </w:p>
        </w:tc>
        <w:tc>
          <w:tcPr>
            <w:tcW w:w="1281" w:type="dxa"/>
            <w:tcBorders>
              <w:top w:val="single" w:sz="12" w:space="0" w:color="000000"/>
              <w:bottom w:val="single" w:sz="12" w:space="0" w:color="000000"/>
            </w:tcBorders>
          </w:tcPr>
          <w:p w:rsidR="000D419C" w:rsidRDefault="00A85623">
            <w:pPr>
              <w:pStyle w:val="TableParagraph"/>
              <w:spacing w:before="4" w:line="248" w:lineRule="exact"/>
              <w:ind w:right="102"/>
              <w:jc w:val="right"/>
              <w:rPr>
                <w:b/>
              </w:rPr>
            </w:pPr>
            <w:r>
              <w:rPr>
                <w:b/>
              </w:rPr>
              <w:t>39,999</w:t>
            </w:r>
          </w:p>
        </w:tc>
        <w:tc>
          <w:tcPr>
            <w:tcW w:w="307" w:type="dxa"/>
          </w:tcPr>
          <w:p w:rsidR="000D419C" w:rsidRDefault="000D419C">
            <w:pPr>
              <w:pStyle w:val="TableParagraph"/>
              <w:rPr>
                <w:rFonts w:ascii="Times New Roman"/>
                <w:sz w:val="20"/>
              </w:rPr>
            </w:pPr>
          </w:p>
        </w:tc>
        <w:tc>
          <w:tcPr>
            <w:tcW w:w="1365" w:type="dxa"/>
            <w:tcBorders>
              <w:top w:val="single" w:sz="12" w:space="0" w:color="000000"/>
              <w:bottom w:val="single" w:sz="12" w:space="0" w:color="000000"/>
            </w:tcBorders>
          </w:tcPr>
          <w:p w:rsidR="000D419C" w:rsidRDefault="00A85623">
            <w:pPr>
              <w:pStyle w:val="TableParagraph"/>
              <w:spacing w:before="4" w:line="248" w:lineRule="exact"/>
              <w:ind w:right="102"/>
              <w:jc w:val="right"/>
              <w:rPr>
                <w:b/>
              </w:rPr>
            </w:pPr>
            <w:r>
              <w:rPr>
                <w:b/>
              </w:rPr>
              <w:t>45,048</w:t>
            </w:r>
          </w:p>
        </w:tc>
      </w:tr>
      <w:tr w:rsidR="000D419C">
        <w:trPr>
          <w:trHeight w:val="815"/>
        </w:trPr>
        <w:tc>
          <w:tcPr>
            <w:tcW w:w="5312" w:type="dxa"/>
          </w:tcPr>
          <w:p w:rsidR="000D419C" w:rsidRDefault="000D419C">
            <w:pPr>
              <w:pStyle w:val="TableParagraph"/>
              <w:spacing w:before="7"/>
              <w:rPr>
                <w:rFonts w:ascii="Lucida Console"/>
                <w:sz w:val="27"/>
              </w:rPr>
            </w:pPr>
          </w:p>
          <w:p w:rsidR="000D419C" w:rsidRDefault="00A85623">
            <w:pPr>
              <w:pStyle w:val="TableParagraph"/>
              <w:spacing w:before="1"/>
              <w:ind w:left="157"/>
              <w:rPr>
                <w:b/>
              </w:rPr>
            </w:pPr>
            <w:r>
              <w:rPr>
                <w:b/>
              </w:rPr>
              <w:t>EXPENDITURE</w:t>
            </w:r>
          </w:p>
          <w:p w:rsidR="000D419C" w:rsidRDefault="00A85623">
            <w:pPr>
              <w:pStyle w:val="TableParagraph"/>
              <w:spacing w:before="18" w:line="247" w:lineRule="exact"/>
              <w:ind w:left="157"/>
            </w:pPr>
            <w:r>
              <w:t>Staff costs</w:t>
            </w:r>
          </w:p>
        </w:tc>
        <w:tc>
          <w:tcPr>
            <w:tcW w:w="963" w:type="dxa"/>
          </w:tcPr>
          <w:p w:rsidR="000D419C" w:rsidRDefault="000D419C">
            <w:pPr>
              <w:pStyle w:val="TableParagraph"/>
              <w:rPr>
                <w:rFonts w:ascii="Lucida Console"/>
                <w:sz w:val="24"/>
              </w:rPr>
            </w:pPr>
          </w:p>
          <w:p w:rsidR="000D419C" w:rsidRDefault="000D419C">
            <w:pPr>
              <w:pStyle w:val="TableParagraph"/>
              <w:spacing w:before="9"/>
              <w:rPr>
                <w:rFonts w:ascii="Lucida Console"/>
                <w:sz w:val="30"/>
              </w:rPr>
            </w:pPr>
          </w:p>
          <w:p w:rsidR="000D419C" w:rsidRDefault="00A85623">
            <w:pPr>
              <w:pStyle w:val="TableParagraph"/>
              <w:spacing w:line="247" w:lineRule="exact"/>
              <w:ind w:left="122"/>
              <w:jc w:val="center"/>
            </w:pPr>
            <w:r>
              <w:t>7</w:t>
            </w:r>
          </w:p>
        </w:tc>
        <w:tc>
          <w:tcPr>
            <w:tcW w:w="1281" w:type="dxa"/>
            <w:tcBorders>
              <w:top w:val="single" w:sz="12" w:space="0" w:color="000000"/>
            </w:tcBorders>
          </w:tcPr>
          <w:p w:rsidR="000D419C" w:rsidRDefault="000D419C">
            <w:pPr>
              <w:pStyle w:val="TableParagraph"/>
              <w:rPr>
                <w:rFonts w:ascii="Lucida Console"/>
                <w:sz w:val="24"/>
              </w:rPr>
            </w:pPr>
          </w:p>
          <w:p w:rsidR="000D419C" w:rsidRDefault="000D419C">
            <w:pPr>
              <w:pStyle w:val="TableParagraph"/>
              <w:spacing w:before="9"/>
              <w:rPr>
                <w:rFonts w:ascii="Lucida Console"/>
                <w:sz w:val="30"/>
              </w:rPr>
            </w:pPr>
          </w:p>
          <w:p w:rsidR="000D419C" w:rsidRDefault="00A85623">
            <w:pPr>
              <w:pStyle w:val="TableParagraph"/>
              <w:spacing w:line="247" w:lineRule="exact"/>
              <w:ind w:right="102"/>
              <w:jc w:val="right"/>
            </w:pPr>
            <w:r>
              <w:t>27,172</w:t>
            </w:r>
          </w:p>
        </w:tc>
        <w:tc>
          <w:tcPr>
            <w:tcW w:w="307" w:type="dxa"/>
          </w:tcPr>
          <w:p w:rsidR="000D419C" w:rsidRDefault="000D419C">
            <w:pPr>
              <w:pStyle w:val="TableParagraph"/>
              <w:rPr>
                <w:rFonts w:ascii="Times New Roman"/>
                <w:sz w:val="20"/>
              </w:rPr>
            </w:pPr>
          </w:p>
        </w:tc>
        <w:tc>
          <w:tcPr>
            <w:tcW w:w="1365" w:type="dxa"/>
            <w:tcBorders>
              <w:top w:val="single" w:sz="12" w:space="0" w:color="000000"/>
            </w:tcBorders>
          </w:tcPr>
          <w:p w:rsidR="000D419C" w:rsidRDefault="000D419C">
            <w:pPr>
              <w:pStyle w:val="TableParagraph"/>
              <w:rPr>
                <w:rFonts w:ascii="Lucida Console"/>
                <w:sz w:val="24"/>
              </w:rPr>
            </w:pPr>
          </w:p>
          <w:p w:rsidR="000D419C" w:rsidRDefault="000D419C">
            <w:pPr>
              <w:pStyle w:val="TableParagraph"/>
              <w:spacing w:before="9"/>
              <w:rPr>
                <w:rFonts w:ascii="Lucida Console"/>
                <w:sz w:val="30"/>
              </w:rPr>
            </w:pPr>
          </w:p>
          <w:p w:rsidR="000D419C" w:rsidRDefault="00A85623">
            <w:pPr>
              <w:pStyle w:val="TableParagraph"/>
              <w:spacing w:line="247" w:lineRule="exact"/>
              <w:ind w:right="102"/>
              <w:jc w:val="right"/>
            </w:pPr>
            <w:r>
              <w:t>25,460</w:t>
            </w:r>
          </w:p>
        </w:tc>
      </w:tr>
      <w:tr w:rsidR="000D419C">
        <w:trPr>
          <w:trHeight w:val="273"/>
        </w:trPr>
        <w:tc>
          <w:tcPr>
            <w:tcW w:w="5312" w:type="dxa"/>
          </w:tcPr>
          <w:p w:rsidR="000D419C" w:rsidRDefault="00A85623">
            <w:pPr>
              <w:pStyle w:val="TableParagraph"/>
              <w:spacing w:before="7" w:line="247" w:lineRule="exact"/>
              <w:ind w:left="157"/>
            </w:pPr>
            <w:r>
              <w:t>Other operating expenses</w:t>
            </w:r>
          </w:p>
        </w:tc>
        <w:tc>
          <w:tcPr>
            <w:tcW w:w="963" w:type="dxa"/>
          </w:tcPr>
          <w:p w:rsidR="000D419C" w:rsidRDefault="00A85623">
            <w:pPr>
              <w:pStyle w:val="TableParagraph"/>
              <w:spacing w:before="7" w:line="247" w:lineRule="exact"/>
              <w:ind w:left="122"/>
              <w:jc w:val="center"/>
            </w:pPr>
            <w:r>
              <w:t>8</w:t>
            </w:r>
          </w:p>
        </w:tc>
        <w:tc>
          <w:tcPr>
            <w:tcW w:w="1281" w:type="dxa"/>
          </w:tcPr>
          <w:p w:rsidR="000D419C" w:rsidRDefault="00A85623">
            <w:pPr>
              <w:pStyle w:val="TableParagraph"/>
              <w:spacing w:before="7" w:line="247" w:lineRule="exact"/>
              <w:ind w:right="102"/>
              <w:jc w:val="right"/>
            </w:pPr>
            <w:r>
              <w:t>10,306</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7" w:lineRule="exact"/>
              <w:ind w:right="102"/>
              <w:jc w:val="right"/>
            </w:pPr>
            <w:r>
              <w:t>10,398</w:t>
            </w:r>
          </w:p>
        </w:tc>
      </w:tr>
      <w:tr w:rsidR="000D419C">
        <w:trPr>
          <w:trHeight w:val="273"/>
        </w:trPr>
        <w:tc>
          <w:tcPr>
            <w:tcW w:w="5312" w:type="dxa"/>
          </w:tcPr>
          <w:p w:rsidR="000D419C" w:rsidRDefault="00A85623">
            <w:pPr>
              <w:pStyle w:val="TableParagraph"/>
              <w:spacing w:before="7" w:line="247" w:lineRule="exact"/>
              <w:ind w:left="157"/>
            </w:pPr>
            <w:r>
              <w:t>Depreciation</w:t>
            </w:r>
          </w:p>
        </w:tc>
        <w:tc>
          <w:tcPr>
            <w:tcW w:w="963" w:type="dxa"/>
          </w:tcPr>
          <w:p w:rsidR="000D419C" w:rsidRDefault="00A85623">
            <w:pPr>
              <w:pStyle w:val="TableParagraph"/>
              <w:spacing w:before="7" w:line="247" w:lineRule="exact"/>
              <w:ind w:left="279" w:right="155"/>
              <w:jc w:val="center"/>
            </w:pPr>
            <w:r>
              <w:t>11</w:t>
            </w:r>
          </w:p>
        </w:tc>
        <w:tc>
          <w:tcPr>
            <w:tcW w:w="1281" w:type="dxa"/>
          </w:tcPr>
          <w:p w:rsidR="000D419C" w:rsidRDefault="00A85623">
            <w:pPr>
              <w:pStyle w:val="TableParagraph"/>
              <w:spacing w:before="7" w:line="247" w:lineRule="exact"/>
              <w:ind w:right="102"/>
              <w:jc w:val="right"/>
            </w:pPr>
            <w:r>
              <w:t>4,355</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7" w:lineRule="exact"/>
              <w:ind w:right="101"/>
              <w:jc w:val="right"/>
            </w:pPr>
            <w:r>
              <w:t>4,340</w:t>
            </w:r>
          </w:p>
        </w:tc>
      </w:tr>
      <w:tr w:rsidR="000D419C">
        <w:trPr>
          <w:trHeight w:val="272"/>
        </w:trPr>
        <w:tc>
          <w:tcPr>
            <w:tcW w:w="5312" w:type="dxa"/>
          </w:tcPr>
          <w:p w:rsidR="000D419C" w:rsidRDefault="00A85623">
            <w:pPr>
              <w:pStyle w:val="TableParagraph"/>
              <w:spacing w:before="7" w:line="245" w:lineRule="exact"/>
              <w:ind w:left="157"/>
            </w:pPr>
            <w:r>
              <w:t>Reversal of prior year impairment</w:t>
            </w:r>
          </w:p>
        </w:tc>
        <w:tc>
          <w:tcPr>
            <w:tcW w:w="963" w:type="dxa"/>
          </w:tcPr>
          <w:p w:rsidR="000D419C" w:rsidRDefault="000D419C">
            <w:pPr>
              <w:pStyle w:val="TableParagraph"/>
              <w:rPr>
                <w:rFonts w:ascii="Times New Roman"/>
                <w:sz w:val="20"/>
              </w:rPr>
            </w:pPr>
          </w:p>
        </w:tc>
        <w:tc>
          <w:tcPr>
            <w:tcW w:w="1281" w:type="dxa"/>
          </w:tcPr>
          <w:p w:rsidR="000D419C" w:rsidRDefault="00A85623">
            <w:pPr>
              <w:pStyle w:val="TableParagraph"/>
              <w:spacing w:before="7" w:line="245" w:lineRule="exact"/>
              <w:ind w:right="105"/>
              <w:jc w:val="right"/>
            </w:pPr>
            <w:r>
              <w:t>-</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5" w:lineRule="exact"/>
              <w:ind w:right="103"/>
              <w:jc w:val="right"/>
            </w:pPr>
            <w:r>
              <w:t>(350)</w:t>
            </w:r>
          </w:p>
        </w:tc>
      </w:tr>
      <w:tr w:rsidR="000D419C">
        <w:trPr>
          <w:trHeight w:val="549"/>
        </w:trPr>
        <w:tc>
          <w:tcPr>
            <w:tcW w:w="5312" w:type="dxa"/>
          </w:tcPr>
          <w:p w:rsidR="000D419C" w:rsidRDefault="00A85623">
            <w:pPr>
              <w:pStyle w:val="TableParagraph"/>
              <w:spacing w:before="5"/>
              <w:ind w:left="157"/>
            </w:pPr>
            <w:r>
              <w:t>Interest and other finance costs</w:t>
            </w:r>
          </w:p>
        </w:tc>
        <w:tc>
          <w:tcPr>
            <w:tcW w:w="963" w:type="dxa"/>
          </w:tcPr>
          <w:p w:rsidR="000D419C" w:rsidRDefault="00A85623">
            <w:pPr>
              <w:pStyle w:val="TableParagraph"/>
              <w:spacing w:before="5"/>
              <w:ind w:left="122"/>
              <w:jc w:val="center"/>
            </w:pPr>
            <w:r>
              <w:t>9</w:t>
            </w:r>
          </w:p>
        </w:tc>
        <w:tc>
          <w:tcPr>
            <w:tcW w:w="1281" w:type="dxa"/>
            <w:tcBorders>
              <w:bottom w:val="single" w:sz="12" w:space="0" w:color="000000"/>
            </w:tcBorders>
          </w:tcPr>
          <w:p w:rsidR="000D419C" w:rsidRDefault="00A85623">
            <w:pPr>
              <w:pStyle w:val="TableParagraph"/>
              <w:spacing w:before="5"/>
              <w:ind w:right="102"/>
              <w:jc w:val="right"/>
            </w:pPr>
            <w:r>
              <w:t>1,567</w:t>
            </w:r>
          </w:p>
        </w:tc>
        <w:tc>
          <w:tcPr>
            <w:tcW w:w="307" w:type="dxa"/>
          </w:tcPr>
          <w:p w:rsidR="000D419C" w:rsidRDefault="000D419C">
            <w:pPr>
              <w:pStyle w:val="TableParagraph"/>
              <w:rPr>
                <w:rFonts w:ascii="Times New Roman"/>
                <w:sz w:val="20"/>
              </w:rPr>
            </w:pPr>
          </w:p>
        </w:tc>
        <w:tc>
          <w:tcPr>
            <w:tcW w:w="1365" w:type="dxa"/>
            <w:tcBorders>
              <w:bottom w:val="single" w:sz="12" w:space="0" w:color="000000"/>
            </w:tcBorders>
          </w:tcPr>
          <w:p w:rsidR="000D419C" w:rsidRDefault="00A85623">
            <w:pPr>
              <w:pStyle w:val="TableParagraph"/>
              <w:spacing w:before="5"/>
              <w:ind w:right="101"/>
              <w:jc w:val="right"/>
            </w:pPr>
            <w:r>
              <w:t>1,375</w:t>
            </w:r>
          </w:p>
        </w:tc>
      </w:tr>
      <w:tr w:rsidR="000D419C">
        <w:trPr>
          <w:trHeight w:val="272"/>
        </w:trPr>
        <w:tc>
          <w:tcPr>
            <w:tcW w:w="5312" w:type="dxa"/>
          </w:tcPr>
          <w:p w:rsidR="000D419C" w:rsidRDefault="00A85623">
            <w:pPr>
              <w:pStyle w:val="TableParagraph"/>
              <w:spacing w:before="2" w:line="251" w:lineRule="exact"/>
              <w:ind w:left="157"/>
              <w:rPr>
                <w:b/>
              </w:rPr>
            </w:pPr>
            <w:r>
              <w:rPr>
                <w:b/>
              </w:rPr>
              <w:t>Total expenditure</w:t>
            </w:r>
          </w:p>
        </w:tc>
        <w:tc>
          <w:tcPr>
            <w:tcW w:w="963" w:type="dxa"/>
          </w:tcPr>
          <w:p w:rsidR="000D419C" w:rsidRDefault="000D419C">
            <w:pPr>
              <w:pStyle w:val="TableParagraph"/>
              <w:rPr>
                <w:rFonts w:ascii="Times New Roman"/>
                <w:sz w:val="20"/>
              </w:rPr>
            </w:pPr>
          </w:p>
        </w:tc>
        <w:tc>
          <w:tcPr>
            <w:tcW w:w="1281" w:type="dxa"/>
            <w:tcBorders>
              <w:top w:val="single" w:sz="12" w:space="0" w:color="000000"/>
              <w:bottom w:val="single" w:sz="12" w:space="0" w:color="000000"/>
            </w:tcBorders>
          </w:tcPr>
          <w:p w:rsidR="000D419C" w:rsidRDefault="00A85623">
            <w:pPr>
              <w:pStyle w:val="TableParagraph"/>
              <w:spacing w:before="2" w:line="251" w:lineRule="exact"/>
              <w:ind w:right="102"/>
              <w:jc w:val="right"/>
              <w:rPr>
                <w:b/>
              </w:rPr>
            </w:pPr>
            <w:r>
              <w:rPr>
                <w:b/>
              </w:rPr>
              <w:t>43,400</w:t>
            </w:r>
          </w:p>
        </w:tc>
        <w:tc>
          <w:tcPr>
            <w:tcW w:w="307" w:type="dxa"/>
          </w:tcPr>
          <w:p w:rsidR="000D419C" w:rsidRDefault="000D419C">
            <w:pPr>
              <w:pStyle w:val="TableParagraph"/>
              <w:rPr>
                <w:rFonts w:ascii="Times New Roman"/>
                <w:sz w:val="20"/>
              </w:rPr>
            </w:pPr>
          </w:p>
        </w:tc>
        <w:tc>
          <w:tcPr>
            <w:tcW w:w="1365" w:type="dxa"/>
            <w:tcBorders>
              <w:top w:val="single" w:sz="12" w:space="0" w:color="000000"/>
              <w:bottom w:val="single" w:sz="12" w:space="0" w:color="000000"/>
            </w:tcBorders>
          </w:tcPr>
          <w:p w:rsidR="000D419C" w:rsidRDefault="00A85623">
            <w:pPr>
              <w:pStyle w:val="TableParagraph"/>
              <w:spacing w:before="2" w:line="251" w:lineRule="exact"/>
              <w:ind w:right="102"/>
              <w:jc w:val="right"/>
              <w:rPr>
                <w:b/>
              </w:rPr>
            </w:pPr>
            <w:r>
              <w:rPr>
                <w:b/>
              </w:rPr>
              <w:t>41,223</w:t>
            </w:r>
          </w:p>
        </w:tc>
      </w:tr>
      <w:tr w:rsidR="000D419C">
        <w:trPr>
          <w:trHeight w:val="542"/>
        </w:trPr>
        <w:tc>
          <w:tcPr>
            <w:tcW w:w="5312" w:type="dxa"/>
          </w:tcPr>
          <w:p w:rsidR="000D419C" w:rsidRDefault="000D419C">
            <w:pPr>
              <w:pStyle w:val="TableParagraph"/>
              <w:spacing w:before="5"/>
              <w:rPr>
                <w:rFonts w:ascii="Lucida Console"/>
                <w:sz w:val="27"/>
              </w:rPr>
            </w:pPr>
          </w:p>
          <w:p w:rsidR="000D419C" w:rsidRDefault="00A85623">
            <w:pPr>
              <w:pStyle w:val="TableParagraph"/>
              <w:spacing w:line="247" w:lineRule="exact"/>
              <w:ind w:left="157"/>
              <w:rPr>
                <w:b/>
              </w:rPr>
            </w:pPr>
            <w:r>
              <w:rPr>
                <w:b/>
              </w:rPr>
              <w:t>(Deficit)/surplus before other gains and losses</w:t>
            </w:r>
          </w:p>
        </w:tc>
        <w:tc>
          <w:tcPr>
            <w:tcW w:w="963" w:type="dxa"/>
          </w:tcPr>
          <w:p w:rsidR="000D419C" w:rsidRDefault="000D419C">
            <w:pPr>
              <w:pStyle w:val="TableParagraph"/>
              <w:rPr>
                <w:rFonts w:ascii="Times New Roman"/>
                <w:sz w:val="20"/>
              </w:rPr>
            </w:pPr>
          </w:p>
        </w:tc>
        <w:tc>
          <w:tcPr>
            <w:tcW w:w="1281" w:type="dxa"/>
            <w:tcBorders>
              <w:top w:val="single" w:sz="12" w:space="0" w:color="000000"/>
            </w:tcBorders>
          </w:tcPr>
          <w:p w:rsidR="000D419C" w:rsidRDefault="000D419C">
            <w:pPr>
              <w:pStyle w:val="TableParagraph"/>
              <w:spacing w:before="5"/>
              <w:rPr>
                <w:rFonts w:ascii="Lucida Console"/>
                <w:sz w:val="27"/>
              </w:rPr>
            </w:pPr>
          </w:p>
          <w:p w:rsidR="000D419C" w:rsidRDefault="00A85623">
            <w:pPr>
              <w:pStyle w:val="TableParagraph"/>
              <w:spacing w:line="247" w:lineRule="exact"/>
              <w:ind w:right="103"/>
              <w:jc w:val="right"/>
              <w:rPr>
                <w:b/>
              </w:rPr>
            </w:pPr>
            <w:r>
              <w:rPr>
                <w:b/>
              </w:rPr>
              <w:t>(3,401)</w:t>
            </w:r>
          </w:p>
        </w:tc>
        <w:tc>
          <w:tcPr>
            <w:tcW w:w="307" w:type="dxa"/>
          </w:tcPr>
          <w:p w:rsidR="000D419C" w:rsidRDefault="000D419C">
            <w:pPr>
              <w:pStyle w:val="TableParagraph"/>
              <w:rPr>
                <w:rFonts w:ascii="Times New Roman"/>
                <w:sz w:val="20"/>
              </w:rPr>
            </w:pPr>
          </w:p>
        </w:tc>
        <w:tc>
          <w:tcPr>
            <w:tcW w:w="1365" w:type="dxa"/>
            <w:tcBorders>
              <w:top w:val="single" w:sz="12" w:space="0" w:color="000000"/>
            </w:tcBorders>
          </w:tcPr>
          <w:p w:rsidR="000D419C" w:rsidRDefault="000D419C">
            <w:pPr>
              <w:pStyle w:val="TableParagraph"/>
              <w:spacing w:before="5"/>
              <w:rPr>
                <w:rFonts w:ascii="Lucida Console"/>
                <w:sz w:val="27"/>
              </w:rPr>
            </w:pPr>
          </w:p>
          <w:p w:rsidR="000D419C" w:rsidRDefault="00A85623">
            <w:pPr>
              <w:pStyle w:val="TableParagraph"/>
              <w:spacing w:line="247" w:lineRule="exact"/>
              <w:ind w:right="101"/>
              <w:jc w:val="right"/>
              <w:rPr>
                <w:b/>
              </w:rPr>
            </w:pPr>
            <w:r>
              <w:rPr>
                <w:b/>
              </w:rPr>
              <w:t>3,825</w:t>
            </w:r>
          </w:p>
        </w:tc>
      </w:tr>
      <w:tr w:rsidR="000D419C">
        <w:trPr>
          <w:trHeight w:val="410"/>
        </w:trPr>
        <w:tc>
          <w:tcPr>
            <w:tcW w:w="5312" w:type="dxa"/>
          </w:tcPr>
          <w:p w:rsidR="000D419C" w:rsidRDefault="00A85623">
            <w:pPr>
              <w:pStyle w:val="TableParagraph"/>
              <w:spacing w:before="7"/>
              <w:ind w:left="157"/>
              <w:rPr>
                <w:b/>
              </w:rPr>
            </w:pPr>
            <w:r>
              <w:rPr>
                <w:b/>
              </w:rPr>
              <w:t>and tax</w:t>
            </w:r>
          </w:p>
        </w:tc>
        <w:tc>
          <w:tcPr>
            <w:tcW w:w="963"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c>
          <w:tcPr>
            <w:tcW w:w="307" w:type="dxa"/>
          </w:tcPr>
          <w:p w:rsidR="000D419C" w:rsidRDefault="000D419C">
            <w:pPr>
              <w:pStyle w:val="TableParagraph"/>
              <w:rPr>
                <w:rFonts w:ascii="Times New Roman"/>
                <w:sz w:val="20"/>
              </w:rPr>
            </w:pPr>
          </w:p>
        </w:tc>
        <w:tc>
          <w:tcPr>
            <w:tcW w:w="1365" w:type="dxa"/>
          </w:tcPr>
          <w:p w:rsidR="000D419C" w:rsidRDefault="000D419C">
            <w:pPr>
              <w:pStyle w:val="TableParagraph"/>
              <w:rPr>
                <w:rFonts w:ascii="Times New Roman"/>
                <w:sz w:val="20"/>
              </w:rPr>
            </w:pPr>
          </w:p>
        </w:tc>
      </w:tr>
      <w:tr w:rsidR="000D419C">
        <w:trPr>
          <w:trHeight w:val="412"/>
        </w:trPr>
        <w:tc>
          <w:tcPr>
            <w:tcW w:w="5312" w:type="dxa"/>
          </w:tcPr>
          <w:p w:rsidR="000D419C" w:rsidRDefault="00A85623">
            <w:pPr>
              <w:pStyle w:val="TableParagraph"/>
              <w:spacing w:before="143" w:line="249" w:lineRule="exact"/>
              <w:ind w:left="157"/>
            </w:pPr>
            <w:r>
              <w:t>Loss on disposal of assets</w:t>
            </w:r>
          </w:p>
        </w:tc>
        <w:tc>
          <w:tcPr>
            <w:tcW w:w="963" w:type="dxa"/>
          </w:tcPr>
          <w:p w:rsidR="000D419C" w:rsidRDefault="000D419C">
            <w:pPr>
              <w:pStyle w:val="TableParagraph"/>
              <w:rPr>
                <w:rFonts w:ascii="Times New Roman"/>
                <w:sz w:val="20"/>
              </w:rPr>
            </w:pPr>
          </w:p>
        </w:tc>
        <w:tc>
          <w:tcPr>
            <w:tcW w:w="1281" w:type="dxa"/>
            <w:tcBorders>
              <w:bottom w:val="single" w:sz="4" w:space="0" w:color="000000"/>
            </w:tcBorders>
          </w:tcPr>
          <w:p w:rsidR="000D419C" w:rsidRDefault="00A85623">
            <w:pPr>
              <w:pStyle w:val="TableParagraph"/>
              <w:spacing w:before="143" w:line="249" w:lineRule="exact"/>
              <w:ind w:right="103"/>
              <w:jc w:val="right"/>
            </w:pPr>
            <w:r>
              <w:t>(39)</w:t>
            </w:r>
          </w:p>
        </w:tc>
        <w:tc>
          <w:tcPr>
            <w:tcW w:w="307" w:type="dxa"/>
          </w:tcPr>
          <w:p w:rsidR="000D419C" w:rsidRDefault="000D419C">
            <w:pPr>
              <w:pStyle w:val="TableParagraph"/>
              <w:rPr>
                <w:rFonts w:ascii="Times New Roman"/>
                <w:sz w:val="20"/>
              </w:rPr>
            </w:pPr>
          </w:p>
        </w:tc>
        <w:tc>
          <w:tcPr>
            <w:tcW w:w="1365" w:type="dxa"/>
            <w:tcBorders>
              <w:bottom w:val="single" w:sz="4" w:space="0" w:color="000000"/>
            </w:tcBorders>
          </w:tcPr>
          <w:p w:rsidR="000D419C" w:rsidRDefault="00A85623">
            <w:pPr>
              <w:pStyle w:val="TableParagraph"/>
              <w:spacing w:before="143" w:line="249" w:lineRule="exact"/>
              <w:ind w:right="104"/>
              <w:jc w:val="right"/>
            </w:pPr>
            <w:r>
              <w:t>-</w:t>
            </w:r>
          </w:p>
        </w:tc>
      </w:tr>
      <w:tr w:rsidR="000D419C">
        <w:trPr>
          <w:trHeight w:val="679"/>
        </w:trPr>
        <w:tc>
          <w:tcPr>
            <w:tcW w:w="5312" w:type="dxa"/>
          </w:tcPr>
          <w:p w:rsidR="000D419C" w:rsidRDefault="000D419C">
            <w:pPr>
              <w:pStyle w:val="TableParagraph"/>
              <w:spacing w:before="5"/>
              <w:rPr>
                <w:rFonts w:ascii="Lucida Console"/>
                <w:sz w:val="27"/>
              </w:rPr>
            </w:pPr>
          </w:p>
          <w:p w:rsidR="000D419C" w:rsidRDefault="00A85623">
            <w:pPr>
              <w:pStyle w:val="TableParagraph"/>
              <w:spacing w:before="1"/>
              <w:ind w:left="157"/>
              <w:rPr>
                <w:b/>
              </w:rPr>
            </w:pPr>
            <w:r>
              <w:rPr>
                <w:b/>
              </w:rPr>
              <w:t>(Deficit)/surplus before taxation</w:t>
            </w:r>
          </w:p>
        </w:tc>
        <w:tc>
          <w:tcPr>
            <w:tcW w:w="963" w:type="dxa"/>
          </w:tcPr>
          <w:p w:rsidR="000D419C" w:rsidRDefault="000D419C">
            <w:pPr>
              <w:pStyle w:val="TableParagraph"/>
              <w:rPr>
                <w:rFonts w:ascii="Times New Roman"/>
                <w:sz w:val="20"/>
              </w:rPr>
            </w:pPr>
          </w:p>
        </w:tc>
        <w:tc>
          <w:tcPr>
            <w:tcW w:w="1281" w:type="dxa"/>
            <w:tcBorders>
              <w:top w:val="single" w:sz="4" w:space="0" w:color="000000"/>
            </w:tcBorders>
          </w:tcPr>
          <w:p w:rsidR="000D419C" w:rsidRDefault="000D419C">
            <w:pPr>
              <w:pStyle w:val="TableParagraph"/>
              <w:spacing w:before="5"/>
              <w:rPr>
                <w:rFonts w:ascii="Lucida Console"/>
                <w:sz w:val="27"/>
              </w:rPr>
            </w:pPr>
          </w:p>
          <w:p w:rsidR="000D419C" w:rsidRDefault="00A85623">
            <w:pPr>
              <w:pStyle w:val="TableParagraph"/>
              <w:spacing w:before="1"/>
              <w:ind w:right="103"/>
              <w:jc w:val="right"/>
              <w:rPr>
                <w:b/>
              </w:rPr>
            </w:pPr>
            <w:r>
              <w:rPr>
                <w:b/>
              </w:rPr>
              <w:t>(3,440)</w:t>
            </w:r>
          </w:p>
        </w:tc>
        <w:tc>
          <w:tcPr>
            <w:tcW w:w="307" w:type="dxa"/>
          </w:tcPr>
          <w:p w:rsidR="000D419C" w:rsidRDefault="000D419C">
            <w:pPr>
              <w:pStyle w:val="TableParagraph"/>
              <w:rPr>
                <w:rFonts w:ascii="Times New Roman"/>
                <w:sz w:val="20"/>
              </w:rPr>
            </w:pPr>
          </w:p>
        </w:tc>
        <w:tc>
          <w:tcPr>
            <w:tcW w:w="1365" w:type="dxa"/>
            <w:tcBorders>
              <w:top w:val="single" w:sz="4" w:space="0" w:color="000000"/>
            </w:tcBorders>
          </w:tcPr>
          <w:p w:rsidR="000D419C" w:rsidRDefault="000D419C">
            <w:pPr>
              <w:pStyle w:val="TableParagraph"/>
              <w:spacing w:before="5"/>
              <w:rPr>
                <w:rFonts w:ascii="Lucida Console"/>
                <w:sz w:val="27"/>
              </w:rPr>
            </w:pPr>
          </w:p>
          <w:p w:rsidR="000D419C" w:rsidRDefault="00A85623">
            <w:pPr>
              <w:pStyle w:val="TableParagraph"/>
              <w:spacing w:before="1"/>
              <w:ind w:right="101"/>
              <w:jc w:val="right"/>
              <w:rPr>
                <w:b/>
              </w:rPr>
            </w:pPr>
            <w:r>
              <w:rPr>
                <w:b/>
              </w:rPr>
              <w:t>3,825</w:t>
            </w:r>
          </w:p>
        </w:tc>
      </w:tr>
      <w:tr w:rsidR="000D419C">
        <w:trPr>
          <w:trHeight w:val="414"/>
        </w:trPr>
        <w:tc>
          <w:tcPr>
            <w:tcW w:w="5312" w:type="dxa"/>
          </w:tcPr>
          <w:p w:rsidR="000D419C" w:rsidRDefault="00A85623">
            <w:pPr>
              <w:pStyle w:val="TableParagraph"/>
              <w:spacing w:before="143" w:line="251" w:lineRule="exact"/>
              <w:ind w:left="157"/>
            </w:pPr>
            <w:r>
              <w:t>Taxation</w:t>
            </w:r>
          </w:p>
        </w:tc>
        <w:tc>
          <w:tcPr>
            <w:tcW w:w="963" w:type="dxa"/>
          </w:tcPr>
          <w:p w:rsidR="000D419C" w:rsidRDefault="000D419C">
            <w:pPr>
              <w:pStyle w:val="TableParagraph"/>
              <w:rPr>
                <w:rFonts w:ascii="Times New Roman"/>
                <w:sz w:val="20"/>
              </w:rPr>
            </w:pPr>
          </w:p>
        </w:tc>
        <w:tc>
          <w:tcPr>
            <w:tcW w:w="1281" w:type="dxa"/>
            <w:tcBorders>
              <w:bottom w:val="single" w:sz="4" w:space="0" w:color="000000"/>
            </w:tcBorders>
          </w:tcPr>
          <w:p w:rsidR="000D419C" w:rsidRDefault="00A85623">
            <w:pPr>
              <w:pStyle w:val="TableParagraph"/>
              <w:spacing w:before="143" w:line="251" w:lineRule="exact"/>
              <w:ind w:right="105"/>
              <w:jc w:val="right"/>
            </w:pPr>
            <w:r>
              <w:t>-</w:t>
            </w:r>
          </w:p>
        </w:tc>
        <w:tc>
          <w:tcPr>
            <w:tcW w:w="307" w:type="dxa"/>
          </w:tcPr>
          <w:p w:rsidR="000D419C" w:rsidRDefault="000D419C">
            <w:pPr>
              <w:pStyle w:val="TableParagraph"/>
              <w:rPr>
                <w:rFonts w:ascii="Times New Roman"/>
                <w:sz w:val="20"/>
              </w:rPr>
            </w:pPr>
          </w:p>
        </w:tc>
        <w:tc>
          <w:tcPr>
            <w:tcW w:w="1365" w:type="dxa"/>
            <w:tcBorders>
              <w:bottom w:val="single" w:sz="4" w:space="0" w:color="000000"/>
            </w:tcBorders>
          </w:tcPr>
          <w:p w:rsidR="000D419C" w:rsidRDefault="00A85623">
            <w:pPr>
              <w:pStyle w:val="TableParagraph"/>
              <w:spacing w:before="143" w:line="251" w:lineRule="exact"/>
              <w:ind w:right="104"/>
              <w:jc w:val="right"/>
            </w:pPr>
            <w:r>
              <w:t>-</w:t>
            </w:r>
          </w:p>
        </w:tc>
      </w:tr>
      <w:tr w:rsidR="000D419C">
        <w:trPr>
          <w:trHeight w:val="676"/>
        </w:trPr>
        <w:tc>
          <w:tcPr>
            <w:tcW w:w="5312" w:type="dxa"/>
          </w:tcPr>
          <w:p w:rsidR="000D419C" w:rsidRDefault="000D419C">
            <w:pPr>
              <w:pStyle w:val="TableParagraph"/>
              <w:spacing w:before="3"/>
              <w:rPr>
                <w:rFonts w:ascii="Lucida Console"/>
                <w:sz w:val="27"/>
              </w:rPr>
            </w:pPr>
          </w:p>
          <w:p w:rsidR="000D419C" w:rsidRDefault="00A85623">
            <w:pPr>
              <w:pStyle w:val="TableParagraph"/>
              <w:ind w:left="157"/>
              <w:rPr>
                <w:b/>
              </w:rPr>
            </w:pPr>
            <w:r>
              <w:rPr>
                <w:b/>
              </w:rPr>
              <w:t>(Deficit)/surplus for the year</w:t>
            </w:r>
          </w:p>
        </w:tc>
        <w:tc>
          <w:tcPr>
            <w:tcW w:w="963" w:type="dxa"/>
          </w:tcPr>
          <w:p w:rsidR="000D419C" w:rsidRDefault="000D419C">
            <w:pPr>
              <w:pStyle w:val="TableParagraph"/>
              <w:rPr>
                <w:rFonts w:ascii="Times New Roman"/>
                <w:sz w:val="20"/>
              </w:rPr>
            </w:pPr>
          </w:p>
        </w:tc>
        <w:tc>
          <w:tcPr>
            <w:tcW w:w="1281" w:type="dxa"/>
            <w:tcBorders>
              <w:top w:val="single" w:sz="4" w:space="0" w:color="000000"/>
            </w:tcBorders>
          </w:tcPr>
          <w:p w:rsidR="000D419C" w:rsidRDefault="000D419C">
            <w:pPr>
              <w:pStyle w:val="TableParagraph"/>
              <w:spacing w:before="3"/>
              <w:rPr>
                <w:rFonts w:ascii="Lucida Console"/>
                <w:sz w:val="27"/>
              </w:rPr>
            </w:pPr>
          </w:p>
          <w:p w:rsidR="000D419C" w:rsidRDefault="00A85623">
            <w:pPr>
              <w:pStyle w:val="TableParagraph"/>
              <w:ind w:right="103"/>
              <w:jc w:val="right"/>
              <w:rPr>
                <w:b/>
              </w:rPr>
            </w:pPr>
            <w:r>
              <w:rPr>
                <w:b/>
              </w:rPr>
              <w:t>(3,440)</w:t>
            </w:r>
          </w:p>
        </w:tc>
        <w:tc>
          <w:tcPr>
            <w:tcW w:w="307" w:type="dxa"/>
          </w:tcPr>
          <w:p w:rsidR="000D419C" w:rsidRDefault="000D419C">
            <w:pPr>
              <w:pStyle w:val="TableParagraph"/>
              <w:rPr>
                <w:rFonts w:ascii="Times New Roman"/>
                <w:sz w:val="20"/>
              </w:rPr>
            </w:pPr>
          </w:p>
        </w:tc>
        <w:tc>
          <w:tcPr>
            <w:tcW w:w="1365" w:type="dxa"/>
            <w:tcBorders>
              <w:top w:val="single" w:sz="4" w:space="0" w:color="000000"/>
            </w:tcBorders>
          </w:tcPr>
          <w:p w:rsidR="000D419C" w:rsidRDefault="000D419C">
            <w:pPr>
              <w:pStyle w:val="TableParagraph"/>
              <w:spacing w:before="3"/>
              <w:rPr>
                <w:rFonts w:ascii="Lucida Console"/>
                <w:sz w:val="27"/>
              </w:rPr>
            </w:pPr>
          </w:p>
          <w:p w:rsidR="000D419C" w:rsidRDefault="00A85623">
            <w:pPr>
              <w:pStyle w:val="TableParagraph"/>
              <w:ind w:right="101"/>
              <w:jc w:val="right"/>
              <w:rPr>
                <w:b/>
              </w:rPr>
            </w:pPr>
            <w:r>
              <w:rPr>
                <w:b/>
              </w:rPr>
              <w:t>3,825</w:t>
            </w:r>
          </w:p>
        </w:tc>
      </w:tr>
      <w:tr w:rsidR="000D419C">
        <w:trPr>
          <w:trHeight w:val="410"/>
        </w:trPr>
        <w:tc>
          <w:tcPr>
            <w:tcW w:w="5312" w:type="dxa"/>
          </w:tcPr>
          <w:p w:rsidR="000D419C" w:rsidRDefault="00A85623">
            <w:pPr>
              <w:pStyle w:val="TableParagraph"/>
              <w:spacing w:before="143" w:line="247" w:lineRule="exact"/>
              <w:ind w:left="157"/>
            </w:pPr>
            <w:r>
              <w:t>Unrealised gain on revaluation of investments</w:t>
            </w:r>
          </w:p>
        </w:tc>
        <w:tc>
          <w:tcPr>
            <w:tcW w:w="963" w:type="dxa"/>
          </w:tcPr>
          <w:p w:rsidR="000D419C" w:rsidRDefault="000D419C">
            <w:pPr>
              <w:pStyle w:val="TableParagraph"/>
              <w:rPr>
                <w:rFonts w:ascii="Times New Roman"/>
                <w:sz w:val="20"/>
              </w:rPr>
            </w:pPr>
          </w:p>
        </w:tc>
        <w:tc>
          <w:tcPr>
            <w:tcW w:w="1281" w:type="dxa"/>
          </w:tcPr>
          <w:p w:rsidR="000D419C" w:rsidRDefault="00A85623">
            <w:pPr>
              <w:pStyle w:val="TableParagraph"/>
              <w:spacing w:before="143" w:line="247" w:lineRule="exact"/>
              <w:ind w:right="104"/>
              <w:jc w:val="right"/>
            </w:pPr>
            <w:r>
              <w:t>3</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143" w:line="247" w:lineRule="exact"/>
              <w:ind w:right="103"/>
              <w:jc w:val="right"/>
            </w:pPr>
            <w:r>
              <w:t>3</w:t>
            </w:r>
          </w:p>
        </w:tc>
      </w:tr>
      <w:tr w:rsidR="000D419C">
        <w:trPr>
          <w:trHeight w:val="549"/>
        </w:trPr>
        <w:tc>
          <w:tcPr>
            <w:tcW w:w="5312" w:type="dxa"/>
          </w:tcPr>
          <w:p w:rsidR="000D419C" w:rsidRDefault="00A85623">
            <w:pPr>
              <w:pStyle w:val="TableParagraph"/>
              <w:spacing w:before="7"/>
              <w:ind w:left="157"/>
            </w:pPr>
            <w:r>
              <w:t>Actuarial loss in respect of pension schemes</w:t>
            </w:r>
          </w:p>
        </w:tc>
        <w:tc>
          <w:tcPr>
            <w:tcW w:w="963" w:type="dxa"/>
          </w:tcPr>
          <w:p w:rsidR="000D419C" w:rsidRDefault="00A85623">
            <w:pPr>
              <w:pStyle w:val="TableParagraph"/>
              <w:spacing w:before="7"/>
              <w:ind w:left="279" w:right="155"/>
              <w:jc w:val="center"/>
            </w:pPr>
            <w:r>
              <w:t>25</w:t>
            </w:r>
          </w:p>
        </w:tc>
        <w:tc>
          <w:tcPr>
            <w:tcW w:w="1281" w:type="dxa"/>
            <w:tcBorders>
              <w:bottom w:val="single" w:sz="4" w:space="0" w:color="000000"/>
            </w:tcBorders>
          </w:tcPr>
          <w:p w:rsidR="000D419C" w:rsidRDefault="00A85623">
            <w:pPr>
              <w:pStyle w:val="TableParagraph"/>
              <w:spacing w:before="7"/>
              <w:ind w:right="103"/>
              <w:jc w:val="right"/>
            </w:pPr>
            <w:r>
              <w:t>(18,332)</w:t>
            </w:r>
          </w:p>
        </w:tc>
        <w:tc>
          <w:tcPr>
            <w:tcW w:w="307" w:type="dxa"/>
          </w:tcPr>
          <w:p w:rsidR="000D419C" w:rsidRDefault="000D419C">
            <w:pPr>
              <w:pStyle w:val="TableParagraph"/>
              <w:rPr>
                <w:rFonts w:ascii="Times New Roman"/>
                <w:sz w:val="20"/>
              </w:rPr>
            </w:pPr>
          </w:p>
        </w:tc>
        <w:tc>
          <w:tcPr>
            <w:tcW w:w="1365" w:type="dxa"/>
            <w:tcBorders>
              <w:bottom w:val="single" w:sz="4" w:space="0" w:color="000000"/>
            </w:tcBorders>
          </w:tcPr>
          <w:p w:rsidR="000D419C" w:rsidRDefault="00A85623">
            <w:pPr>
              <w:pStyle w:val="TableParagraph"/>
              <w:spacing w:before="7"/>
              <w:ind w:right="102"/>
              <w:jc w:val="right"/>
            </w:pPr>
            <w:r>
              <w:t>(12,533)</w:t>
            </w:r>
          </w:p>
        </w:tc>
      </w:tr>
      <w:tr w:rsidR="000D419C">
        <w:trPr>
          <w:trHeight w:val="546"/>
        </w:trPr>
        <w:tc>
          <w:tcPr>
            <w:tcW w:w="5312" w:type="dxa"/>
          </w:tcPr>
          <w:p w:rsidR="000D419C" w:rsidRDefault="000D419C">
            <w:pPr>
              <w:pStyle w:val="TableParagraph"/>
              <w:spacing w:before="5"/>
              <w:rPr>
                <w:rFonts w:ascii="Lucida Console"/>
                <w:sz w:val="27"/>
              </w:rPr>
            </w:pPr>
          </w:p>
          <w:p w:rsidR="000D419C" w:rsidRDefault="00A85623">
            <w:pPr>
              <w:pStyle w:val="TableParagraph"/>
              <w:spacing w:before="1" w:line="250" w:lineRule="exact"/>
              <w:ind w:left="157"/>
              <w:rPr>
                <w:b/>
              </w:rPr>
            </w:pPr>
            <w:r>
              <w:rPr>
                <w:b/>
              </w:rPr>
              <w:t>Total Comprehensive Income for the year</w:t>
            </w:r>
          </w:p>
        </w:tc>
        <w:tc>
          <w:tcPr>
            <w:tcW w:w="963" w:type="dxa"/>
          </w:tcPr>
          <w:p w:rsidR="000D419C" w:rsidRDefault="000D419C">
            <w:pPr>
              <w:pStyle w:val="TableParagraph"/>
              <w:rPr>
                <w:rFonts w:ascii="Times New Roman"/>
                <w:sz w:val="20"/>
              </w:rPr>
            </w:pPr>
          </w:p>
        </w:tc>
        <w:tc>
          <w:tcPr>
            <w:tcW w:w="1281" w:type="dxa"/>
            <w:tcBorders>
              <w:top w:val="single" w:sz="4" w:space="0" w:color="000000"/>
              <w:bottom w:val="single" w:sz="18" w:space="0" w:color="000000"/>
            </w:tcBorders>
          </w:tcPr>
          <w:p w:rsidR="000D419C" w:rsidRDefault="000D419C">
            <w:pPr>
              <w:pStyle w:val="TableParagraph"/>
              <w:spacing w:before="5"/>
              <w:rPr>
                <w:rFonts w:ascii="Lucida Console"/>
                <w:sz w:val="27"/>
              </w:rPr>
            </w:pPr>
          </w:p>
          <w:p w:rsidR="000D419C" w:rsidRDefault="00A85623">
            <w:pPr>
              <w:pStyle w:val="TableParagraph"/>
              <w:spacing w:before="1" w:line="250" w:lineRule="exact"/>
              <w:ind w:right="103"/>
              <w:jc w:val="right"/>
              <w:rPr>
                <w:b/>
              </w:rPr>
            </w:pPr>
            <w:r>
              <w:rPr>
                <w:b/>
              </w:rPr>
              <w:t>(21,769)</w:t>
            </w:r>
          </w:p>
        </w:tc>
        <w:tc>
          <w:tcPr>
            <w:tcW w:w="307" w:type="dxa"/>
          </w:tcPr>
          <w:p w:rsidR="000D419C" w:rsidRDefault="000D419C">
            <w:pPr>
              <w:pStyle w:val="TableParagraph"/>
              <w:rPr>
                <w:rFonts w:ascii="Times New Roman"/>
                <w:sz w:val="20"/>
              </w:rPr>
            </w:pPr>
          </w:p>
        </w:tc>
        <w:tc>
          <w:tcPr>
            <w:tcW w:w="1365" w:type="dxa"/>
            <w:tcBorders>
              <w:top w:val="single" w:sz="4" w:space="0" w:color="000000"/>
              <w:bottom w:val="single" w:sz="18" w:space="0" w:color="000000"/>
            </w:tcBorders>
          </w:tcPr>
          <w:p w:rsidR="000D419C" w:rsidRDefault="000D419C">
            <w:pPr>
              <w:pStyle w:val="TableParagraph"/>
              <w:spacing w:before="5"/>
              <w:rPr>
                <w:rFonts w:ascii="Lucida Console"/>
                <w:sz w:val="27"/>
              </w:rPr>
            </w:pPr>
          </w:p>
          <w:p w:rsidR="000D419C" w:rsidRDefault="00A85623">
            <w:pPr>
              <w:pStyle w:val="TableParagraph"/>
              <w:spacing w:before="1" w:line="250" w:lineRule="exact"/>
              <w:ind w:right="102"/>
              <w:jc w:val="right"/>
              <w:rPr>
                <w:b/>
              </w:rPr>
            </w:pPr>
            <w:r>
              <w:rPr>
                <w:b/>
              </w:rPr>
              <w:t>(8,705)</w:t>
            </w:r>
          </w:p>
        </w:tc>
      </w:tr>
      <w:tr w:rsidR="000D419C">
        <w:trPr>
          <w:trHeight w:val="541"/>
        </w:trPr>
        <w:tc>
          <w:tcPr>
            <w:tcW w:w="5312" w:type="dxa"/>
          </w:tcPr>
          <w:p w:rsidR="000D419C" w:rsidRDefault="000D419C">
            <w:pPr>
              <w:pStyle w:val="TableParagraph"/>
              <w:spacing w:before="5"/>
              <w:rPr>
                <w:rFonts w:ascii="Lucida Console"/>
                <w:sz w:val="27"/>
              </w:rPr>
            </w:pPr>
          </w:p>
          <w:p w:rsidR="000D419C" w:rsidRDefault="00A85623">
            <w:pPr>
              <w:pStyle w:val="TableParagraph"/>
              <w:spacing w:line="247" w:lineRule="exact"/>
              <w:ind w:left="157"/>
              <w:rPr>
                <w:b/>
              </w:rPr>
            </w:pPr>
            <w:r>
              <w:rPr>
                <w:b/>
              </w:rPr>
              <w:t>Represented by:</w:t>
            </w:r>
          </w:p>
        </w:tc>
        <w:tc>
          <w:tcPr>
            <w:tcW w:w="963" w:type="dxa"/>
          </w:tcPr>
          <w:p w:rsidR="000D419C" w:rsidRDefault="000D419C">
            <w:pPr>
              <w:pStyle w:val="TableParagraph"/>
              <w:rPr>
                <w:rFonts w:ascii="Times New Roman"/>
                <w:sz w:val="20"/>
              </w:rPr>
            </w:pPr>
          </w:p>
        </w:tc>
        <w:tc>
          <w:tcPr>
            <w:tcW w:w="1281" w:type="dxa"/>
            <w:tcBorders>
              <w:top w:val="single" w:sz="18" w:space="0" w:color="000000"/>
            </w:tcBorders>
          </w:tcPr>
          <w:p w:rsidR="000D419C" w:rsidRDefault="000D419C">
            <w:pPr>
              <w:pStyle w:val="TableParagraph"/>
              <w:rPr>
                <w:rFonts w:ascii="Times New Roman"/>
                <w:sz w:val="20"/>
              </w:rPr>
            </w:pPr>
          </w:p>
        </w:tc>
        <w:tc>
          <w:tcPr>
            <w:tcW w:w="307" w:type="dxa"/>
          </w:tcPr>
          <w:p w:rsidR="000D419C" w:rsidRDefault="000D419C">
            <w:pPr>
              <w:pStyle w:val="TableParagraph"/>
              <w:rPr>
                <w:rFonts w:ascii="Times New Roman"/>
                <w:sz w:val="20"/>
              </w:rPr>
            </w:pPr>
          </w:p>
        </w:tc>
        <w:tc>
          <w:tcPr>
            <w:tcW w:w="1365" w:type="dxa"/>
            <w:tcBorders>
              <w:top w:val="single" w:sz="18" w:space="0" w:color="000000"/>
            </w:tcBorders>
          </w:tcPr>
          <w:p w:rsidR="000D419C" w:rsidRDefault="000D419C">
            <w:pPr>
              <w:pStyle w:val="TableParagraph"/>
              <w:rPr>
                <w:rFonts w:ascii="Times New Roman"/>
                <w:sz w:val="20"/>
              </w:rPr>
            </w:pPr>
          </w:p>
        </w:tc>
      </w:tr>
      <w:tr w:rsidR="000D419C">
        <w:trPr>
          <w:trHeight w:val="273"/>
        </w:trPr>
        <w:tc>
          <w:tcPr>
            <w:tcW w:w="5312" w:type="dxa"/>
          </w:tcPr>
          <w:p w:rsidR="000D419C" w:rsidRDefault="00A85623">
            <w:pPr>
              <w:pStyle w:val="TableParagraph"/>
              <w:spacing w:before="7" w:line="247" w:lineRule="exact"/>
              <w:ind w:left="157"/>
            </w:pPr>
            <w:r>
              <w:t>Restricted comprehensive income</w:t>
            </w:r>
          </w:p>
        </w:tc>
        <w:tc>
          <w:tcPr>
            <w:tcW w:w="963" w:type="dxa"/>
          </w:tcPr>
          <w:p w:rsidR="000D419C" w:rsidRDefault="000D419C">
            <w:pPr>
              <w:pStyle w:val="TableParagraph"/>
              <w:rPr>
                <w:rFonts w:ascii="Times New Roman"/>
                <w:sz w:val="20"/>
              </w:rPr>
            </w:pPr>
          </w:p>
        </w:tc>
        <w:tc>
          <w:tcPr>
            <w:tcW w:w="1281" w:type="dxa"/>
          </w:tcPr>
          <w:p w:rsidR="000D419C" w:rsidRDefault="00A85623">
            <w:pPr>
              <w:pStyle w:val="TableParagraph"/>
              <w:spacing w:before="7" w:line="247" w:lineRule="exact"/>
              <w:ind w:right="104"/>
              <w:jc w:val="right"/>
            </w:pPr>
            <w:r>
              <w:t>3</w:t>
            </w:r>
          </w:p>
        </w:tc>
        <w:tc>
          <w:tcPr>
            <w:tcW w:w="307" w:type="dxa"/>
          </w:tcPr>
          <w:p w:rsidR="000D419C" w:rsidRDefault="000D419C">
            <w:pPr>
              <w:pStyle w:val="TableParagraph"/>
              <w:rPr>
                <w:rFonts w:ascii="Times New Roman"/>
                <w:sz w:val="20"/>
              </w:rPr>
            </w:pPr>
          </w:p>
        </w:tc>
        <w:tc>
          <w:tcPr>
            <w:tcW w:w="1365" w:type="dxa"/>
          </w:tcPr>
          <w:p w:rsidR="000D419C" w:rsidRDefault="00A85623">
            <w:pPr>
              <w:pStyle w:val="TableParagraph"/>
              <w:spacing w:before="7" w:line="247" w:lineRule="exact"/>
              <w:ind w:right="103"/>
              <w:jc w:val="right"/>
            </w:pPr>
            <w:r>
              <w:t>3</w:t>
            </w:r>
          </w:p>
        </w:tc>
      </w:tr>
      <w:tr w:rsidR="000D419C">
        <w:trPr>
          <w:trHeight w:val="548"/>
        </w:trPr>
        <w:tc>
          <w:tcPr>
            <w:tcW w:w="5312" w:type="dxa"/>
          </w:tcPr>
          <w:p w:rsidR="000D419C" w:rsidRDefault="00A85623">
            <w:pPr>
              <w:pStyle w:val="TableParagraph"/>
              <w:spacing w:before="7"/>
              <w:ind w:left="157"/>
            </w:pPr>
            <w:r>
              <w:t>Unrestricted comprehensive income</w:t>
            </w:r>
          </w:p>
        </w:tc>
        <w:tc>
          <w:tcPr>
            <w:tcW w:w="963" w:type="dxa"/>
          </w:tcPr>
          <w:p w:rsidR="000D419C" w:rsidRDefault="000D419C">
            <w:pPr>
              <w:pStyle w:val="TableParagraph"/>
              <w:rPr>
                <w:rFonts w:ascii="Times New Roman"/>
                <w:sz w:val="20"/>
              </w:rPr>
            </w:pPr>
          </w:p>
        </w:tc>
        <w:tc>
          <w:tcPr>
            <w:tcW w:w="1281" w:type="dxa"/>
            <w:tcBorders>
              <w:bottom w:val="single" w:sz="8" w:space="0" w:color="000000"/>
            </w:tcBorders>
          </w:tcPr>
          <w:p w:rsidR="000D419C" w:rsidRDefault="00A85623">
            <w:pPr>
              <w:pStyle w:val="TableParagraph"/>
              <w:spacing w:before="7"/>
              <w:ind w:right="103"/>
              <w:jc w:val="right"/>
            </w:pPr>
            <w:r>
              <w:t>(21,772)</w:t>
            </w:r>
          </w:p>
        </w:tc>
        <w:tc>
          <w:tcPr>
            <w:tcW w:w="307" w:type="dxa"/>
          </w:tcPr>
          <w:p w:rsidR="000D419C" w:rsidRDefault="000D419C">
            <w:pPr>
              <w:pStyle w:val="TableParagraph"/>
              <w:rPr>
                <w:rFonts w:ascii="Times New Roman"/>
                <w:sz w:val="20"/>
              </w:rPr>
            </w:pPr>
          </w:p>
        </w:tc>
        <w:tc>
          <w:tcPr>
            <w:tcW w:w="1365" w:type="dxa"/>
            <w:tcBorders>
              <w:bottom w:val="single" w:sz="8" w:space="0" w:color="000000"/>
            </w:tcBorders>
          </w:tcPr>
          <w:p w:rsidR="000D419C" w:rsidRDefault="00A85623">
            <w:pPr>
              <w:pStyle w:val="TableParagraph"/>
              <w:spacing w:before="7"/>
              <w:ind w:right="102"/>
              <w:jc w:val="right"/>
            </w:pPr>
            <w:r>
              <w:t>(8,708)</w:t>
            </w:r>
          </w:p>
        </w:tc>
      </w:tr>
      <w:tr w:rsidR="000D419C">
        <w:trPr>
          <w:trHeight w:val="274"/>
        </w:trPr>
        <w:tc>
          <w:tcPr>
            <w:tcW w:w="5312" w:type="dxa"/>
          </w:tcPr>
          <w:p w:rsidR="000D419C" w:rsidRDefault="000D419C">
            <w:pPr>
              <w:pStyle w:val="TableParagraph"/>
              <w:rPr>
                <w:rFonts w:ascii="Times New Roman"/>
                <w:sz w:val="20"/>
              </w:rPr>
            </w:pPr>
          </w:p>
        </w:tc>
        <w:tc>
          <w:tcPr>
            <w:tcW w:w="963" w:type="dxa"/>
          </w:tcPr>
          <w:p w:rsidR="000D419C" w:rsidRDefault="000D419C">
            <w:pPr>
              <w:pStyle w:val="TableParagraph"/>
              <w:rPr>
                <w:rFonts w:ascii="Times New Roman"/>
                <w:sz w:val="20"/>
              </w:rPr>
            </w:pPr>
          </w:p>
        </w:tc>
        <w:tc>
          <w:tcPr>
            <w:tcW w:w="1281" w:type="dxa"/>
            <w:tcBorders>
              <w:top w:val="single" w:sz="8" w:space="0" w:color="000000"/>
              <w:bottom w:val="single" w:sz="18" w:space="0" w:color="000000"/>
            </w:tcBorders>
          </w:tcPr>
          <w:p w:rsidR="000D419C" w:rsidRDefault="00A85623">
            <w:pPr>
              <w:pStyle w:val="TableParagraph"/>
              <w:spacing w:before="4" w:line="250" w:lineRule="exact"/>
              <w:ind w:right="103"/>
              <w:jc w:val="right"/>
              <w:rPr>
                <w:b/>
              </w:rPr>
            </w:pPr>
            <w:r>
              <w:rPr>
                <w:b/>
              </w:rPr>
              <w:t>(21,769)</w:t>
            </w:r>
          </w:p>
        </w:tc>
        <w:tc>
          <w:tcPr>
            <w:tcW w:w="307" w:type="dxa"/>
          </w:tcPr>
          <w:p w:rsidR="000D419C" w:rsidRDefault="000D419C">
            <w:pPr>
              <w:pStyle w:val="TableParagraph"/>
              <w:rPr>
                <w:rFonts w:ascii="Times New Roman"/>
                <w:sz w:val="20"/>
              </w:rPr>
            </w:pPr>
          </w:p>
        </w:tc>
        <w:tc>
          <w:tcPr>
            <w:tcW w:w="1365" w:type="dxa"/>
            <w:tcBorders>
              <w:top w:val="single" w:sz="8" w:space="0" w:color="000000"/>
              <w:bottom w:val="single" w:sz="18" w:space="0" w:color="000000"/>
            </w:tcBorders>
          </w:tcPr>
          <w:p w:rsidR="000D419C" w:rsidRDefault="00A85623">
            <w:pPr>
              <w:pStyle w:val="TableParagraph"/>
              <w:spacing w:before="4" w:line="250" w:lineRule="exact"/>
              <w:ind w:right="102"/>
              <w:jc w:val="right"/>
              <w:rPr>
                <w:b/>
              </w:rPr>
            </w:pPr>
            <w:r>
              <w:rPr>
                <w:b/>
              </w:rPr>
              <w:t>(8,705)</w:t>
            </w:r>
          </w:p>
        </w:tc>
      </w:tr>
      <w:tr w:rsidR="000D419C">
        <w:trPr>
          <w:trHeight w:val="252"/>
        </w:trPr>
        <w:tc>
          <w:tcPr>
            <w:tcW w:w="5312" w:type="dxa"/>
          </w:tcPr>
          <w:p w:rsidR="000D419C" w:rsidRDefault="00A85623">
            <w:pPr>
              <w:pStyle w:val="TableParagraph"/>
              <w:spacing w:line="232" w:lineRule="exact"/>
              <w:ind w:left="50"/>
            </w:pPr>
            <w:r>
              <w:t>All activities are continuing activities.</w:t>
            </w:r>
          </w:p>
        </w:tc>
        <w:tc>
          <w:tcPr>
            <w:tcW w:w="963" w:type="dxa"/>
          </w:tcPr>
          <w:p w:rsidR="000D419C" w:rsidRDefault="000D419C">
            <w:pPr>
              <w:pStyle w:val="TableParagraph"/>
              <w:rPr>
                <w:rFonts w:ascii="Times New Roman"/>
                <w:sz w:val="18"/>
              </w:rPr>
            </w:pPr>
          </w:p>
        </w:tc>
        <w:tc>
          <w:tcPr>
            <w:tcW w:w="1281" w:type="dxa"/>
            <w:tcBorders>
              <w:top w:val="single" w:sz="18" w:space="0" w:color="000000"/>
            </w:tcBorders>
          </w:tcPr>
          <w:p w:rsidR="000D419C" w:rsidRDefault="000D419C">
            <w:pPr>
              <w:pStyle w:val="TableParagraph"/>
              <w:rPr>
                <w:rFonts w:ascii="Times New Roman"/>
                <w:sz w:val="18"/>
              </w:rPr>
            </w:pPr>
          </w:p>
        </w:tc>
        <w:tc>
          <w:tcPr>
            <w:tcW w:w="307" w:type="dxa"/>
          </w:tcPr>
          <w:p w:rsidR="000D419C" w:rsidRDefault="000D419C">
            <w:pPr>
              <w:pStyle w:val="TableParagraph"/>
              <w:rPr>
                <w:rFonts w:ascii="Times New Roman"/>
                <w:sz w:val="18"/>
              </w:rPr>
            </w:pPr>
          </w:p>
        </w:tc>
        <w:tc>
          <w:tcPr>
            <w:tcW w:w="1365" w:type="dxa"/>
            <w:tcBorders>
              <w:top w:val="single" w:sz="18" w:space="0" w:color="000000"/>
            </w:tcBorders>
          </w:tcPr>
          <w:p w:rsidR="000D419C" w:rsidRDefault="000D419C">
            <w:pPr>
              <w:pStyle w:val="TableParagraph"/>
              <w:rPr>
                <w:rFonts w:ascii="Times New Roman"/>
                <w:sz w:val="18"/>
              </w:rPr>
            </w:pPr>
          </w:p>
        </w:tc>
      </w:tr>
    </w:tbl>
    <w:p w:rsidR="000D419C" w:rsidRDefault="000D419C">
      <w:pPr>
        <w:pStyle w:val="BodyText"/>
        <w:spacing w:before="9"/>
        <w:rPr>
          <w:rFonts w:ascii="Lucida Console"/>
          <w:sz w:val="15"/>
        </w:rPr>
      </w:pPr>
    </w:p>
    <w:p w:rsidR="000D419C" w:rsidRDefault="00A85623">
      <w:pPr>
        <w:pStyle w:val="BodyText"/>
        <w:spacing w:before="94"/>
        <w:ind w:left="977" w:right="707"/>
      </w:pPr>
      <w:r>
        <w:t>The</w:t>
      </w:r>
      <w:r>
        <w:rPr>
          <w:spacing w:val="-11"/>
        </w:rPr>
        <w:t xml:space="preserve"> </w:t>
      </w:r>
      <w:r>
        <w:t>accompanying</w:t>
      </w:r>
      <w:r>
        <w:rPr>
          <w:spacing w:val="-11"/>
        </w:rPr>
        <w:t xml:space="preserve"> </w:t>
      </w:r>
      <w:r>
        <w:t>notes</w:t>
      </w:r>
      <w:r>
        <w:rPr>
          <w:spacing w:val="-13"/>
        </w:rPr>
        <w:t xml:space="preserve"> </w:t>
      </w:r>
      <w:r>
        <w:t>and</w:t>
      </w:r>
      <w:r>
        <w:rPr>
          <w:spacing w:val="-11"/>
        </w:rPr>
        <w:t xml:space="preserve"> </w:t>
      </w:r>
      <w:r>
        <w:t>accounting</w:t>
      </w:r>
      <w:r>
        <w:rPr>
          <w:spacing w:val="-11"/>
        </w:rPr>
        <w:t xml:space="preserve"> </w:t>
      </w:r>
      <w:r>
        <w:t>policies</w:t>
      </w:r>
      <w:r>
        <w:rPr>
          <w:spacing w:val="-11"/>
        </w:rPr>
        <w:t xml:space="preserve"> </w:t>
      </w:r>
      <w:r>
        <w:t>on</w:t>
      </w:r>
      <w:r>
        <w:rPr>
          <w:spacing w:val="-11"/>
        </w:rPr>
        <w:t xml:space="preserve"> </w:t>
      </w:r>
      <w:r>
        <w:t>pages</w:t>
      </w:r>
      <w:r>
        <w:rPr>
          <w:spacing w:val="-8"/>
        </w:rPr>
        <w:t xml:space="preserve"> </w:t>
      </w:r>
      <w:r>
        <w:t>37</w:t>
      </w:r>
      <w:r>
        <w:rPr>
          <w:spacing w:val="-14"/>
        </w:rPr>
        <w:t xml:space="preserve"> </w:t>
      </w:r>
      <w:r>
        <w:t>to</w:t>
      </w:r>
      <w:r>
        <w:rPr>
          <w:spacing w:val="-11"/>
        </w:rPr>
        <w:t xml:space="preserve"> </w:t>
      </w:r>
      <w:r>
        <w:t>62</w:t>
      </w:r>
      <w:r>
        <w:rPr>
          <w:spacing w:val="-16"/>
        </w:rPr>
        <w:t xml:space="preserve"> </w:t>
      </w:r>
      <w:r>
        <w:t>form</w:t>
      </w:r>
      <w:r>
        <w:rPr>
          <w:spacing w:val="-12"/>
        </w:rPr>
        <w:t xml:space="preserve"> </w:t>
      </w:r>
      <w:r>
        <w:t>an</w:t>
      </w:r>
      <w:r>
        <w:rPr>
          <w:spacing w:val="-11"/>
        </w:rPr>
        <w:t xml:space="preserve"> </w:t>
      </w:r>
      <w:r>
        <w:t>integral</w:t>
      </w:r>
      <w:r>
        <w:rPr>
          <w:spacing w:val="-12"/>
        </w:rPr>
        <w:t xml:space="preserve"> </w:t>
      </w:r>
      <w:r>
        <w:t>part</w:t>
      </w:r>
      <w:r>
        <w:rPr>
          <w:spacing w:val="-12"/>
        </w:rPr>
        <w:t xml:space="preserve"> </w:t>
      </w:r>
      <w:r>
        <w:t>of</w:t>
      </w:r>
      <w:r>
        <w:rPr>
          <w:spacing w:val="-10"/>
        </w:rPr>
        <w:t xml:space="preserve"> </w:t>
      </w:r>
      <w:r>
        <w:t>these financial</w:t>
      </w:r>
      <w:r>
        <w:rPr>
          <w:spacing w:val="-1"/>
        </w:rPr>
        <w:t xml:space="preserve"> </w:t>
      </w:r>
      <w:r>
        <w:t>statements.</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1"/>
      </w:pPr>
      <w:r>
        <w:t>Statement of Changes in Reserves</w:t>
      </w:r>
    </w:p>
    <w:p w:rsidR="000D419C" w:rsidRDefault="000D419C">
      <w:pPr>
        <w:pStyle w:val="BodyText"/>
        <w:rPr>
          <w:b/>
          <w:sz w:val="20"/>
        </w:rPr>
      </w:pPr>
    </w:p>
    <w:p w:rsidR="000D419C" w:rsidRDefault="000D419C">
      <w:pPr>
        <w:pStyle w:val="BodyText"/>
        <w:rPr>
          <w:b/>
          <w:sz w:val="20"/>
        </w:rPr>
      </w:pPr>
    </w:p>
    <w:p w:rsidR="000D419C" w:rsidRDefault="000D419C">
      <w:pPr>
        <w:pStyle w:val="BodyText"/>
        <w:rPr>
          <w:b/>
          <w:sz w:val="20"/>
        </w:rPr>
      </w:pPr>
    </w:p>
    <w:p w:rsidR="000D419C" w:rsidRDefault="000D419C">
      <w:pPr>
        <w:pStyle w:val="BodyText"/>
        <w:rPr>
          <w:b/>
          <w:sz w:val="20"/>
        </w:rPr>
      </w:pPr>
    </w:p>
    <w:p w:rsidR="000D419C" w:rsidRDefault="000D419C">
      <w:pPr>
        <w:pStyle w:val="BodyText"/>
        <w:spacing w:before="2"/>
        <w:rPr>
          <w:b/>
          <w:sz w:val="27"/>
        </w:rPr>
      </w:pPr>
    </w:p>
    <w:tbl>
      <w:tblPr>
        <w:tblW w:w="0" w:type="auto"/>
        <w:tblInd w:w="1115" w:type="dxa"/>
        <w:tblLayout w:type="fixed"/>
        <w:tblCellMar>
          <w:left w:w="0" w:type="dxa"/>
          <w:right w:w="0" w:type="dxa"/>
        </w:tblCellMar>
        <w:tblLook w:val="01E0" w:firstRow="1" w:lastRow="1" w:firstColumn="1" w:lastColumn="1" w:noHBand="0" w:noVBand="0"/>
      </w:tblPr>
      <w:tblGrid>
        <w:gridCol w:w="3588"/>
        <w:gridCol w:w="1599"/>
        <w:gridCol w:w="1401"/>
        <w:gridCol w:w="1120"/>
        <w:gridCol w:w="276"/>
        <w:gridCol w:w="1140"/>
      </w:tblGrid>
      <w:tr w:rsidR="000D419C">
        <w:trPr>
          <w:trHeight w:val="873"/>
        </w:trPr>
        <w:tc>
          <w:tcPr>
            <w:tcW w:w="3588" w:type="dxa"/>
            <w:vMerge w:val="restart"/>
          </w:tcPr>
          <w:p w:rsidR="000D419C" w:rsidRDefault="000D419C">
            <w:pPr>
              <w:pStyle w:val="TableParagraph"/>
              <w:rPr>
                <w:rFonts w:ascii="Times New Roman"/>
                <w:sz w:val="20"/>
              </w:rPr>
            </w:pPr>
          </w:p>
        </w:tc>
        <w:tc>
          <w:tcPr>
            <w:tcW w:w="1599" w:type="dxa"/>
          </w:tcPr>
          <w:p w:rsidR="000D419C" w:rsidRDefault="00A85623">
            <w:pPr>
              <w:pStyle w:val="TableParagraph"/>
              <w:spacing w:line="259" w:lineRule="auto"/>
              <w:ind w:left="150" w:right="171" w:hanging="3"/>
              <w:jc w:val="center"/>
              <w:rPr>
                <w:b/>
              </w:rPr>
            </w:pPr>
            <w:r>
              <w:rPr>
                <w:b/>
              </w:rPr>
              <w:t>Income and Expenditure account</w:t>
            </w:r>
          </w:p>
        </w:tc>
        <w:tc>
          <w:tcPr>
            <w:tcW w:w="1401" w:type="dxa"/>
          </w:tcPr>
          <w:p w:rsidR="000D419C" w:rsidRDefault="00A85623">
            <w:pPr>
              <w:pStyle w:val="TableParagraph"/>
              <w:spacing w:line="256" w:lineRule="auto"/>
              <w:ind w:left="282" w:right="170" w:hanging="147"/>
              <w:rPr>
                <w:b/>
              </w:rPr>
            </w:pPr>
            <w:r>
              <w:rPr>
                <w:b/>
              </w:rPr>
              <w:t>Restricted reserve</w:t>
            </w:r>
          </w:p>
        </w:tc>
        <w:tc>
          <w:tcPr>
            <w:tcW w:w="1120" w:type="dxa"/>
          </w:tcPr>
          <w:p w:rsidR="000D419C" w:rsidRDefault="00A85623">
            <w:pPr>
              <w:pStyle w:val="TableParagraph"/>
              <w:spacing w:line="256" w:lineRule="auto"/>
              <w:ind w:left="157" w:right="126" w:hanging="39"/>
              <w:rPr>
                <w:b/>
              </w:rPr>
            </w:pPr>
            <w:r>
              <w:rPr>
                <w:b/>
              </w:rPr>
              <w:t>Pension reserve</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line="247" w:lineRule="exact"/>
              <w:ind w:left="307"/>
              <w:rPr>
                <w:b/>
              </w:rPr>
            </w:pPr>
            <w:r>
              <w:rPr>
                <w:b/>
              </w:rPr>
              <w:t>Total</w:t>
            </w:r>
          </w:p>
        </w:tc>
      </w:tr>
      <w:tr w:rsidR="000D419C">
        <w:trPr>
          <w:trHeight w:val="490"/>
        </w:trPr>
        <w:tc>
          <w:tcPr>
            <w:tcW w:w="3588" w:type="dxa"/>
            <w:vMerge/>
            <w:tcBorders>
              <w:top w:val="nil"/>
            </w:tcBorders>
          </w:tcPr>
          <w:p w:rsidR="000D419C" w:rsidRDefault="000D419C">
            <w:pPr>
              <w:rPr>
                <w:sz w:val="2"/>
                <w:szCs w:val="2"/>
              </w:rPr>
            </w:pPr>
          </w:p>
        </w:tc>
        <w:tc>
          <w:tcPr>
            <w:tcW w:w="1599" w:type="dxa"/>
          </w:tcPr>
          <w:p w:rsidR="000D419C" w:rsidRDefault="00A85623">
            <w:pPr>
              <w:pStyle w:val="TableParagraph"/>
              <w:spacing w:before="75"/>
              <w:ind w:right="136"/>
              <w:jc w:val="right"/>
              <w:rPr>
                <w:b/>
              </w:rPr>
            </w:pPr>
            <w:r>
              <w:rPr>
                <w:b/>
              </w:rPr>
              <w:t>£’000</w:t>
            </w:r>
          </w:p>
        </w:tc>
        <w:tc>
          <w:tcPr>
            <w:tcW w:w="1401" w:type="dxa"/>
          </w:tcPr>
          <w:p w:rsidR="000D419C" w:rsidRDefault="00A85623">
            <w:pPr>
              <w:pStyle w:val="TableParagraph"/>
              <w:spacing w:before="75"/>
              <w:ind w:right="121"/>
              <w:jc w:val="right"/>
              <w:rPr>
                <w:b/>
              </w:rPr>
            </w:pPr>
            <w:r>
              <w:rPr>
                <w:b/>
              </w:rPr>
              <w:t>£’000</w:t>
            </w:r>
          </w:p>
        </w:tc>
        <w:tc>
          <w:tcPr>
            <w:tcW w:w="1120" w:type="dxa"/>
          </w:tcPr>
          <w:p w:rsidR="000D419C" w:rsidRDefault="00A85623">
            <w:pPr>
              <w:pStyle w:val="TableParagraph"/>
              <w:spacing w:before="75"/>
              <w:ind w:right="108"/>
              <w:jc w:val="right"/>
              <w:rPr>
                <w:b/>
              </w:rPr>
            </w:pPr>
            <w:r>
              <w:rPr>
                <w:b/>
              </w:rPr>
              <w:t>£’000</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before="75"/>
              <w:ind w:right="105"/>
              <w:jc w:val="right"/>
              <w:rPr>
                <w:b/>
              </w:rPr>
            </w:pPr>
            <w:r>
              <w:rPr>
                <w:b/>
              </w:rPr>
              <w:t>£’000</w:t>
            </w:r>
          </w:p>
        </w:tc>
      </w:tr>
      <w:tr w:rsidR="000D419C">
        <w:trPr>
          <w:trHeight w:val="563"/>
        </w:trPr>
        <w:tc>
          <w:tcPr>
            <w:tcW w:w="3588" w:type="dxa"/>
          </w:tcPr>
          <w:p w:rsidR="000D419C" w:rsidRDefault="00A85623">
            <w:pPr>
              <w:pStyle w:val="TableParagraph"/>
              <w:spacing w:before="156"/>
              <w:ind w:left="50"/>
              <w:rPr>
                <w:b/>
              </w:rPr>
            </w:pPr>
            <w:r>
              <w:rPr>
                <w:b/>
              </w:rPr>
              <w:t>Balance at 1</w:t>
            </w:r>
            <w:proofErr w:type="spellStart"/>
            <w:r>
              <w:rPr>
                <w:b/>
                <w:position w:val="8"/>
                <w:sz w:val="14"/>
              </w:rPr>
              <w:t>st</w:t>
            </w:r>
            <w:proofErr w:type="spellEnd"/>
            <w:r>
              <w:rPr>
                <w:b/>
                <w:position w:val="8"/>
                <w:sz w:val="14"/>
              </w:rPr>
              <w:t xml:space="preserve"> </w:t>
            </w:r>
            <w:r>
              <w:rPr>
                <w:b/>
              </w:rPr>
              <w:t>August 2018</w:t>
            </w:r>
          </w:p>
        </w:tc>
        <w:tc>
          <w:tcPr>
            <w:tcW w:w="1599" w:type="dxa"/>
          </w:tcPr>
          <w:p w:rsidR="000D419C" w:rsidRDefault="00A85623">
            <w:pPr>
              <w:pStyle w:val="TableParagraph"/>
              <w:spacing w:before="161"/>
              <w:ind w:right="136"/>
              <w:jc w:val="right"/>
            </w:pPr>
            <w:r>
              <w:t>17,686</w:t>
            </w:r>
          </w:p>
        </w:tc>
        <w:tc>
          <w:tcPr>
            <w:tcW w:w="1401" w:type="dxa"/>
          </w:tcPr>
          <w:p w:rsidR="000D419C" w:rsidRDefault="00A85623">
            <w:pPr>
              <w:pStyle w:val="TableParagraph"/>
              <w:spacing w:before="161"/>
              <w:ind w:right="123"/>
              <w:jc w:val="right"/>
            </w:pPr>
            <w:r>
              <w:t>47</w:t>
            </w:r>
          </w:p>
        </w:tc>
        <w:tc>
          <w:tcPr>
            <w:tcW w:w="1120" w:type="dxa"/>
          </w:tcPr>
          <w:p w:rsidR="000D419C" w:rsidRDefault="00A85623">
            <w:pPr>
              <w:pStyle w:val="TableParagraph"/>
              <w:spacing w:before="161"/>
              <w:ind w:right="108"/>
              <w:jc w:val="right"/>
            </w:pPr>
            <w:r>
              <w:t>(14,688)</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before="161"/>
              <w:ind w:right="105"/>
              <w:jc w:val="right"/>
            </w:pPr>
            <w:r>
              <w:t>3,045</w:t>
            </w:r>
          </w:p>
        </w:tc>
      </w:tr>
      <w:tr w:rsidR="000D419C">
        <w:trPr>
          <w:trHeight w:val="409"/>
        </w:trPr>
        <w:tc>
          <w:tcPr>
            <w:tcW w:w="3588" w:type="dxa"/>
          </w:tcPr>
          <w:p w:rsidR="000D419C" w:rsidRDefault="00A85623">
            <w:pPr>
              <w:pStyle w:val="TableParagraph"/>
              <w:spacing w:before="142" w:line="247" w:lineRule="exact"/>
              <w:ind w:left="50"/>
            </w:pPr>
            <w:r>
              <w:t>Surplus/(deficit) from the income</w:t>
            </w:r>
          </w:p>
        </w:tc>
        <w:tc>
          <w:tcPr>
            <w:tcW w:w="1599" w:type="dxa"/>
          </w:tcPr>
          <w:p w:rsidR="000D419C" w:rsidRDefault="00A85623">
            <w:pPr>
              <w:pStyle w:val="TableParagraph"/>
              <w:spacing w:before="142" w:line="247" w:lineRule="exact"/>
              <w:ind w:right="136"/>
              <w:jc w:val="right"/>
            </w:pPr>
            <w:r>
              <w:t>6,663</w:t>
            </w:r>
          </w:p>
        </w:tc>
        <w:tc>
          <w:tcPr>
            <w:tcW w:w="1401" w:type="dxa"/>
          </w:tcPr>
          <w:p w:rsidR="000D419C" w:rsidRDefault="00A85623">
            <w:pPr>
              <w:pStyle w:val="TableParagraph"/>
              <w:spacing w:before="142" w:line="247" w:lineRule="exact"/>
              <w:ind w:right="122"/>
              <w:jc w:val="right"/>
            </w:pPr>
            <w:r>
              <w:t>1</w:t>
            </w:r>
          </w:p>
        </w:tc>
        <w:tc>
          <w:tcPr>
            <w:tcW w:w="1120" w:type="dxa"/>
          </w:tcPr>
          <w:p w:rsidR="000D419C" w:rsidRDefault="00A85623">
            <w:pPr>
              <w:pStyle w:val="TableParagraph"/>
              <w:spacing w:before="142" w:line="247" w:lineRule="exact"/>
              <w:ind w:right="109"/>
              <w:jc w:val="right"/>
            </w:pPr>
            <w:r>
              <w:t>(2,839)</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before="142" w:line="247" w:lineRule="exact"/>
              <w:ind w:right="105"/>
              <w:jc w:val="right"/>
            </w:pPr>
            <w:r>
              <w:t>3,825</w:t>
            </w:r>
          </w:p>
        </w:tc>
      </w:tr>
      <w:tr w:rsidR="000D419C">
        <w:trPr>
          <w:trHeight w:val="273"/>
        </w:trPr>
        <w:tc>
          <w:tcPr>
            <w:tcW w:w="3588" w:type="dxa"/>
          </w:tcPr>
          <w:p w:rsidR="000D419C" w:rsidRDefault="00A85623">
            <w:pPr>
              <w:pStyle w:val="TableParagraph"/>
              <w:spacing w:before="7" w:line="247" w:lineRule="exact"/>
              <w:ind w:left="50"/>
            </w:pPr>
            <w:r>
              <w:t>and expenditure account</w:t>
            </w:r>
          </w:p>
        </w:tc>
        <w:tc>
          <w:tcPr>
            <w:tcW w:w="1599" w:type="dxa"/>
          </w:tcPr>
          <w:p w:rsidR="000D419C" w:rsidRDefault="000D419C">
            <w:pPr>
              <w:pStyle w:val="TableParagraph"/>
              <w:rPr>
                <w:rFonts w:ascii="Times New Roman"/>
                <w:sz w:val="20"/>
              </w:rPr>
            </w:pPr>
          </w:p>
        </w:tc>
        <w:tc>
          <w:tcPr>
            <w:tcW w:w="1401" w:type="dxa"/>
          </w:tcPr>
          <w:p w:rsidR="000D419C" w:rsidRDefault="000D419C">
            <w:pPr>
              <w:pStyle w:val="TableParagraph"/>
              <w:rPr>
                <w:rFonts w:ascii="Times New Roman"/>
                <w:sz w:val="20"/>
              </w:rPr>
            </w:pPr>
          </w:p>
        </w:tc>
        <w:tc>
          <w:tcPr>
            <w:tcW w:w="1120" w:type="dxa"/>
          </w:tcPr>
          <w:p w:rsidR="000D419C" w:rsidRDefault="000D419C">
            <w:pPr>
              <w:pStyle w:val="TableParagraph"/>
              <w:rPr>
                <w:rFonts w:ascii="Times New Roman"/>
                <w:sz w:val="20"/>
              </w:rPr>
            </w:pPr>
          </w:p>
        </w:tc>
        <w:tc>
          <w:tcPr>
            <w:tcW w:w="276" w:type="dxa"/>
          </w:tcPr>
          <w:p w:rsidR="000D419C" w:rsidRDefault="000D419C">
            <w:pPr>
              <w:pStyle w:val="TableParagraph"/>
              <w:rPr>
                <w:rFonts w:ascii="Times New Roman"/>
                <w:sz w:val="20"/>
              </w:rPr>
            </w:pPr>
          </w:p>
        </w:tc>
        <w:tc>
          <w:tcPr>
            <w:tcW w:w="1140" w:type="dxa"/>
          </w:tcPr>
          <w:p w:rsidR="000D419C" w:rsidRDefault="000D419C">
            <w:pPr>
              <w:pStyle w:val="TableParagraph"/>
              <w:rPr>
                <w:rFonts w:ascii="Times New Roman"/>
                <w:sz w:val="20"/>
              </w:rPr>
            </w:pPr>
          </w:p>
        </w:tc>
      </w:tr>
      <w:tr w:rsidR="000D419C">
        <w:trPr>
          <w:trHeight w:val="411"/>
        </w:trPr>
        <w:tc>
          <w:tcPr>
            <w:tcW w:w="3588" w:type="dxa"/>
          </w:tcPr>
          <w:p w:rsidR="000D419C" w:rsidRDefault="00A85623">
            <w:pPr>
              <w:pStyle w:val="TableParagraph"/>
              <w:spacing w:before="7"/>
              <w:ind w:left="50"/>
            </w:pPr>
            <w:r>
              <w:t>Other comprehensive income</w:t>
            </w:r>
          </w:p>
        </w:tc>
        <w:tc>
          <w:tcPr>
            <w:tcW w:w="1599" w:type="dxa"/>
          </w:tcPr>
          <w:p w:rsidR="000D419C" w:rsidRDefault="00A85623">
            <w:pPr>
              <w:pStyle w:val="TableParagraph"/>
              <w:spacing w:before="7"/>
              <w:ind w:right="137"/>
              <w:jc w:val="right"/>
            </w:pPr>
            <w:r>
              <w:t>(63)</w:t>
            </w:r>
          </w:p>
        </w:tc>
        <w:tc>
          <w:tcPr>
            <w:tcW w:w="1401" w:type="dxa"/>
          </w:tcPr>
          <w:p w:rsidR="000D419C" w:rsidRDefault="00A85623">
            <w:pPr>
              <w:pStyle w:val="TableParagraph"/>
              <w:spacing w:before="7"/>
              <w:ind w:right="122"/>
              <w:jc w:val="right"/>
            </w:pPr>
            <w:r>
              <w:t>3</w:t>
            </w:r>
          </w:p>
        </w:tc>
        <w:tc>
          <w:tcPr>
            <w:tcW w:w="1120" w:type="dxa"/>
          </w:tcPr>
          <w:p w:rsidR="000D419C" w:rsidRDefault="00A85623">
            <w:pPr>
              <w:pStyle w:val="TableParagraph"/>
              <w:spacing w:before="7"/>
              <w:ind w:right="109"/>
              <w:jc w:val="right"/>
            </w:pPr>
            <w:r>
              <w:t>(12,470)</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before="7"/>
              <w:ind w:right="106"/>
              <w:jc w:val="right"/>
            </w:pPr>
            <w:r>
              <w:t>(12,530)</w:t>
            </w:r>
          </w:p>
        </w:tc>
      </w:tr>
      <w:tr w:rsidR="000D419C">
        <w:trPr>
          <w:trHeight w:val="411"/>
        </w:trPr>
        <w:tc>
          <w:tcPr>
            <w:tcW w:w="3588" w:type="dxa"/>
          </w:tcPr>
          <w:p w:rsidR="000D419C" w:rsidRDefault="00A85623">
            <w:pPr>
              <w:pStyle w:val="TableParagraph"/>
              <w:spacing w:before="145" w:line="247" w:lineRule="exact"/>
              <w:ind w:left="50"/>
              <w:rPr>
                <w:b/>
              </w:rPr>
            </w:pPr>
            <w:r>
              <w:rPr>
                <w:b/>
              </w:rPr>
              <w:t>Balance at 31st July 2019</w:t>
            </w:r>
          </w:p>
        </w:tc>
        <w:tc>
          <w:tcPr>
            <w:tcW w:w="1599" w:type="dxa"/>
          </w:tcPr>
          <w:p w:rsidR="000D419C" w:rsidRDefault="000D419C">
            <w:pPr>
              <w:pStyle w:val="TableParagraph"/>
              <w:rPr>
                <w:rFonts w:ascii="Times New Roman"/>
                <w:sz w:val="20"/>
              </w:rPr>
            </w:pPr>
          </w:p>
        </w:tc>
        <w:tc>
          <w:tcPr>
            <w:tcW w:w="1401" w:type="dxa"/>
          </w:tcPr>
          <w:p w:rsidR="000D419C" w:rsidRDefault="000D419C">
            <w:pPr>
              <w:pStyle w:val="TableParagraph"/>
              <w:rPr>
                <w:rFonts w:ascii="Times New Roman"/>
                <w:sz w:val="20"/>
              </w:rPr>
            </w:pPr>
          </w:p>
        </w:tc>
        <w:tc>
          <w:tcPr>
            <w:tcW w:w="1120" w:type="dxa"/>
          </w:tcPr>
          <w:p w:rsidR="000D419C" w:rsidRDefault="000D419C">
            <w:pPr>
              <w:pStyle w:val="TableParagraph"/>
              <w:rPr>
                <w:rFonts w:ascii="Times New Roman"/>
                <w:sz w:val="20"/>
              </w:rPr>
            </w:pPr>
          </w:p>
        </w:tc>
        <w:tc>
          <w:tcPr>
            <w:tcW w:w="276" w:type="dxa"/>
          </w:tcPr>
          <w:p w:rsidR="000D419C" w:rsidRDefault="000D419C">
            <w:pPr>
              <w:pStyle w:val="TableParagraph"/>
              <w:rPr>
                <w:rFonts w:ascii="Times New Roman"/>
                <w:sz w:val="20"/>
              </w:rPr>
            </w:pPr>
          </w:p>
        </w:tc>
        <w:tc>
          <w:tcPr>
            <w:tcW w:w="1140" w:type="dxa"/>
          </w:tcPr>
          <w:p w:rsidR="000D419C" w:rsidRDefault="000D419C">
            <w:pPr>
              <w:pStyle w:val="TableParagraph"/>
              <w:rPr>
                <w:rFonts w:ascii="Times New Roman"/>
                <w:sz w:val="20"/>
              </w:rPr>
            </w:pPr>
          </w:p>
        </w:tc>
      </w:tr>
      <w:tr w:rsidR="000D419C">
        <w:trPr>
          <w:trHeight w:val="277"/>
        </w:trPr>
        <w:tc>
          <w:tcPr>
            <w:tcW w:w="3588" w:type="dxa"/>
          </w:tcPr>
          <w:p w:rsidR="000D419C" w:rsidRDefault="000D419C">
            <w:pPr>
              <w:pStyle w:val="TableParagraph"/>
              <w:rPr>
                <w:rFonts w:ascii="Times New Roman"/>
                <w:sz w:val="20"/>
              </w:rPr>
            </w:pPr>
          </w:p>
        </w:tc>
        <w:tc>
          <w:tcPr>
            <w:tcW w:w="1599" w:type="dxa"/>
            <w:tcBorders>
              <w:bottom w:val="single" w:sz="18" w:space="0" w:color="000000"/>
            </w:tcBorders>
          </w:tcPr>
          <w:p w:rsidR="000D419C" w:rsidRDefault="00A85623">
            <w:pPr>
              <w:pStyle w:val="TableParagraph"/>
              <w:spacing w:before="7" w:line="250" w:lineRule="exact"/>
              <w:ind w:right="136"/>
              <w:jc w:val="right"/>
            </w:pPr>
            <w:r>
              <w:t>24,286</w:t>
            </w:r>
          </w:p>
        </w:tc>
        <w:tc>
          <w:tcPr>
            <w:tcW w:w="1401" w:type="dxa"/>
            <w:tcBorders>
              <w:bottom w:val="single" w:sz="18" w:space="0" w:color="000000"/>
            </w:tcBorders>
          </w:tcPr>
          <w:p w:rsidR="000D419C" w:rsidRDefault="00A85623">
            <w:pPr>
              <w:pStyle w:val="TableParagraph"/>
              <w:spacing w:before="7" w:line="250" w:lineRule="exact"/>
              <w:ind w:right="123"/>
              <w:jc w:val="right"/>
            </w:pPr>
            <w:r>
              <w:t>51</w:t>
            </w:r>
          </w:p>
        </w:tc>
        <w:tc>
          <w:tcPr>
            <w:tcW w:w="1120" w:type="dxa"/>
            <w:tcBorders>
              <w:bottom w:val="single" w:sz="18" w:space="0" w:color="000000"/>
            </w:tcBorders>
          </w:tcPr>
          <w:p w:rsidR="000D419C" w:rsidRDefault="00A85623">
            <w:pPr>
              <w:pStyle w:val="TableParagraph"/>
              <w:spacing w:before="7" w:line="250" w:lineRule="exact"/>
              <w:ind w:right="108"/>
              <w:jc w:val="right"/>
            </w:pPr>
            <w:r>
              <w:t>(29,997)</w:t>
            </w:r>
          </w:p>
        </w:tc>
        <w:tc>
          <w:tcPr>
            <w:tcW w:w="276" w:type="dxa"/>
          </w:tcPr>
          <w:p w:rsidR="000D419C" w:rsidRDefault="000D419C">
            <w:pPr>
              <w:pStyle w:val="TableParagraph"/>
              <w:rPr>
                <w:rFonts w:ascii="Times New Roman"/>
                <w:sz w:val="20"/>
              </w:rPr>
            </w:pPr>
          </w:p>
        </w:tc>
        <w:tc>
          <w:tcPr>
            <w:tcW w:w="1140" w:type="dxa"/>
            <w:tcBorders>
              <w:bottom w:val="single" w:sz="18" w:space="0" w:color="000000"/>
            </w:tcBorders>
          </w:tcPr>
          <w:p w:rsidR="000D419C" w:rsidRDefault="00A85623">
            <w:pPr>
              <w:pStyle w:val="TableParagraph"/>
              <w:spacing w:before="7" w:line="250" w:lineRule="exact"/>
              <w:ind w:right="106"/>
              <w:jc w:val="right"/>
            </w:pPr>
            <w:r>
              <w:t>(5,660)</w:t>
            </w:r>
          </w:p>
        </w:tc>
      </w:tr>
      <w:tr w:rsidR="000D419C">
        <w:trPr>
          <w:trHeight w:val="546"/>
        </w:trPr>
        <w:tc>
          <w:tcPr>
            <w:tcW w:w="3588" w:type="dxa"/>
          </w:tcPr>
          <w:p w:rsidR="000D419C" w:rsidRDefault="000D419C">
            <w:pPr>
              <w:pStyle w:val="TableParagraph"/>
              <w:spacing w:before="3"/>
              <w:rPr>
                <w:b/>
                <w:sz w:val="24"/>
              </w:rPr>
            </w:pPr>
          </w:p>
          <w:p w:rsidR="000D419C" w:rsidRDefault="00A85623">
            <w:pPr>
              <w:pStyle w:val="TableParagraph"/>
              <w:spacing w:before="1" w:line="247" w:lineRule="exact"/>
              <w:ind w:left="50"/>
            </w:pPr>
            <w:r>
              <w:t>Surplus/(deficit) from the income</w:t>
            </w:r>
          </w:p>
        </w:tc>
        <w:tc>
          <w:tcPr>
            <w:tcW w:w="1599" w:type="dxa"/>
            <w:tcBorders>
              <w:top w:val="single" w:sz="18" w:space="0" w:color="000000"/>
            </w:tcBorders>
          </w:tcPr>
          <w:p w:rsidR="000D419C" w:rsidRDefault="000D419C">
            <w:pPr>
              <w:pStyle w:val="TableParagraph"/>
              <w:rPr>
                <w:rFonts w:ascii="Times New Roman"/>
                <w:sz w:val="20"/>
              </w:rPr>
            </w:pPr>
          </w:p>
        </w:tc>
        <w:tc>
          <w:tcPr>
            <w:tcW w:w="1401" w:type="dxa"/>
            <w:tcBorders>
              <w:top w:val="single" w:sz="18" w:space="0" w:color="000000"/>
            </w:tcBorders>
          </w:tcPr>
          <w:p w:rsidR="000D419C" w:rsidRDefault="000D419C">
            <w:pPr>
              <w:pStyle w:val="TableParagraph"/>
              <w:rPr>
                <w:rFonts w:ascii="Times New Roman"/>
                <w:sz w:val="20"/>
              </w:rPr>
            </w:pPr>
          </w:p>
        </w:tc>
        <w:tc>
          <w:tcPr>
            <w:tcW w:w="1120" w:type="dxa"/>
            <w:tcBorders>
              <w:top w:val="single" w:sz="18" w:space="0" w:color="000000"/>
            </w:tcBorders>
          </w:tcPr>
          <w:p w:rsidR="000D419C" w:rsidRDefault="000D419C">
            <w:pPr>
              <w:pStyle w:val="TableParagraph"/>
              <w:rPr>
                <w:rFonts w:ascii="Times New Roman"/>
                <w:sz w:val="20"/>
              </w:rPr>
            </w:pPr>
          </w:p>
        </w:tc>
        <w:tc>
          <w:tcPr>
            <w:tcW w:w="276" w:type="dxa"/>
          </w:tcPr>
          <w:p w:rsidR="000D419C" w:rsidRDefault="000D419C">
            <w:pPr>
              <w:pStyle w:val="TableParagraph"/>
              <w:rPr>
                <w:rFonts w:ascii="Times New Roman"/>
                <w:sz w:val="20"/>
              </w:rPr>
            </w:pPr>
          </w:p>
        </w:tc>
        <w:tc>
          <w:tcPr>
            <w:tcW w:w="1140" w:type="dxa"/>
            <w:tcBorders>
              <w:top w:val="single" w:sz="18" w:space="0" w:color="000000"/>
            </w:tcBorders>
          </w:tcPr>
          <w:p w:rsidR="000D419C" w:rsidRDefault="000D419C">
            <w:pPr>
              <w:pStyle w:val="TableParagraph"/>
              <w:rPr>
                <w:rFonts w:ascii="Times New Roman"/>
                <w:sz w:val="20"/>
              </w:rPr>
            </w:pPr>
          </w:p>
        </w:tc>
      </w:tr>
      <w:tr w:rsidR="000D419C">
        <w:trPr>
          <w:trHeight w:val="272"/>
        </w:trPr>
        <w:tc>
          <w:tcPr>
            <w:tcW w:w="3588" w:type="dxa"/>
          </w:tcPr>
          <w:p w:rsidR="000D419C" w:rsidRDefault="00A85623">
            <w:pPr>
              <w:pStyle w:val="TableParagraph"/>
              <w:spacing w:before="7" w:line="245" w:lineRule="exact"/>
              <w:ind w:left="50"/>
            </w:pPr>
            <w:r>
              <w:t>and expenditure account</w:t>
            </w:r>
          </w:p>
        </w:tc>
        <w:tc>
          <w:tcPr>
            <w:tcW w:w="1599" w:type="dxa"/>
          </w:tcPr>
          <w:p w:rsidR="000D419C" w:rsidRDefault="00A85623">
            <w:pPr>
              <w:pStyle w:val="TableParagraph"/>
              <w:spacing w:before="7" w:line="245" w:lineRule="exact"/>
              <w:ind w:right="136"/>
              <w:jc w:val="right"/>
            </w:pPr>
            <w:r>
              <w:t>(242)</w:t>
            </w:r>
          </w:p>
        </w:tc>
        <w:tc>
          <w:tcPr>
            <w:tcW w:w="1401" w:type="dxa"/>
          </w:tcPr>
          <w:p w:rsidR="000D419C" w:rsidRDefault="00A85623">
            <w:pPr>
              <w:pStyle w:val="TableParagraph"/>
              <w:spacing w:before="7" w:line="245" w:lineRule="exact"/>
              <w:ind w:right="124"/>
              <w:jc w:val="right"/>
            </w:pPr>
            <w:r>
              <w:t>-</w:t>
            </w:r>
          </w:p>
        </w:tc>
        <w:tc>
          <w:tcPr>
            <w:tcW w:w="1120" w:type="dxa"/>
          </w:tcPr>
          <w:p w:rsidR="000D419C" w:rsidRDefault="00A85623">
            <w:pPr>
              <w:pStyle w:val="TableParagraph"/>
              <w:spacing w:before="7" w:line="245" w:lineRule="exact"/>
              <w:ind w:right="109"/>
              <w:jc w:val="right"/>
            </w:pPr>
            <w:r>
              <w:t>(3,198)</w:t>
            </w:r>
          </w:p>
        </w:tc>
        <w:tc>
          <w:tcPr>
            <w:tcW w:w="276" w:type="dxa"/>
          </w:tcPr>
          <w:p w:rsidR="000D419C" w:rsidRDefault="000D419C">
            <w:pPr>
              <w:pStyle w:val="TableParagraph"/>
              <w:rPr>
                <w:rFonts w:ascii="Times New Roman"/>
                <w:sz w:val="20"/>
              </w:rPr>
            </w:pPr>
          </w:p>
        </w:tc>
        <w:tc>
          <w:tcPr>
            <w:tcW w:w="1140" w:type="dxa"/>
          </w:tcPr>
          <w:p w:rsidR="000D419C" w:rsidRDefault="00A85623">
            <w:pPr>
              <w:pStyle w:val="TableParagraph"/>
              <w:spacing w:before="7" w:line="245" w:lineRule="exact"/>
              <w:ind w:right="106"/>
              <w:jc w:val="right"/>
            </w:pPr>
            <w:r>
              <w:t>(3,440)</w:t>
            </w:r>
          </w:p>
        </w:tc>
      </w:tr>
      <w:tr w:rsidR="000D419C">
        <w:trPr>
          <w:trHeight w:val="556"/>
        </w:trPr>
        <w:tc>
          <w:tcPr>
            <w:tcW w:w="3588" w:type="dxa"/>
          </w:tcPr>
          <w:p w:rsidR="000D419C" w:rsidRDefault="00A85623">
            <w:pPr>
              <w:pStyle w:val="TableParagraph"/>
              <w:spacing w:before="5"/>
              <w:ind w:left="50"/>
            </w:pPr>
            <w:r>
              <w:t>Other comprehensive income</w:t>
            </w:r>
          </w:p>
        </w:tc>
        <w:tc>
          <w:tcPr>
            <w:tcW w:w="1599" w:type="dxa"/>
            <w:tcBorders>
              <w:bottom w:val="single" w:sz="18" w:space="0" w:color="000000"/>
            </w:tcBorders>
          </w:tcPr>
          <w:p w:rsidR="000D419C" w:rsidRDefault="00A85623">
            <w:pPr>
              <w:pStyle w:val="TableParagraph"/>
              <w:spacing w:before="5"/>
              <w:ind w:right="137"/>
              <w:jc w:val="right"/>
            </w:pPr>
            <w:r>
              <w:t>(105)</w:t>
            </w:r>
          </w:p>
        </w:tc>
        <w:tc>
          <w:tcPr>
            <w:tcW w:w="1401" w:type="dxa"/>
            <w:tcBorders>
              <w:bottom w:val="single" w:sz="18" w:space="0" w:color="000000"/>
            </w:tcBorders>
          </w:tcPr>
          <w:p w:rsidR="000D419C" w:rsidRDefault="00A85623">
            <w:pPr>
              <w:pStyle w:val="TableParagraph"/>
              <w:spacing w:before="5"/>
              <w:ind w:right="122"/>
              <w:jc w:val="right"/>
            </w:pPr>
            <w:r>
              <w:t>3</w:t>
            </w:r>
          </w:p>
        </w:tc>
        <w:tc>
          <w:tcPr>
            <w:tcW w:w="1120" w:type="dxa"/>
            <w:tcBorders>
              <w:bottom w:val="single" w:sz="18" w:space="0" w:color="000000"/>
            </w:tcBorders>
          </w:tcPr>
          <w:p w:rsidR="000D419C" w:rsidRDefault="00A85623">
            <w:pPr>
              <w:pStyle w:val="TableParagraph"/>
              <w:spacing w:before="5"/>
              <w:ind w:right="109"/>
              <w:jc w:val="right"/>
            </w:pPr>
            <w:r>
              <w:t>(18,227)</w:t>
            </w:r>
          </w:p>
        </w:tc>
        <w:tc>
          <w:tcPr>
            <w:tcW w:w="276" w:type="dxa"/>
          </w:tcPr>
          <w:p w:rsidR="000D419C" w:rsidRDefault="000D419C">
            <w:pPr>
              <w:pStyle w:val="TableParagraph"/>
              <w:rPr>
                <w:rFonts w:ascii="Times New Roman"/>
                <w:sz w:val="20"/>
              </w:rPr>
            </w:pPr>
          </w:p>
        </w:tc>
        <w:tc>
          <w:tcPr>
            <w:tcW w:w="1140" w:type="dxa"/>
            <w:tcBorders>
              <w:bottom w:val="single" w:sz="18" w:space="0" w:color="000000"/>
            </w:tcBorders>
          </w:tcPr>
          <w:p w:rsidR="000D419C" w:rsidRDefault="00A85623">
            <w:pPr>
              <w:pStyle w:val="TableParagraph"/>
              <w:spacing w:before="5"/>
              <w:ind w:right="106"/>
              <w:jc w:val="right"/>
            </w:pPr>
            <w:r>
              <w:t>(18,329)</w:t>
            </w:r>
          </w:p>
        </w:tc>
      </w:tr>
      <w:tr w:rsidR="000D419C">
        <w:trPr>
          <w:trHeight w:val="547"/>
        </w:trPr>
        <w:tc>
          <w:tcPr>
            <w:tcW w:w="3588" w:type="dxa"/>
          </w:tcPr>
          <w:p w:rsidR="000D419C" w:rsidRDefault="000D419C">
            <w:pPr>
              <w:pStyle w:val="TableParagraph"/>
              <w:spacing w:before="8"/>
              <w:rPr>
                <w:b/>
                <w:sz w:val="23"/>
              </w:rPr>
            </w:pPr>
          </w:p>
          <w:p w:rsidR="000D419C" w:rsidRDefault="00A85623">
            <w:pPr>
              <w:pStyle w:val="TableParagraph"/>
              <w:spacing w:line="255" w:lineRule="exact"/>
              <w:ind w:left="50"/>
              <w:rPr>
                <w:b/>
              </w:rPr>
            </w:pPr>
            <w:r>
              <w:rPr>
                <w:b/>
              </w:rPr>
              <w:t>Balance at 31</w:t>
            </w:r>
            <w:proofErr w:type="spellStart"/>
            <w:r>
              <w:rPr>
                <w:b/>
                <w:position w:val="8"/>
                <w:sz w:val="14"/>
              </w:rPr>
              <w:t>st</w:t>
            </w:r>
            <w:proofErr w:type="spellEnd"/>
            <w:r>
              <w:rPr>
                <w:b/>
                <w:position w:val="8"/>
                <w:sz w:val="14"/>
              </w:rPr>
              <w:t xml:space="preserve"> </w:t>
            </w:r>
            <w:r>
              <w:rPr>
                <w:b/>
              </w:rPr>
              <w:t>July 2020</w:t>
            </w:r>
          </w:p>
        </w:tc>
        <w:tc>
          <w:tcPr>
            <w:tcW w:w="1599" w:type="dxa"/>
            <w:tcBorders>
              <w:top w:val="single" w:sz="18" w:space="0" w:color="000000"/>
              <w:bottom w:val="single" w:sz="18" w:space="0" w:color="000000"/>
            </w:tcBorders>
          </w:tcPr>
          <w:p w:rsidR="000D419C" w:rsidRDefault="000D419C">
            <w:pPr>
              <w:pStyle w:val="TableParagraph"/>
              <w:spacing w:before="1"/>
              <w:rPr>
                <w:b/>
                <w:sz w:val="24"/>
              </w:rPr>
            </w:pPr>
          </w:p>
          <w:p w:rsidR="000D419C" w:rsidRDefault="00A85623">
            <w:pPr>
              <w:pStyle w:val="TableParagraph"/>
              <w:spacing w:line="250" w:lineRule="exact"/>
              <w:ind w:right="136"/>
              <w:jc w:val="right"/>
            </w:pPr>
            <w:r>
              <w:t>23,939</w:t>
            </w:r>
          </w:p>
        </w:tc>
        <w:tc>
          <w:tcPr>
            <w:tcW w:w="1401" w:type="dxa"/>
            <w:tcBorders>
              <w:top w:val="single" w:sz="18" w:space="0" w:color="000000"/>
              <w:bottom w:val="single" w:sz="18" w:space="0" w:color="000000"/>
            </w:tcBorders>
          </w:tcPr>
          <w:p w:rsidR="000D419C" w:rsidRDefault="000D419C">
            <w:pPr>
              <w:pStyle w:val="TableParagraph"/>
              <w:spacing w:before="1"/>
              <w:rPr>
                <w:b/>
                <w:sz w:val="24"/>
              </w:rPr>
            </w:pPr>
          </w:p>
          <w:p w:rsidR="000D419C" w:rsidRDefault="00A85623">
            <w:pPr>
              <w:pStyle w:val="TableParagraph"/>
              <w:spacing w:line="250" w:lineRule="exact"/>
              <w:ind w:right="123"/>
              <w:jc w:val="right"/>
            </w:pPr>
            <w:r>
              <w:t>54</w:t>
            </w:r>
          </w:p>
        </w:tc>
        <w:tc>
          <w:tcPr>
            <w:tcW w:w="1120" w:type="dxa"/>
            <w:tcBorders>
              <w:top w:val="single" w:sz="18" w:space="0" w:color="000000"/>
              <w:bottom w:val="single" w:sz="18" w:space="0" w:color="000000"/>
            </w:tcBorders>
          </w:tcPr>
          <w:p w:rsidR="000D419C" w:rsidRDefault="000D419C">
            <w:pPr>
              <w:pStyle w:val="TableParagraph"/>
              <w:spacing w:before="1"/>
              <w:rPr>
                <w:b/>
                <w:sz w:val="24"/>
              </w:rPr>
            </w:pPr>
          </w:p>
          <w:p w:rsidR="000D419C" w:rsidRDefault="00A85623">
            <w:pPr>
              <w:pStyle w:val="TableParagraph"/>
              <w:spacing w:line="250" w:lineRule="exact"/>
              <w:ind w:right="109"/>
              <w:jc w:val="right"/>
            </w:pPr>
            <w:r>
              <w:t>(51,422)</w:t>
            </w:r>
          </w:p>
        </w:tc>
        <w:tc>
          <w:tcPr>
            <w:tcW w:w="276" w:type="dxa"/>
          </w:tcPr>
          <w:p w:rsidR="000D419C" w:rsidRDefault="000D419C">
            <w:pPr>
              <w:pStyle w:val="TableParagraph"/>
              <w:rPr>
                <w:rFonts w:ascii="Times New Roman"/>
                <w:sz w:val="20"/>
              </w:rPr>
            </w:pPr>
          </w:p>
        </w:tc>
        <w:tc>
          <w:tcPr>
            <w:tcW w:w="1140" w:type="dxa"/>
            <w:tcBorders>
              <w:top w:val="single" w:sz="18" w:space="0" w:color="000000"/>
              <w:bottom w:val="single" w:sz="18" w:space="0" w:color="000000"/>
            </w:tcBorders>
          </w:tcPr>
          <w:p w:rsidR="000D419C" w:rsidRDefault="000D419C">
            <w:pPr>
              <w:pStyle w:val="TableParagraph"/>
              <w:spacing w:before="1"/>
              <w:rPr>
                <w:b/>
                <w:sz w:val="24"/>
              </w:rPr>
            </w:pPr>
          </w:p>
          <w:p w:rsidR="000D419C" w:rsidRDefault="00A85623">
            <w:pPr>
              <w:pStyle w:val="TableParagraph"/>
              <w:spacing w:line="250" w:lineRule="exact"/>
              <w:ind w:right="106"/>
              <w:jc w:val="right"/>
            </w:pPr>
            <w:r>
              <w:t>(27,429)</w:t>
            </w:r>
          </w:p>
        </w:tc>
      </w:tr>
    </w:tbl>
    <w:p w:rsidR="000D419C" w:rsidRDefault="000D419C">
      <w:pPr>
        <w:pStyle w:val="BodyText"/>
        <w:rPr>
          <w:b/>
          <w:sz w:val="28"/>
        </w:rPr>
      </w:pPr>
    </w:p>
    <w:p w:rsidR="000D419C" w:rsidRDefault="00A85623">
      <w:pPr>
        <w:pStyle w:val="BodyText"/>
        <w:spacing w:before="162"/>
        <w:ind w:left="978" w:right="707"/>
      </w:pPr>
      <w:r>
        <w:t>The</w:t>
      </w:r>
      <w:r>
        <w:rPr>
          <w:spacing w:val="-11"/>
        </w:rPr>
        <w:t xml:space="preserve"> </w:t>
      </w:r>
      <w:r>
        <w:t>accompanying</w:t>
      </w:r>
      <w:r>
        <w:rPr>
          <w:spacing w:val="-11"/>
        </w:rPr>
        <w:t xml:space="preserve"> </w:t>
      </w:r>
      <w:r>
        <w:t>notes</w:t>
      </w:r>
      <w:r>
        <w:rPr>
          <w:spacing w:val="-13"/>
        </w:rPr>
        <w:t xml:space="preserve"> </w:t>
      </w:r>
      <w:r>
        <w:t>and</w:t>
      </w:r>
      <w:r>
        <w:rPr>
          <w:spacing w:val="-11"/>
        </w:rPr>
        <w:t xml:space="preserve"> </w:t>
      </w:r>
      <w:r>
        <w:t>accounting</w:t>
      </w:r>
      <w:r>
        <w:rPr>
          <w:spacing w:val="-11"/>
        </w:rPr>
        <w:t xml:space="preserve"> </w:t>
      </w:r>
      <w:r>
        <w:t>policies</w:t>
      </w:r>
      <w:r>
        <w:rPr>
          <w:spacing w:val="-11"/>
        </w:rPr>
        <w:t xml:space="preserve"> </w:t>
      </w:r>
      <w:r>
        <w:t>on</w:t>
      </w:r>
      <w:r>
        <w:rPr>
          <w:spacing w:val="-11"/>
        </w:rPr>
        <w:t xml:space="preserve"> </w:t>
      </w:r>
      <w:r>
        <w:t>pages</w:t>
      </w:r>
      <w:r>
        <w:rPr>
          <w:spacing w:val="-8"/>
        </w:rPr>
        <w:t xml:space="preserve"> </w:t>
      </w:r>
      <w:r>
        <w:t>37</w:t>
      </w:r>
      <w:r>
        <w:rPr>
          <w:spacing w:val="-14"/>
        </w:rPr>
        <w:t xml:space="preserve"> </w:t>
      </w:r>
      <w:r>
        <w:t>to</w:t>
      </w:r>
      <w:r>
        <w:rPr>
          <w:spacing w:val="-11"/>
        </w:rPr>
        <w:t xml:space="preserve"> </w:t>
      </w:r>
      <w:r>
        <w:t>62</w:t>
      </w:r>
      <w:r>
        <w:rPr>
          <w:spacing w:val="-16"/>
        </w:rPr>
        <w:t xml:space="preserve"> </w:t>
      </w:r>
      <w:r>
        <w:t>form</w:t>
      </w:r>
      <w:r>
        <w:rPr>
          <w:spacing w:val="-12"/>
        </w:rPr>
        <w:t xml:space="preserve"> </w:t>
      </w:r>
      <w:r>
        <w:t>an</w:t>
      </w:r>
      <w:r>
        <w:rPr>
          <w:spacing w:val="-11"/>
        </w:rPr>
        <w:t xml:space="preserve"> </w:t>
      </w:r>
      <w:r>
        <w:t>integral</w:t>
      </w:r>
      <w:r>
        <w:rPr>
          <w:spacing w:val="-12"/>
        </w:rPr>
        <w:t xml:space="preserve"> </w:t>
      </w:r>
      <w:r>
        <w:t>part</w:t>
      </w:r>
      <w:r>
        <w:rPr>
          <w:spacing w:val="-12"/>
        </w:rPr>
        <w:t xml:space="preserve"> </w:t>
      </w:r>
      <w:r>
        <w:t>of</w:t>
      </w:r>
      <w:r>
        <w:rPr>
          <w:spacing w:val="-10"/>
        </w:rPr>
        <w:t xml:space="preserve"> </w:t>
      </w:r>
      <w:r>
        <w:t>these financial</w:t>
      </w:r>
      <w:r>
        <w:rPr>
          <w:spacing w:val="-1"/>
        </w:rPr>
        <w:t xml:space="preserve"> </w:t>
      </w:r>
      <w:r>
        <w:t>statements.</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1"/>
        <w:spacing w:after="9"/>
      </w:pPr>
      <w:r>
        <w:t>Balance Sheets as at 31 July</w:t>
      </w:r>
    </w:p>
    <w:tbl>
      <w:tblPr>
        <w:tblW w:w="0" w:type="auto"/>
        <w:tblInd w:w="1036" w:type="dxa"/>
        <w:tblLayout w:type="fixed"/>
        <w:tblCellMar>
          <w:left w:w="0" w:type="dxa"/>
          <w:right w:w="0" w:type="dxa"/>
        </w:tblCellMar>
        <w:tblLook w:val="01E0" w:firstRow="1" w:lastRow="1" w:firstColumn="1" w:lastColumn="1" w:noHBand="0" w:noVBand="0"/>
      </w:tblPr>
      <w:tblGrid>
        <w:gridCol w:w="5790"/>
        <w:gridCol w:w="716"/>
        <w:gridCol w:w="1042"/>
        <w:gridCol w:w="274"/>
        <w:gridCol w:w="1160"/>
      </w:tblGrid>
      <w:tr w:rsidR="000D419C">
        <w:trPr>
          <w:trHeight w:val="807"/>
        </w:trPr>
        <w:tc>
          <w:tcPr>
            <w:tcW w:w="5790" w:type="dxa"/>
          </w:tcPr>
          <w:p w:rsidR="000D419C" w:rsidRDefault="000D419C">
            <w:pPr>
              <w:pStyle w:val="TableParagraph"/>
              <w:rPr>
                <w:b/>
                <w:sz w:val="24"/>
              </w:rPr>
            </w:pPr>
          </w:p>
          <w:p w:rsidR="000D419C" w:rsidRDefault="000D419C">
            <w:pPr>
              <w:pStyle w:val="TableParagraph"/>
              <w:rPr>
                <w:b/>
                <w:sz w:val="23"/>
              </w:rPr>
            </w:pPr>
          </w:p>
          <w:p w:rsidR="000D419C" w:rsidRDefault="00A85623">
            <w:pPr>
              <w:pStyle w:val="TableParagraph"/>
              <w:spacing w:line="247" w:lineRule="exact"/>
              <w:ind w:left="50"/>
              <w:rPr>
                <w:b/>
              </w:rPr>
            </w:pPr>
            <w:r>
              <w:rPr>
                <w:b/>
              </w:rPr>
              <w:t>Fixed assets</w:t>
            </w:r>
          </w:p>
        </w:tc>
        <w:tc>
          <w:tcPr>
            <w:tcW w:w="716" w:type="dxa"/>
          </w:tcPr>
          <w:p w:rsidR="000D419C" w:rsidRDefault="00A85623">
            <w:pPr>
              <w:pStyle w:val="TableParagraph"/>
              <w:spacing w:line="247" w:lineRule="exact"/>
              <w:ind w:left="106" w:right="81"/>
              <w:jc w:val="center"/>
              <w:rPr>
                <w:b/>
              </w:rPr>
            </w:pPr>
            <w:r>
              <w:rPr>
                <w:b/>
              </w:rPr>
              <w:t>Note</w:t>
            </w:r>
          </w:p>
        </w:tc>
        <w:tc>
          <w:tcPr>
            <w:tcW w:w="1042" w:type="dxa"/>
          </w:tcPr>
          <w:p w:rsidR="000D419C" w:rsidRDefault="00A85623">
            <w:pPr>
              <w:pStyle w:val="TableParagraph"/>
              <w:spacing w:line="247" w:lineRule="exact"/>
              <w:ind w:left="443"/>
              <w:rPr>
                <w:b/>
              </w:rPr>
            </w:pPr>
            <w:r>
              <w:rPr>
                <w:b/>
              </w:rPr>
              <w:t>2020</w:t>
            </w:r>
          </w:p>
          <w:p w:rsidR="000D419C" w:rsidRDefault="00A85623">
            <w:pPr>
              <w:pStyle w:val="TableParagraph"/>
              <w:spacing w:before="20"/>
              <w:ind w:left="383"/>
              <w:rPr>
                <w:b/>
              </w:rPr>
            </w:pPr>
            <w:r>
              <w:rPr>
                <w:b/>
              </w:rPr>
              <w:t>£’000</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line="247" w:lineRule="exact"/>
              <w:ind w:left="560"/>
              <w:rPr>
                <w:b/>
              </w:rPr>
            </w:pPr>
            <w:r>
              <w:rPr>
                <w:b/>
              </w:rPr>
              <w:t>2019</w:t>
            </w:r>
          </w:p>
          <w:p w:rsidR="000D419C" w:rsidRDefault="00A85623">
            <w:pPr>
              <w:pStyle w:val="TableParagraph"/>
              <w:spacing w:before="20"/>
              <w:ind w:left="500"/>
              <w:rPr>
                <w:b/>
              </w:rPr>
            </w:pPr>
            <w:r>
              <w:rPr>
                <w:b/>
              </w:rPr>
              <w:t>£’000</w:t>
            </w:r>
          </w:p>
        </w:tc>
      </w:tr>
      <w:tr w:rsidR="000D419C">
        <w:trPr>
          <w:trHeight w:val="272"/>
        </w:trPr>
        <w:tc>
          <w:tcPr>
            <w:tcW w:w="5790" w:type="dxa"/>
          </w:tcPr>
          <w:p w:rsidR="000D419C" w:rsidRDefault="00A85623">
            <w:pPr>
              <w:pStyle w:val="TableParagraph"/>
              <w:spacing w:before="7" w:line="245" w:lineRule="exact"/>
              <w:ind w:left="50"/>
            </w:pPr>
            <w:r>
              <w:t>Tangible fixed assets</w:t>
            </w:r>
          </w:p>
        </w:tc>
        <w:tc>
          <w:tcPr>
            <w:tcW w:w="716" w:type="dxa"/>
          </w:tcPr>
          <w:p w:rsidR="000D419C" w:rsidRDefault="00A85623">
            <w:pPr>
              <w:pStyle w:val="TableParagraph"/>
              <w:spacing w:before="7" w:line="245" w:lineRule="exact"/>
              <w:ind w:left="106" w:right="81"/>
              <w:jc w:val="center"/>
            </w:pPr>
            <w:r>
              <w:t>11</w:t>
            </w:r>
          </w:p>
        </w:tc>
        <w:tc>
          <w:tcPr>
            <w:tcW w:w="1042" w:type="dxa"/>
          </w:tcPr>
          <w:p w:rsidR="000D419C" w:rsidRDefault="00A85623">
            <w:pPr>
              <w:pStyle w:val="TableParagraph"/>
              <w:spacing w:before="7" w:line="245" w:lineRule="exact"/>
              <w:ind w:right="104"/>
              <w:jc w:val="right"/>
            </w:pPr>
            <w:r>
              <w:t>105,655</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before="7" w:line="245" w:lineRule="exact"/>
              <w:ind w:right="105"/>
              <w:jc w:val="right"/>
            </w:pPr>
            <w:r>
              <w:t>95,789</w:t>
            </w:r>
          </w:p>
        </w:tc>
      </w:tr>
      <w:tr w:rsidR="000D419C">
        <w:trPr>
          <w:trHeight w:val="276"/>
        </w:trPr>
        <w:tc>
          <w:tcPr>
            <w:tcW w:w="5790" w:type="dxa"/>
          </w:tcPr>
          <w:p w:rsidR="000D419C" w:rsidRDefault="00A85623">
            <w:pPr>
              <w:pStyle w:val="TableParagraph"/>
              <w:spacing w:before="5" w:line="251" w:lineRule="exact"/>
              <w:ind w:left="50"/>
            </w:pPr>
            <w:r>
              <w:t>Investments</w:t>
            </w:r>
          </w:p>
        </w:tc>
        <w:tc>
          <w:tcPr>
            <w:tcW w:w="716" w:type="dxa"/>
          </w:tcPr>
          <w:p w:rsidR="000D419C" w:rsidRDefault="00A85623">
            <w:pPr>
              <w:pStyle w:val="TableParagraph"/>
              <w:spacing w:before="5" w:line="251" w:lineRule="exact"/>
              <w:ind w:left="106" w:right="81"/>
              <w:jc w:val="center"/>
            </w:pPr>
            <w:r>
              <w:t>12</w:t>
            </w:r>
          </w:p>
        </w:tc>
        <w:tc>
          <w:tcPr>
            <w:tcW w:w="1042" w:type="dxa"/>
            <w:tcBorders>
              <w:bottom w:val="single" w:sz="8" w:space="0" w:color="000000"/>
            </w:tcBorders>
          </w:tcPr>
          <w:p w:rsidR="000D419C" w:rsidRDefault="00A85623">
            <w:pPr>
              <w:pStyle w:val="TableParagraph"/>
              <w:spacing w:before="5" w:line="251" w:lineRule="exact"/>
              <w:ind w:right="106"/>
              <w:jc w:val="right"/>
            </w:pPr>
            <w:r>
              <w:t>41</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5" w:line="251" w:lineRule="exact"/>
              <w:ind w:right="107"/>
              <w:jc w:val="right"/>
            </w:pPr>
            <w:r>
              <w:t>38</w:t>
            </w:r>
          </w:p>
        </w:tc>
      </w:tr>
      <w:tr w:rsidR="000D419C">
        <w:trPr>
          <w:trHeight w:val="272"/>
        </w:trPr>
        <w:tc>
          <w:tcPr>
            <w:tcW w:w="5790" w:type="dxa"/>
          </w:tcPr>
          <w:p w:rsidR="000D419C" w:rsidRDefault="000D419C">
            <w:pPr>
              <w:pStyle w:val="TableParagraph"/>
              <w:rPr>
                <w:rFonts w:ascii="Times New Roman"/>
                <w:sz w:val="20"/>
              </w:rPr>
            </w:pPr>
          </w:p>
        </w:tc>
        <w:tc>
          <w:tcPr>
            <w:tcW w:w="716" w:type="dxa"/>
          </w:tcPr>
          <w:p w:rsidR="000D419C" w:rsidRDefault="000D419C">
            <w:pPr>
              <w:pStyle w:val="TableParagraph"/>
              <w:rPr>
                <w:rFonts w:ascii="Times New Roman"/>
                <w:sz w:val="20"/>
              </w:rPr>
            </w:pPr>
          </w:p>
        </w:tc>
        <w:tc>
          <w:tcPr>
            <w:tcW w:w="1042" w:type="dxa"/>
            <w:tcBorders>
              <w:top w:val="single" w:sz="8" w:space="0" w:color="000000"/>
              <w:bottom w:val="single" w:sz="8" w:space="0" w:color="000000"/>
            </w:tcBorders>
          </w:tcPr>
          <w:p w:rsidR="000D419C" w:rsidRDefault="00A85623">
            <w:pPr>
              <w:pStyle w:val="TableParagraph"/>
              <w:spacing w:before="2" w:line="251" w:lineRule="exact"/>
              <w:ind w:right="104"/>
              <w:jc w:val="right"/>
              <w:rPr>
                <w:b/>
              </w:rPr>
            </w:pPr>
            <w:r>
              <w:rPr>
                <w:b/>
              </w:rPr>
              <w:t>105,696</w:t>
            </w:r>
          </w:p>
        </w:tc>
        <w:tc>
          <w:tcPr>
            <w:tcW w:w="274" w:type="dxa"/>
          </w:tcPr>
          <w:p w:rsidR="000D419C" w:rsidRDefault="000D419C">
            <w:pPr>
              <w:pStyle w:val="TableParagraph"/>
              <w:rPr>
                <w:rFonts w:ascii="Times New Roman"/>
                <w:sz w:val="20"/>
              </w:rPr>
            </w:pPr>
          </w:p>
        </w:tc>
        <w:tc>
          <w:tcPr>
            <w:tcW w:w="1160" w:type="dxa"/>
            <w:tcBorders>
              <w:top w:val="single" w:sz="8" w:space="0" w:color="000000"/>
              <w:bottom w:val="single" w:sz="8" w:space="0" w:color="000000"/>
            </w:tcBorders>
          </w:tcPr>
          <w:p w:rsidR="000D419C" w:rsidRDefault="00A85623">
            <w:pPr>
              <w:pStyle w:val="TableParagraph"/>
              <w:spacing w:before="2" w:line="251" w:lineRule="exact"/>
              <w:ind w:right="105"/>
              <w:jc w:val="right"/>
              <w:rPr>
                <w:b/>
              </w:rPr>
            </w:pPr>
            <w:r>
              <w:rPr>
                <w:b/>
              </w:rPr>
              <w:t>95,827</w:t>
            </w:r>
          </w:p>
        </w:tc>
      </w:tr>
      <w:tr w:rsidR="000D419C">
        <w:trPr>
          <w:trHeight w:val="542"/>
        </w:trPr>
        <w:tc>
          <w:tcPr>
            <w:tcW w:w="5790" w:type="dxa"/>
          </w:tcPr>
          <w:p w:rsidR="000D419C" w:rsidRDefault="00A85623">
            <w:pPr>
              <w:pStyle w:val="TableParagraph"/>
              <w:spacing w:before="4"/>
              <w:ind w:left="50"/>
              <w:rPr>
                <w:b/>
              </w:rPr>
            </w:pPr>
            <w:r>
              <w:rPr>
                <w:b/>
              </w:rPr>
              <w:t>Current assets</w:t>
            </w:r>
          </w:p>
          <w:p w:rsidR="000D419C" w:rsidRDefault="00A85623">
            <w:pPr>
              <w:pStyle w:val="TableParagraph"/>
              <w:spacing w:before="18" w:line="247" w:lineRule="exact"/>
              <w:ind w:left="50"/>
            </w:pPr>
            <w:r>
              <w:t>Stocks</w:t>
            </w:r>
          </w:p>
        </w:tc>
        <w:tc>
          <w:tcPr>
            <w:tcW w:w="716" w:type="dxa"/>
          </w:tcPr>
          <w:p w:rsidR="000D419C" w:rsidRDefault="000D419C">
            <w:pPr>
              <w:pStyle w:val="TableParagraph"/>
              <w:rPr>
                <w:rFonts w:ascii="Times New Roman"/>
                <w:sz w:val="20"/>
              </w:rPr>
            </w:pPr>
          </w:p>
        </w:tc>
        <w:tc>
          <w:tcPr>
            <w:tcW w:w="1042" w:type="dxa"/>
            <w:tcBorders>
              <w:top w:val="single" w:sz="8" w:space="0" w:color="000000"/>
            </w:tcBorders>
          </w:tcPr>
          <w:p w:rsidR="000D419C" w:rsidRDefault="000D419C">
            <w:pPr>
              <w:pStyle w:val="TableParagraph"/>
              <w:spacing w:before="11"/>
              <w:rPr>
                <w:b/>
                <w:sz w:val="23"/>
              </w:rPr>
            </w:pPr>
          </w:p>
          <w:p w:rsidR="000D419C" w:rsidRDefault="00A85623">
            <w:pPr>
              <w:pStyle w:val="TableParagraph"/>
              <w:spacing w:line="247" w:lineRule="exact"/>
              <w:ind w:right="106"/>
              <w:jc w:val="right"/>
            </w:pPr>
            <w:r>
              <w:t>46</w:t>
            </w:r>
          </w:p>
        </w:tc>
        <w:tc>
          <w:tcPr>
            <w:tcW w:w="274" w:type="dxa"/>
          </w:tcPr>
          <w:p w:rsidR="000D419C" w:rsidRDefault="000D419C">
            <w:pPr>
              <w:pStyle w:val="TableParagraph"/>
              <w:rPr>
                <w:rFonts w:ascii="Times New Roman"/>
                <w:sz w:val="20"/>
              </w:rPr>
            </w:pPr>
          </w:p>
        </w:tc>
        <w:tc>
          <w:tcPr>
            <w:tcW w:w="1160" w:type="dxa"/>
            <w:tcBorders>
              <w:top w:val="single" w:sz="8" w:space="0" w:color="000000"/>
            </w:tcBorders>
          </w:tcPr>
          <w:p w:rsidR="000D419C" w:rsidRDefault="000D419C">
            <w:pPr>
              <w:pStyle w:val="TableParagraph"/>
              <w:spacing w:before="11"/>
              <w:rPr>
                <w:b/>
                <w:sz w:val="23"/>
              </w:rPr>
            </w:pPr>
          </w:p>
          <w:p w:rsidR="000D419C" w:rsidRDefault="00A85623">
            <w:pPr>
              <w:pStyle w:val="TableParagraph"/>
              <w:spacing w:line="247" w:lineRule="exact"/>
              <w:ind w:right="107"/>
              <w:jc w:val="right"/>
            </w:pPr>
            <w:r>
              <w:t>48</w:t>
            </w:r>
          </w:p>
        </w:tc>
      </w:tr>
      <w:tr w:rsidR="000D419C">
        <w:trPr>
          <w:trHeight w:val="273"/>
        </w:trPr>
        <w:tc>
          <w:tcPr>
            <w:tcW w:w="5790" w:type="dxa"/>
          </w:tcPr>
          <w:p w:rsidR="000D419C" w:rsidRDefault="00A85623">
            <w:pPr>
              <w:pStyle w:val="TableParagraph"/>
              <w:spacing w:before="7" w:line="247" w:lineRule="exact"/>
              <w:ind w:left="50"/>
            </w:pPr>
            <w:r>
              <w:t>Assets held for resale</w:t>
            </w:r>
          </w:p>
        </w:tc>
        <w:tc>
          <w:tcPr>
            <w:tcW w:w="716" w:type="dxa"/>
          </w:tcPr>
          <w:p w:rsidR="000D419C" w:rsidRDefault="000D419C">
            <w:pPr>
              <w:pStyle w:val="TableParagraph"/>
              <w:rPr>
                <w:rFonts w:ascii="Times New Roman"/>
                <w:sz w:val="20"/>
              </w:rPr>
            </w:pPr>
          </w:p>
        </w:tc>
        <w:tc>
          <w:tcPr>
            <w:tcW w:w="1042" w:type="dxa"/>
          </w:tcPr>
          <w:p w:rsidR="000D419C" w:rsidRDefault="00A85623">
            <w:pPr>
              <w:pStyle w:val="TableParagraph"/>
              <w:spacing w:before="7" w:line="247" w:lineRule="exact"/>
              <w:ind w:right="106"/>
              <w:jc w:val="right"/>
            </w:pPr>
            <w:r>
              <w:t>600</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before="7" w:line="247" w:lineRule="exact"/>
              <w:ind w:right="105"/>
              <w:jc w:val="right"/>
            </w:pPr>
            <w:r>
              <w:t>1,575</w:t>
            </w:r>
          </w:p>
        </w:tc>
      </w:tr>
      <w:tr w:rsidR="000D419C">
        <w:trPr>
          <w:trHeight w:val="273"/>
        </w:trPr>
        <w:tc>
          <w:tcPr>
            <w:tcW w:w="5790" w:type="dxa"/>
          </w:tcPr>
          <w:p w:rsidR="000D419C" w:rsidRDefault="00A85623">
            <w:pPr>
              <w:pStyle w:val="TableParagraph"/>
              <w:spacing w:before="7" w:line="247" w:lineRule="exact"/>
              <w:ind w:left="50"/>
            </w:pPr>
            <w:r>
              <w:t>Trade and other receivables</w:t>
            </w:r>
          </w:p>
        </w:tc>
        <w:tc>
          <w:tcPr>
            <w:tcW w:w="716" w:type="dxa"/>
          </w:tcPr>
          <w:p w:rsidR="000D419C" w:rsidRDefault="00A85623">
            <w:pPr>
              <w:pStyle w:val="TableParagraph"/>
              <w:spacing w:before="7" w:line="247" w:lineRule="exact"/>
              <w:ind w:left="106" w:right="81"/>
              <w:jc w:val="center"/>
            </w:pPr>
            <w:r>
              <w:t>13</w:t>
            </w:r>
          </w:p>
        </w:tc>
        <w:tc>
          <w:tcPr>
            <w:tcW w:w="1042" w:type="dxa"/>
          </w:tcPr>
          <w:p w:rsidR="000D419C" w:rsidRDefault="00A85623">
            <w:pPr>
              <w:pStyle w:val="TableParagraph"/>
              <w:spacing w:before="7" w:line="247" w:lineRule="exact"/>
              <w:ind w:right="104"/>
              <w:jc w:val="right"/>
            </w:pPr>
            <w:r>
              <w:t>1,828</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before="7" w:line="247" w:lineRule="exact"/>
              <w:ind w:right="105"/>
              <w:jc w:val="right"/>
            </w:pPr>
            <w:r>
              <w:t>1,563</w:t>
            </w:r>
          </w:p>
        </w:tc>
      </w:tr>
      <w:tr w:rsidR="000D419C">
        <w:trPr>
          <w:trHeight w:val="275"/>
        </w:trPr>
        <w:tc>
          <w:tcPr>
            <w:tcW w:w="5790" w:type="dxa"/>
          </w:tcPr>
          <w:p w:rsidR="000D419C" w:rsidRDefault="00A85623">
            <w:pPr>
              <w:pStyle w:val="TableParagraph"/>
              <w:spacing w:before="7" w:line="248" w:lineRule="exact"/>
              <w:ind w:left="50"/>
            </w:pPr>
            <w:r>
              <w:t>Cash and cash equivalents</w:t>
            </w:r>
          </w:p>
        </w:tc>
        <w:tc>
          <w:tcPr>
            <w:tcW w:w="716" w:type="dxa"/>
          </w:tcPr>
          <w:p w:rsidR="000D419C" w:rsidRDefault="00A85623">
            <w:pPr>
              <w:pStyle w:val="TableParagraph"/>
              <w:spacing w:before="7" w:line="248" w:lineRule="exact"/>
              <w:ind w:left="106" w:right="81"/>
              <w:jc w:val="center"/>
            </w:pPr>
            <w:r>
              <w:t>18</w:t>
            </w:r>
          </w:p>
        </w:tc>
        <w:tc>
          <w:tcPr>
            <w:tcW w:w="1042" w:type="dxa"/>
            <w:tcBorders>
              <w:bottom w:val="single" w:sz="8" w:space="0" w:color="000000"/>
            </w:tcBorders>
          </w:tcPr>
          <w:p w:rsidR="000D419C" w:rsidRDefault="00A85623">
            <w:pPr>
              <w:pStyle w:val="TableParagraph"/>
              <w:spacing w:before="7" w:line="248" w:lineRule="exact"/>
              <w:ind w:right="104"/>
              <w:jc w:val="right"/>
            </w:pPr>
            <w:r>
              <w:t>5,851</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7" w:line="248" w:lineRule="exact"/>
              <w:ind w:right="105"/>
              <w:jc w:val="right"/>
            </w:pPr>
            <w:r>
              <w:t>7,153</w:t>
            </w:r>
          </w:p>
        </w:tc>
      </w:tr>
      <w:tr w:rsidR="000D419C">
        <w:trPr>
          <w:trHeight w:val="406"/>
        </w:trPr>
        <w:tc>
          <w:tcPr>
            <w:tcW w:w="5790" w:type="dxa"/>
          </w:tcPr>
          <w:p w:rsidR="000D419C" w:rsidRDefault="000D419C">
            <w:pPr>
              <w:pStyle w:val="TableParagraph"/>
              <w:rPr>
                <w:rFonts w:ascii="Times New Roman"/>
                <w:sz w:val="20"/>
              </w:rPr>
            </w:pPr>
          </w:p>
        </w:tc>
        <w:tc>
          <w:tcPr>
            <w:tcW w:w="716" w:type="dxa"/>
          </w:tcPr>
          <w:p w:rsidR="000D419C" w:rsidRDefault="000D419C">
            <w:pPr>
              <w:pStyle w:val="TableParagraph"/>
              <w:rPr>
                <w:rFonts w:ascii="Times New Roman"/>
                <w:sz w:val="20"/>
              </w:rPr>
            </w:pPr>
          </w:p>
        </w:tc>
        <w:tc>
          <w:tcPr>
            <w:tcW w:w="1042" w:type="dxa"/>
            <w:tcBorders>
              <w:top w:val="single" w:sz="8" w:space="0" w:color="000000"/>
            </w:tcBorders>
          </w:tcPr>
          <w:p w:rsidR="000D419C" w:rsidRDefault="00A85623">
            <w:pPr>
              <w:pStyle w:val="TableParagraph"/>
              <w:spacing w:before="4"/>
              <w:ind w:right="104"/>
              <w:jc w:val="right"/>
              <w:rPr>
                <w:b/>
              </w:rPr>
            </w:pPr>
            <w:r>
              <w:rPr>
                <w:b/>
              </w:rPr>
              <w:t>8,325</w:t>
            </w:r>
          </w:p>
        </w:tc>
        <w:tc>
          <w:tcPr>
            <w:tcW w:w="274" w:type="dxa"/>
          </w:tcPr>
          <w:p w:rsidR="000D419C" w:rsidRDefault="000D419C">
            <w:pPr>
              <w:pStyle w:val="TableParagraph"/>
              <w:rPr>
                <w:rFonts w:ascii="Times New Roman"/>
                <w:sz w:val="20"/>
              </w:rPr>
            </w:pPr>
          </w:p>
        </w:tc>
        <w:tc>
          <w:tcPr>
            <w:tcW w:w="1160" w:type="dxa"/>
            <w:tcBorders>
              <w:top w:val="single" w:sz="8" w:space="0" w:color="000000"/>
            </w:tcBorders>
          </w:tcPr>
          <w:p w:rsidR="000D419C" w:rsidRDefault="00A85623">
            <w:pPr>
              <w:pStyle w:val="TableParagraph"/>
              <w:spacing w:before="4"/>
              <w:ind w:right="105"/>
              <w:jc w:val="right"/>
              <w:rPr>
                <w:b/>
              </w:rPr>
            </w:pPr>
            <w:r>
              <w:rPr>
                <w:b/>
              </w:rPr>
              <w:t>10,339</w:t>
            </w:r>
          </w:p>
        </w:tc>
      </w:tr>
      <w:tr w:rsidR="000D419C">
        <w:trPr>
          <w:trHeight w:val="686"/>
        </w:trPr>
        <w:tc>
          <w:tcPr>
            <w:tcW w:w="5790" w:type="dxa"/>
          </w:tcPr>
          <w:p w:rsidR="000D419C" w:rsidRDefault="00A85623">
            <w:pPr>
              <w:pStyle w:val="TableParagraph"/>
              <w:spacing w:before="142"/>
              <w:ind w:left="50"/>
              <w:rPr>
                <w:b/>
              </w:rPr>
            </w:pPr>
            <w:r>
              <w:rPr>
                <w:b/>
              </w:rPr>
              <w:t>Less: Creditors – amounts falling due within one year</w:t>
            </w:r>
          </w:p>
        </w:tc>
        <w:tc>
          <w:tcPr>
            <w:tcW w:w="716" w:type="dxa"/>
          </w:tcPr>
          <w:p w:rsidR="000D419C" w:rsidRDefault="00A85623">
            <w:pPr>
              <w:pStyle w:val="TableParagraph"/>
              <w:spacing w:before="142"/>
              <w:ind w:left="106" w:right="81"/>
              <w:jc w:val="center"/>
            </w:pPr>
            <w:r>
              <w:t>14</w:t>
            </w:r>
          </w:p>
        </w:tc>
        <w:tc>
          <w:tcPr>
            <w:tcW w:w="1042" w:type="dxa"/>
            <w:tcBorders>
              <w:bottom w:val="single" w:sz="8" w:space="0" w:color="000000"/>
            </w:tcBorders>
          </w:tcPr>
          <w:p w:rsidR="000D419C" w:rsidRDefault="00A85623">
            <w:pPr>
              <w:pStyle w:val="TableParagraph"/>
              <w:spacing w:before="142"/>
              <w:ind w:right="104"/>
              <w:jc w:val="right"/>
            </w:pPr>
            <w:r>
              <w:t>(8,435)</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142"/>
              <w:ind w:right="106"/>
              <w:jc w:val="right"/>
            </w:pPr>
            <w:r>
              <w:t>(9,134)</w:t>
            </w:r>
          </w:p>
        </w:tc>
      </w:tr>
      <w:tr w:rsidR="000D419C">
        <w:trPr>
          <w:trHeight w:val="272"/>
        </w:trPr>
        <w:tc>
          <w:tcPr>
            <w:tcW w:w="5790" w:type="dxa"/>
          </w:tcPr>
          <w:p w:rsidR="000D419C" w:rsidRDefault="00A85623">
            <w:pPr>
              <w:pStyle w:val="TableParagraph"/>
              <w:spacing w:before="2" w:line="251" w:lineRule="exact"/>
              <w:ind w:left="50"/>
              <w:rPr>
                <w:b/>
              </w:rPr>
            </w:pPr>
            <w:r>
              <w:rPr>
                <w:b/>
              </w:rPr>
              <w:t>Net current (liabilities)/assets</w:t>
            </w:r>
          </w:p>
        </w:tc>
        <w:tc>
          <w:tcPr>
            <w:tcW w:w="716" w:type="dxa"/>
          </w:tcPr>
          <w:p w:rsidR="000D419C" w:rsidRDefault="000D419C">
            <w:pPr>
              <w:pStyle w:val="TableParagraph"/>
              <w:rPr>
                <w:rFonts w:ascii="Times New Roman"/>
                <w:sz w:val="20"/>
              </w:rPr>
            </w:pPr>
          </w:p>
        </w:tc>
        <w:tc>
          <w:tcPr>
            <w:tcW w:w="1042" w:type="dxa"/>
            <w:tcBorders>
              <w:top w:val="single" w:sz="8" w:space="0" w:color="000000"/>
              <w:bottom w:val="single" w:sz="8" w:space="0" w:color="000000"/>
            </w:tcBorders>
          </w:tcPr>
          <w:p w:rsidR="000D419C" w:rsidRDefault="00A85623">
            <w:pPr>
              <w:pStyle w:val="TableParagraph"/>
              <w:spacing w:before="2" w:line="251" w:lineRule="exact"/>
              <w:ind w:right="105"/>
              <w:jc w:val="right"/>
              <w:rPr>
                <w:b/>
              </w:rPr>
            </w:pPr>
            <w:r>
              <w:rPr>
                <w:b/>
              </w:rPr>
              <w:t>(110)</w:t>
            </w:r>
          </w:p>
        </w:tc>
        <w:tc>
          <w:tcPr>
            <w:tcW w:w="274" w:type="dxa"/>
          </w:tcPr>
          <w:p w:rsidR="000D419C" w:rsidRDefault="000D419C">
            <w:pPr>
              <w:pStyle w:val="TableParagraph"/>
              <w:rPr>
                <w:rFonts w:ascii="Times New Roman"/>
                <w:sz w:val="20"/>
              </w:rPr>
            </w:pPr>
          </w:p>
        </w:tc>
        <w:tc>
          <w:tcPr>
            <w:tcW w:w="1160" w:type="dxa"/>
            <w:tcBorders>
              <w:top w:val="single" w:sz="8" w:space="0" w:color="000000"/>
              <w:bottom w:val="single" w:sz="8" w:space="0" w:color="000000"/>
            </w:tcBorders>
          </w:tcPr>
          <w:p w:rsidR="000D419C" w:rsidRDefault="00A85623">
            <w:pPr>
              <w:pStyle w:val="TableParagraph"/>
              <w:spacing w:before="2" w:line="251" w:lineRule="exact"/>
              <w:ind w:right="105"/>
              <w:jc w:val="right"/>
              <w:rPr>
                <w:b/>
              </w:rPr>
            </w:pPr>
            <w:r>
              <w:rPr>
                <w:b/>
              </w:rPr>
              <w:t>1,205</w:t>
            </w:r>
          </w:p>
        </w:tc>
      </w:tr>
      <w:tr w:rsidR="000D419C">
        <w:trPr>
          <w:trHeight w:val="677"/>
        </w:trPr>
        <w:tc>
          <w:tcPr>
            <w:tcW w:w="5790" w:type="dxa"/>
          </w:tcPr>
          <w:p w:rsidR="000D419C" w:rsidRDefault="000D419C">
            <w:pPr>
              <w:pStyle w:val="TableParagraph"/>
              <w:spacing w:before="11"/>
              <w:rPr>
                <w:b/>
                <w:sz w:val="23"/>
              </w:rPr>
            </w:pPr>
          </w:p>
          <w:p w:rsidR="000D419C" w:rsidRDefault="00A85623">
            <w:pPr>
              <w:pStyle w:val="TableParagraph"/>
              <w:ind w:left="50"/>
              <w:rPr>
                <w:b/>
              </w:rPr>
            </w:pPr>
            <w:r>
              <w:rPr>
                <w:b/>
              </w:rPr>
              <w:t xml:space="preserve">Total assets </w:t>
            </w:r>
            <w:proofErr w:type="gramStart"/>
            <w:r>
              <w:rPr>
                <w:b/>
              </w:rPr>
              <w:t>less</w:t>
            </w:r>
            <w:proofErr w:type="gramEnd"/>
            <w:r>
              <w:rPr>
                <w:b/>
              </w:rPr>
              <w:t xml:space="preserve"> current liabilities</w:t>
            </w:r>
          </w:p>
        </w:tc>
        <w:tc>
          <w:tcPr>
            <w:tcW w:w="716" w:type="dxa"/>
          </w:tcPr>
          <w:p w:rsidR="000D419C" w:rsidRDefault="000D419C">
            <w:pPr>
              <w:pStyle w:val="TableParagraph"/>
              <w:rPr>
                <w:rFonts w:ascii="Times New Roman"/>
                <w:sz w:val="20"/>
              </w:rPr>
            </w:pPr>
          </w:p>
        </w:tc>
        <w:tc>
          <w:tcPr>
            <w:tcW w:w="1042" w:type="dxa"/>
            <w:tcBorders>
              <w:top w:val="single" w:sz="8" w:space="0" w:color="000000"/>
            </w:tcBorders>
          </w:tcPr>
          <w:p w:rsidR="000D419C" w:rsidRDefault="000D419C">
            <w:pPr>
              <w:pStyle w:val="TableParagraph"/>
              <w:spacing w:before="11"/>
              <w:rPr>
                <w:b/>
                <w:sz w:val="23"/>
              </w:rPr>
            </w:pPr>
          </w:p>
          <w:p w:rsidR="000D419C" w:rsidRDefault="00A85623">
            <w:pPr>
              <w:pStyle w:val="TableParagraph"/>
              <w:ind w:right="104"/>
              <w:jc w:val="right"/>
              <w:rPr>
                <w:b/>
              </w:rPr>
            </w:pPr>
            <w:r>
              <w:rPr>
                <w:b/>
              </w:rPr>
              <w:t>105,586</w:t>
            </w:r>
          </w:p>
        </w:tc>
        <w:tc>
          <w:tcPr>
            <w:tcW w:w="274" w:type="dxa"/>
          </w:tcPr>
          <w:p w:rsidR="000D419C" w:rsidRDefault="000D419C">
            <w:pPr>
              <w:pStyle w:val="TableParagraph"/>
              <w:rPr>
                <w:rFonts w:ascii="Times New Roman"/>
                <w:sz w:val="20"/>
              </w:rPr>
            </w:pPr>
          </w:p>
        </w:tc>
        <w:tc>
          <w:tcPr>
            <w:tcW w:w="1160" w:type="dxa"/>
            <w:tcBorders>
              <w:top w:val="single" w:sz="8" w:space="0" w:color="000000"/>
            </w:tcBorders>
          </w:tcPr>
          <w:p w:rsidR="000D419C" w:rsidRDefault="000D419C">
            <w:pPr>
              <w:pStyle w:val="TableParagraph"/>
              <w:spacing w:before="11"/>
              <w:rPr>
                <w:b/>
                <w:sz w:val="23"/>
              </w:rPr>
            </w:pPr>
          </w:p>
          <w:p w:rsidR="000D419C" w:rsidRDefault="00A85623">
            <w:pPr>
              <w:pStyle w:val="TableParagraph"/>
              <w:ind w:right="105"/>
              <w:jc w:val="right"/>
              <w:rPr>
                <w:b/>
              </w:rPr>
            </w:pPr>
            <w:r>
              <w:rPr>
                <w:b/>
              </w:rPr>
              <w:t>97,082</w:t>
            </w:r>
          </w:p>
        </w:tc>
      </w:tr>
      <w:tr w:rsidR="000D419C">
        <w:trPr>
          <w:trHeight w:val="409"/>
        </w:trPr>
        <w:tc>
          <w:tcPr>
            <w:tcW w:w="5790" w:type="dxa"/>
          </w:tcPr>
          <w:p w:rsidR="000D419C" w:rsidRDefault="00A85623">
            <w:pPr>
              <w:pStyle w:val="TableParagraph"/>
              <w:spacing w:before="142" w:line="247" w:lineRule="exact"/>
              <w:ind w:left="50"/>
            </w:pPr>
            <w:r>
              <w:t>Less: Creditors – amounts falling due after more than one</w:t>
            </w:r>
          </w:p>
        </w:tc>
        <w:tc>
          <w:tcPr>
            <w:tcW w:w="716" w:type="dxa"/>
          </w:tcPr>
          <w:p w:rsidR="000D419C" w:rsidRDefault="000D419C">
            <w:pPr>
              <w:pStyle w:val="TableParagraph"/>
              <w:rPr>
                <w:rFonts w:ascii="Times New Roman"/>
                <w:sz w:val="20"/>
              </w:rPr>
            </w:pPr>
          </w:p>
        </w:tc>
        <w:tc>
          <w:tcPr>
            <w:tcW w:w="1042"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1160" w:type="dxa"/>
          </w:tcPr>
          <w:p w:rsidR="000D419C" w:rsidRDefault="000D419C">
            <w:pPr>
              <w:pStyle w:val="TableParagraph"/>
              <w:rPr>
                <w:rFonts w:ascii="Times New Roman"/>
                <w:sz w:val="20"/>
              </w:rPr>
            </w:pPr>
          </w:p>
        </w:tc>
      </w:tr>
      <w:tr w:rsidR="000D419C">
        <w:trPr>
          <w:trHeight w:val="410"/>
        </w:trPr>
        <w:tc>
          <w:tcPr>
            <w:tcW w:w="5790" w:type="dxa"/>
          </w:tcPr>
          <w:p w:rsidR="000D419C" w:rsidRDefault="00A85623">
            <w:pPr>
              <w:pStyle w:val="TableParagraph"/>
              <w:spacing w:before="7"/>
              <w:ind w:left="50"/>
            </w:pPr>
            <w:r>
              <w:t>year</w:t>
            </w:r>
          </w:p>
        </w:tc>
        <w:tc>
          <w:tcPr>
            <w:tcW w:w="716" w:type="dxa"/>
          </w:tcPr>
          <w:p w:rsidR="000D419C" w:rsidRDefault="00A85623">
            <w:pPr>
              <w:pStyle w:val="TableParagraph"/>
              <w:spacing w:before="7"/>
              <w:ind w:left="106" w:right="81"/>
              <w:jc w:val="center"/>
            </w:pPr>
            <w:r>
              <w:t>15</w:t>
            </w:r>
          </w:p>
        </w:tc>
        <w:tc>
          <w:tcPr>
            <w:tcW w:w="1042" w:type="dxa"/>
          </w:tcPr>
          <w:p w:rsidR="000D419C" w:rsidRDefault="00A85623">
            <w:pPr>
              <w:pStyle w:val="TableParagraph"/>
              <w:spacing w:before="7"/>
              <w:ind w:right="104"/>
              <w:jc w:val="right"/>
            </w:pPr>
            <w:r>
              <w:t>(79,724)</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before="7"/>
              <w:ind w:right="106"/>
              <w:jc w:val="right"/>
            </w:pPr>
            <w:r>
              <w:t>(70,824)</w:t>
            </w:r>
          </w:p>
        </w:tc>
      </w:tr>
      <w:tr w:rsidR="000D419C">
        <w:trPr>
          <w:trHeight w:val="681"/>
        </w:trPr>
        <w:tc>
          <w:tcPr>
            <w:tcW w:w="5790" w:type="dxa"/>
          </w:tcPr>
          <w:p w:rsidR="000D419C" w:rsidRDefault="00A85623">
            <w:pPr>
              <w:pStyle w:val="TableParagraph"/>
              <w:spacing w:before="143"/>
              <w:ind w:left="50"/>
              <w:rPr>
                <w:b/>
              </w:rPr>
            </w:pPr>
            <w:r>
              <w:rPr>
                <w:b/>
              </w:rPr>
              <w:t>Provisions</w:t>
            </w:r>
          </w:p>
          <w:p w:rsidR="000D419C" w:rsidRDefault="00A85623">
            <w:pPr>
              <w:pStyle w:val="TableParagraph"/>
              <w:spacing w:before="19" w:line="247" w:lineRule="exact"/>
              <w:ind w:left="50"/>
            </w:pPr>
            <w:r>
              <w:t>Defined benefit obligations</w:t>
            </w:r>
          </w:p>
        </w:tc>
        <w:tc>
          <w:tcPr>
            <w:tcW w:w="716" w:type="dxa"/>
          </w:tcPr>
          <w:p w:rsidR="000D419C" w:rsidRDefault="000D419C">
            <w:pPr>
              <w:pStyle w:val="TableParagraph"/>
              <w:rPr>
                <w:b/>
                <w:sz w:val="24"/>
              </w:rPr>
            </w:pPr>
          </w:p>
          <w:p w:rsidR="000D419C" w:rsidRDefault="00A85623">
            <w:pPr>
              <w:pStyle w:val="TableParagraph"/>
              <w:spacing w:before="139" w:line="247" w:lineRule="exact"/>
              <w:ind w:left="106" w:right="81"/>
              <w:jc w:val="center"/>
            </w:pPr>
            <w:r>
              <w:t>17</w:t>
            </w:r>
          </w:p>
        </w:tc>
        <w:tc>
          <w:tcPr>
            <w:tcW w:w="1042" w:type="dxa"/>
          </w:tcPr>
          <w:p w:rsidR="000D419C" w:rsidRDefault="000D419C">
            <w:pPr>
              <w:pStyle w:val="TableParagraph"/>
              <w:rPr>
                <w:b/>
                <w:sz w:val="24"/>
              </w:rPr>
            </w:pPr>
          </w:p>
          <w:p w:rsidR="000D419C" w:rsidRDefault="00A85623">
            <w:pPr>
              <w:pStyle w:val="TableParagraph"/>
              <w:spacing w:before="139" w:line="247" w:lineRule="exact"/>
              <w:ind w:right="105"/>
              <w:jc w:val="right"/>
            </w:pPr>
            <w:r>
              <w:t>(51,422)</w:t>
            </w:r>
          </w:p>
        </w:tc>
        <w:tc>
          <w:tcPr>
            <w:tcW w:w="274" w:type="dxa"/>
          </w:tcPr>
          <w:p w:rsidR="000D419C" w:rsidRDefault="000D419C">
            <w:pPr>
              <w:pStyle w:val="TableParagraph"/>
              <w:rPr>
                <w:rFonts w:ascii="Times New Roman"/>
                <w:sz w:val="20"/>
              </w:rPr>
            </w:pPr>
          </w:p>
        </w:tc>
        <w:tc>
          <w:tcPr>
            <w:tcW w:w="1160" w:type="dxa"/>
          </w:tcPr>
          <w:p w:rsidR="000D419C" w:rsidRDefault="000D419C">
            <w:pPr>
              <w:pStyle w:val="TableParagraph"/>
              <w:rPr>
                <w:b/>
                <w:sz w:val="24"/>
              </w:rPr>
            </w:pPr>
          </w:p>
          <w:p w:rsidR="000D419C" w:rsidRDefault="00A85623">
            <w:pPr>
              <w:pStyle w:val="TableParagraph"/>
              <w:spacing w:before="139" w:line="247" w:lineRule="exact"/>
              <w:ind w:right="106"/>
              <w:jc w:val="right"/>
            </w:pPr>
            <w:r>
              <w:t>(29,997)</w:t>
            </w:r>
          </w:p>
        </w:tc>
      </w:tr>
      <w:tr w:rsidR="000D419C">
        <w:trPr>
          <w:trHeight w:val="551"/>
        </w:trPr>
        <w:tc>
          <w:tcPr>
            <w:tcW w:w="5790" w:type="dxa"/>
          </w:tcPr>
          <w:p w:rsidR="000D419C" w:rsidRDefault="00A85623">
            <w:pPr>
              <w:pStyle w:val="TableParagraph"/>
              <w:spacing w:before="7"/>
              <w:ind w:left="50"/>
            </w:pPr>
            <w:r>
              <w:t>Other provisions</w:t>
            </w:r>
          </w:p>
        </w:tc>
        <w:tc>
          <w:tcPr>
            <w:tcW w:w="716" w:type="dxa"/>
          </w:tcPr>
          <w:p w:rsidR="000D419C" w:rsidRDefault="00A85623">
            <w:pPr>
              <w:pStyle w:val="TableParagraph"/>
              <w:spacing w:before="7"/>
              <w:ind w:left="106" w:right="81"/>
              <w:jc w:val="center"/>
            </w:pPr>
            <w:r>
              <w:t>17</w:t>
            </w:r>
          </w:p>
        </w:tc>
        <w:tc>
          <w:tcPr>
            <w:tcW w:w="1042" w:type="dxa"/>
            <w:tcBorders>
              <w:bottom w:val="single" w:sz="8" w:space="0" w:color="000000"/>
            </w:tcBorders>
          </w:tcPr>
          <w:p w:rsidR="000D419C" w:rsidRDefault="00A85623">
            <w:pPr>
              <w:pStyle w:val="TableParagraph"/>
              <w:spacing w:before="7"/>
              <w:ind w:right="105"/>
              <w:jc w:val="right"/>
            </w:pPr>
            <w:r>
              <w:t>(1,869)</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7"/>
              <w:ind w:right="106"/>
              <w:jc w:val="right"/>
            </w:pPr>
            <w:r>
              <w:t>(1,871)</w:t>
            </w:r>
          </w:p>
        </w:tc>
      </w:tr>
      <w:tr w:rsidR="000D419C">
        <w:trPr>
          <w:trHeight w:val="272"/>
        </w:trPr>
        <w:tc>
          <w:tcPr>
            <w:tcW w:w="5790" w:type="dxa"/>
          </w:tcPr>
          <w:p w:rsidR="000D419C" w:rsidRDefault="00A85623">
            <w:pPr>
              <w:pStyle w:val="TableParagraph"/>
              <w:spacing w:before="2" w:line="250" w:lineRule="exact"/>
              <w:ind w:left="50"/>
              <w:rPr>
                <w:b/>
              </w:rPr>
            </w:pPr>
            <w:r>
              <w:rPr>
                <w:b/>
              </w:rPr>
              <w:t>Total net liabilities</w:t>
            </w:r>
          </w:p>
        </w:tc>
        <w:tc>
          <w:tcPr>
            <w:tcW w:w="716" w:type="dxa"/>
          </w:tcPr>
          <w:p w:rsidR="000D419C" w:rsidRDefault="000D419C">
            <w:pPr>
              <w:pStyle w:val="TableParagraph"/>
              <w:rPr>
                <w:rFonts w:ascii="Times New Roman"/>
                <w:sz w:val="20"/>
              </w:rPr>
            </w:pPr>
          </w:p>
        </w:tc>
        <w:tc>
          <w:tcPr>
            <w:tcW w:w="1042" w:type="dxa"/>
            <w:tcBorders>
              <w:top w:val="single" w:sz="8" w:space="0" w:color="000000"/>
              <w:bottom w:val="single" w:sz="18" w:space="0" w:color="000000"/>
            </w:tcBorders>
          </w:tcPr>
          <w:p w:rsidR="000D419C" w:rsidRDefault="00A85623">
            <w:pPr>
              <w:pStyle w:val="TableParagraph"/>
              <w:spacing w:before="2" w:line="250" w:lineRule="exact"/>
              <w:ind w:right="105"/>
              <w:jc w:val="right"/>
              <w:rPr>
                <w:b/>
              </w:rPr>
            </w:pPr>
            <w:r>
              <w:rPr>
                <w:b/>
              </w:rPr>
              <w:t>(27,429)</w:t>
            </w:r>
          </w:p>
        </w:tc>
        <w:tc>
          <w:tcPr>
            <w:tcW w:w="274" w:type="dxa"/>
          </w:tcPr>
          <w:p w:rsidR="000D419C" w:rsidRDefault="000D419C">
            <w:pPr>
              <w:pStyle w:val="TableParagraph"/>
              <w:rPr>
                <w:rFonts w:ascii="Times New Roman"/>
                <w:sz w:val="20"/>
              </w:rPr>
            </w:pPr>
          </w:p>
        </w:tc>
        <w:tc>
          <w:tcPr>
            <w:tcW w:w="1160" w:type="dxa"/>
            <w:tcBorders>
              <w:top w:val="single" w:sz="8" w:space="0" w:color="000000"/>
              <w:bottom w:val="single" w:sz="18" w:space="0" w:color="000000"/>
            </w:tcBorders>
          </w:tcPr>
          <w:p w:rsidR="000D419C" w:rsidRDefault="00A85623">
            <w:pPr>
              <w:pStyle w:val="TableParagraph"/>
              <w:spacing w:before="2" w:line="250" w:lineRule="exact"/>
              <w:ind w:right="106"/>
              <w:jc w:val="right"/>
              <w:rPr>
                <w:b/>
              </w:rPr>
            </w:pPr>
            <w:r>
              <w:rPr>
                <w:b/>
              </w:rPr>
              <w:t>(5,660)</w:t>
            </w:r>
          </w:p>
        </w:tc>
      </w:tr>
      <w:tr w:rsidR="000D419C">
        <w:trPr>
          <w:trHeight w:val="541"/>
        </w:trPr>
        <w:tc>
          <w:tcPr>
            <w:tcW w:w="5790" w:type="dxa"/>
          </w:tcPr>
          <w:p w:rsidR="000D419C" w:rsidRDefault="000D419C">
            <w:pPr>
              <w:pStyle w:val="TableParagraph"/>
              <w:spacing w:before="10"/>
              <w:rPr>
                <w:b/>
                <w:sz w:val="23"/>
              </w:rPr>
            </w:pPr>
          </w:p>
          <w:p w:rsidR="000D419C" w:rsidRDefault="00A85623">
            <w:pPr>
              <w:pStyle w:val="TableParagraph"/>
              <w:spacing w:line="247" w:lineRule="exact"/>
              <w:ind w:left="50"/>
              <w:rPr>
                <w:b/>
              </w:rPr>
            </w:pPr>
            <w:r>
              <w:rPr>
                <w:b/>
              </w:rPr>
              <w:t>Unrestricted reserves</w:t>
            </w:r>
          </w:p>
        </w:tc>
        <w:tc>
          <w:tcPr>
            <w:tcW w:w="716" w:type="dxa"/>
          </w:tcPr>
          <w:p w:rsidR="000D419C" w:rsidRDefault="000D419C">
            <w:pPr>
              <w:pStyle w:val="TableParagraph"/>
              <w:rPr>
                <w:rFonts w:ascii="Times New Roman"/>
                <w:sz w:val="20"/>
              </w:rPr>
            </w:pPr>
          </w:p>
        </w:tc>
        <w:tc>
          <w:tcPr>
            <w:tcW w:w="1042" w:type="dxa"/>
            <w:tcBorders>
              <w:top w:val="single" w:sz="18" w:space="0" w:color="000000"/>
            </w:tcBorders>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1160" w:type="dxa"/>
            <w:tcBorders>
              <w:top w:val="single" w:sz="18" w:space="0" w:color="000000"/>
            </w:tcBorders>
          </w:tcPr>
          <w:p w:rsidR="000D419C" w:rsidRDefault="000D419C">
            <w:pPr>
              <w:pStyle w:val="TableParagraph"/>
              <w:rPr>
                <w:rFonts w:ascii="Times New Roman"/>
                <w:sz w:val="20"/>
              </w:rPr>
            </w:pPr>
          </w:p>
        </w:tc>
      </w:tr>
      <w:tr w:rsidR="000D419C">
        <w:trPr>
          <w:trHeight w:val="273"/>
        </w:trPr>
        <w:tc>
          <w:tcPr>
            <w:tcW w:w="5790" w:type="dxa"/>
          </w:tcPr>
          <w:p w:rsidR="000D419C" w:rsidRDefault="00A85623">
            <w:pPr>
              <w:pStyle w:val="TableParagraph"/>
              <w:spacing w:before="7" w:line="247" w:lineRule="exact"/>
              <w:ind w:left="50"/>
            </w:pPr>
            <w:r>
              <w:t>Income and expenditure account excluding pension</w:t>
            </w:r>
          </w:p>
        </w:tc>
        <w:tc>
          <w:tcPr>
            <w:tcW w:w="716" w:type="dxa"/>
          </w:tcPr>
          <w:p w:rsidR="000D419C" w:rsidRDefault="000D419C">
            <w:pPr>
              <w:pStyle w:val="TableParagraph"/>
              <w:rPr>
                <w:rFonts w:ascii="Times New Roman"/>
                <w:sz w:val="20"/>
              </w:rPr>
            </w:pPr>
          </w:p>
        </w:tc>
        <w:tc>
          <w:tcPr>
            <w:tcW w:w="1042"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1160" w:type="dxa"/>
          </w:tcPr>
          <w:p w:rsidR="000D419C" w:rsidRDefault="000D419C">
            <w:pPr>
              <w:pStyle w:val="TableParagraph"/>
              <w:rPr>
                <w:rFonts w:ascii="Times New Roman"/>
                <w:sz w:val="20"/>
              </w:rPr>
            </w:pPr>
          </w:p>
        </w:tc>
      </w:tr>
      <w:tr w:rsidR="000D419C">
        <w:trPr>
          <w:trHeight w:val="272"/>
        </w:trPr>
        <w:tc>
          <w:tcPr>
            <w:tcW w:w="5790" w:type="dxa"/>
          </w:tcPr>
          <w:p w:rsidR="000D419C" w:rsidRDefault="00A85623">
            <w:pPr>
              <w:pStyle w:val="TableParagraph"/>
              <w:spacing w:before="7" w:line="245" w:lineRule="exact"/>
              <w:ind w:left="50"/>
            </w:pPr>
            <w:r>
              <w:t>reserve</w:t>
            </w:r>
          </w:p>
        </w:tc>
        <w:tc>
          <w:tcPr>
            <w:tcW w:w="716" w:type="dxa"/>
          </w:tcPr>
          <w:p w:rsidR="000D419C" w:rsidRDefault="000D419C">
            <w:pPr>
              <w:pStyle w:val="TableParagraph"/>
              <w:rPr>
                <w:rFonts w:ascii="Times New Roman"/>
                <w:sz w:val="20"/>
              </w:rPr>
            </w:pPr>
          </w:p>
        </w:tc>
        <w:tc>
          <w:tcPr>
            <w:tcW w:w="1042" w:type="dxa"/>
          </w:tcPr>
          <w:p w:rsidR="000D419C" w:rsidRDefault="00A85623">
            <w:pPr>
              <w:pStyle w:val="TableParagraph"/>
              <w:spacing w:before="7" w:line="245" w:lineRule="exact"/>
              <w:ind w:right="104"/>
              <w:jc w:val="right"/>
            </w:pPr>
            <w:r>
              <w:t>23,939</w:t>
            </w:r>
          </w:p>
        </w:tc>
        <w:tc>
          <w:tcPr>
            <w:tcW w:w="274" w:type="dxa"/>
          </w:tcPr>
          <w:p w:rsidR="000D419C" w:rsidRDefault="000D419C">
            <w:pPr>
              <w:pStyle w:val="TableParagraph"/>
              <w:rPr>
                <w:rFonts w:ascii="Times New Roman"/>
                <w:sz w:val="20"/>
              </w:rPr>
            </w:pPr>
          </w:p>
        </w:tc>
        <w:tc>
          <w:tcPr>
            <w:tcW w:w="1160" w:type="dxa"/>
          </w:tcPr>
          <w:p w:rsidR="000D419C" w:rsidRDefault="00A85623">
            <w:pPr>
              <w:pStyle w:val="TableParagraph"/>
              <w:spacing w:before="7" w:line="245" w:lineRule="exact"/>
              <w:ind w:right="105"/>
              <w:jc w:val="right"/>
            </w:pPr>
            <w:r>
              <w:t>24,286</w:t>
            </w:r>
          </w:p>
        </w:tc>
      </w:tr>
      <w:tr w:rsidR="000D419C">
        <w:trPr>
          <w:trHeight w:val="550"/>
        </w:trPr>
        <w:tc>
          <w:tcPr>
            <w:tcW w:w="5790" w:type="dxa"/>
          </w:tcPr>
          <w:p w:rsidR="000D419C" w:rsidRDefault="00A85623">
            <w:pPr>
              <w:pStyle w:val="TableParagraph"/>
              <w:spacing w:before="5"/>
              <w:ind w:left="50"/>
            </w:pPr>
            <w:r>
              <w:t>Pension reserve</w:t>
            </w:r>
          </w:p>
        </w:tc>
        <w:tc>
          <w:tcPr>
            <w:tcW w:w="716" w:type="dxa"/>
          </w:tcPr>
          <w:p w:rsidR="000D419C" w:rsidRDefault="00A85623">
            <w:pPr>
              <w:pStyle w:val="TableParagraph"/>
              <w:spacing w:before="5"/>
              <w:ind w:left="106" w:right="81"/>
              <w:jc w:val="center"/>
            </w:pPr>
            <w:r>
              <w:t>25</w:t>
            </w:r>
          </w:p>
        </w:tc>
        <w:tc>
          <w:tcPr>
            <w:tcW w:w="1042" w:type="dxa"/>
            <w:tcBorders>
              <w:bottom w:val="single" w:sz="8" w:space="0" w:color="000000"/>
            </w:tcBorders>
          </w:tcPr>
          <w:p w:rsidR="000D419C" w:rsidRDefault="00A85623">
            <w:pPr>
              <w:pStyle w:val="TableParagraph"/>
              <w:spacing w:before="5"/>
              <w:ind w:right="105"/>
              <w:jc w:val="right"/>
            </w:pPr>
            <w:r>
              <w:t>(51,422)</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5"/>
              <w:ind w:right="106"/>
              <w:jc w:val="right"/>
            </w:pPr>
            <w:r>
              <w:t>(29,997)</w:t>
            </w:r>
          </w:p>
        </w:tc>
      </w:tr>
      <w:tr w:rsidR="000D419C">
        <w:trPr>
          <w:trHeight w:val="268"/>
        </w:trPr>
        <w:tc>
          <w:tcPr>
            <w:tcW w:w="5790" w:type="dxa"/>
          </w:tcPr>
          <w:p w:rsidR="000D419C" w:rsidRDefault="00A85623">
            <w:pPr>
              <w:pStyle w:val="TableParagraph"/>
              <w:spacing w:before="2" w:line="247" w:lineRule="exact"/>
              <w:ind w:left="50"/>
              <w:rPr>
                <w:b/>
              </w:rPr>
            </w:pPr>
            <w:r>
              <w:rPr>
                <w:b/>
              </w:rPr>
              <w:t>Total unrestricted reserves</w:t>
            </w:r>
          </w:p>
        </w:tc>
        <w:tc>
          <w:tcPr>
            <w:tcW w:w="716" w:type="dxa"/>
          </w:tcPr>
          <w:p w:rsidR="000D419C" w:rsidRDefault="000D419C">
            <w:pPr>
              <w:pStyle w:val="TableParagraph"/>
              <w:rPr>
                <w:rFonts w:ascii="Times New Roman"/>
                <w:sz w:val="18"/>
              </w:rPr>
            </w:pPr>
          </w:p>
        </w:tc>
        <w:tc>
          <w:tcPr>
            <w:tcW w:w="1042" w:type="dxa"/>
            <w:tcBorders>
              <w:top w:val="single" w:sz="8" w:space="0" w:color="000000"/>
            </w:tcBorders>
          </w:tcPr>
          <w:p w:rsidR="000D419C" w:rsidRDefault="00A85623">
            <w:pPr>
              <w:pStyle w:val="TableParagraph"/>
              <w:spacing w:before="2" w:line="247" w:lineRule="exact"/>
              <w:ind w:right="105"/>
              <w:jc w:val="right"/>
            </w:pPr>
            <w:r>
              <w:t>(27,483)</w:t>
            </w:r>
          </w:p>
        </w:tc>
        <w:tc>
          <w:tcPr>
            <w:tcW w:w="274" w:type="dxa"/>
          </w:tcPr>
          <w:p w:rsidR="000D419C" w:rsidRDefault="000D419C">
            <w:pPr>
              <w:pStyle w:val="TableParagraph"/>
              <w:rPr>
                <w:rFonts w:ascii="Times New Roman"/>
                <w:sz w:val="18"/>
              </w:rPr>
            </w:pPr>
          </w:p>
        </w:tc>
        <w:tc>
          <w:tcPr>
            <w:tcW w:w="1160" w:type="dxa"/>
            <w:tcBorders>
              <w:top w:val="single" w:sz="8" w:space="0" w:color="000000"/>
            </w:tcBorders>
          </w:tcPr>
          <w:p w:rsidR="000D419C" w:rsidRDefault="00A85623">
            <w:pPr>
              <w:pStyle w:val="TableParagraph"/>
              <w:spacing w:before="2" w:line="247" w:lineRule="exact"/>
              <w:ind w:right="109"/>
              <w:jc w:val="right"/>
            </w:pPr>
            <w:r>
              <w:t>(5,711)</w:t>
            </w:r>
          </w:p>
        </w:tc>
      </w:tr>
      <w:tr w:rsidR="000D419C">
        <w:trPr>
          <w:trHeight w:val="551"/>
        </w:trPr>
        <w:tc>
          <w:tcPr>
            <w:tcW w:w="5790" w:type="dxa"/>
          </w:tcPr>
          <w:p w:rsidR="000D419C" w:rsidRDefault="00A85623">
            <w:pPr>
              <w:pStyle w:val="TableParagraph"/>
              <w:spacing w:before="7"/>
              <w:ind w:left="50"/>
              <w:rPr>
                <w:b/>
              </w:rPr>
            </w:pPr>
            <w:r>
              <w:rPr>
                <w:b/>
              </w:rPr>
              <w:t>Restricted reserve</w:t>
            </w:r>
          </w:p>
        </w:tc>
        <w:tc>
          <w:tcPr>
            <w:tcW w:w="716" w:type="dxa"/>
          </w:tcPr>
          <w:p w:rsidR="000D419C" w:rsidRDefault="000D419C">
            <w:pPr>
              <w:pStyle w:val="TableParagraph"/>
              <w:rPr>
                <w:rFonts w:ascii="Times New Roman"/>
                <w:sz w:val="20"/>
              </w:rPr>
            </w:pPr>
          </w:p>
        </w:tc>
        <w:tc>
          <w:tcPr>
            <w:tcW w:w="1042" w:type="dxa"/>
            <w:tcBorders>
              <w:bottom w:val="single" w:sz="8" w:space="0" w:color="000000"/>
            </w:tcBorders>
          </w:tcPr>
          <w:p w:rsidR="000D419C" w:rsidRDefault="00A85623">
            <w:pPr>
              <w:pStyle w:val="TableParagraph"/>
              <w:spacing w:before="7"/>
              <w:ind w:right="106"/>
              <w:jc w:val="right"/>
            </w:pPr>
            <w:r>
              <w:t>54</w:t>
            </w:r>
          </w:p>
        </w:tc>
        <w:tc>
          <w:tcPr>
            <w:tcW w:w="274" w:type="dxa"/>
          </w:tcPr>
          <w:p w:rsidR="000D419C" w:rsidRDefault="000D419C">
            <w:pPr>
              <w:pStyle w:val="TableParagraph"/>
              <w:rPr>
                <w:rFonts w:ascii="Times New Roman"/>
                <w:sz w:val="20"/>
              </w:rPr>
            </w:pPr>
          </w:p>
        </w:tc>
        <w:tc>
          <w:tcPr>
            <w:tcW w:w="1160" w:type="dxa"/>
            <w:tcBorders>
              <w:bottom w:val="single" w:sz="8" w:space="0" w:color="000000"/>
            </w:tcBorders>
          </w:tcPr>
          <w:p w:rsidR="000D419C" w:rsidRDefault="00A85623">
            <w:pPr>
              <w:pStyle w:val="TableParagraph"/>
              <w:spacing w:before="7"/>
              <w:ind w:right="107"/>
              <w:jc w:val="right"/>
            </w:pPr>
            <w:r>
              <w:t>51</w:t>
            </w:r>
          </w:p>
        </w:tc>
      </w:tr>
      <w:tr w:rsidR="000D419C">
        <w:trPr>
          <w:trHeight w:val="272"/>
        </w:trPr>
        <w:tc>
          <w:tcPr>
            <w:tcW w:w="5790" w:type="dxa"/>
          </w:tcPr>
          <w:p w:rsidR="000D419C" w:rsidRDefault="00A85623">
            <w:pPr>
              <w:pStyle w:val="TableParagraph"/>
              <w:spacing w:before="2" w:line="250" w:lineRule="exact"/>
              <w:ind w:left="50"/>
              <w:rPr>
                <w:b/>
              </w:rPr>
            </w:pPr>
            <w:r>
              <w:rPr>
                <w:b/>
              </w:rPr>
              <w:t>Total reserves</w:t>
            </w:r>
          </w:p>
        </w:tc>
        <w:tc>
          <w:tcPr>
            <w:tcW w:w="716" w:type="dxa"/>
          </w:tcPr>
          <w:p w:rsidR="000D419C" w:rsidRDefault="000D419C">
            <w:pPr>
              <w:pStyle w:val="TableParagraph"/>
              <w:rPr>
                <w:rFonts w:ascii="Times New Roman"/>
                <w:sz w:val="20"/>
              </w:rPr>
            </w:pPr>
          </w:p>
        </w:tc>
        <w:tc>
          <w:tcPr>
            <w:tcW w:w="1042" w:type="dxa"/>
            <w:tcBorders>
              <w:top w:val="single" w:sz="8" w:space="0" w:color="000000"/>
              <w:bottom w:val="single" w:sz="18" w:space="0" w:color="000000"/>
            </w:tcBorders>
          </w:tcPr>
          <w:p w:rsidR="000D419C" w:rsidRDefault="00A85623">
            <w:pPr>
              <w:pStyle w:val="TableParagraph"/>
              <w:spacing w:before="2" w:line="250" w:lineRule="exact"/>
              <w:ind w:right="105"/>
              <w:jc w:val="right"/>
              <w:rPr>
                <w:b/>
              </w:rPr>
            </w:pPr>
            <w:r>
              <w:rPr>
                <w:b/>
              </w:rPr>
              <w:t>(27,429)</w:t>
            </w:r>
          </w:p>
        </w:tc>
        <w:tc>
          <w:tcPr>
            <w:tcW w:w="274" w:type="dxa"/>
          </w:tcPr>
          <w:p w:rsidR="000D419C" w:rsidRDefault="000D419C">
            <w:pPr>
              <w:pStyle w:val="TableParagraph"/>
              <w:rPr>
                <w:rFonts w:ascii="Times New Roman"/>
                <w:sz w:val="20"/>
              </w:rPr>
            </w:pPr>
          </w:p>
        </w:tc>
        <w:tc>
          <w:tcPr>
            <w:tcW w:w="1160" w:type="dxa"/>
            <w:tcBorders>
              <w:top w:val="single" w:sz="8" w:space="0" w:color="000000"/>
              <w:bottom w:val="single" w:sz="18" w:space="0" w:color="000000"/>
            </w:tcBorders>
          </w:tcPr>
          <w:p w:rsidR="000D419C" w:rsidRDefault="00A85623">
            <w:pPr>
              <w:pStyle w:val="TableParagraph"/>
              <w:spacing w:before="2" w:line="250" w:lineRule="exact"/>
              <w:ind w:right="106"/>
              <w:jc w:val="right"/>
              <w:rPr>
                <w:b/>
              </w:rPr>
            </w:pPr>
            <w:r>
              <w:rPr>
                <w:b/>
              </w:rPr>
              <w:t>(5,660)</w:t>
            </w:r>
          </w:p>
        </w:tc>
      </w:tr>
    </w:tbl>
    <w:p w:rsidR="000D419C" w:rsidRDefault="00A85623">
      <w:pPr>
        <w:pStyle w:val="BodyText"/>
        <w:spacing w:before="233"/>
        <w:ind w:left="977" w:right="707"/>
      </w:pPr>
      <w:r>
        <w:t>The</w:t>
      </w:r>
      <w:r>
        <w:rPr>
          <w:spacing w:val="-11"/>
        </w:rPr>
        <w:t xml:space="preserve"> </w:t>
      </w:r>
      <w:r>
        <w:t>accompanying</w:t>
      </w:r>
      <w:r>
        <w:rPr>
          <w:spacing w:val="-11"/>
        </w:rPr>
        <w:t xml:space="preserve"> </w:t>
      </w:r>
      <w:r>
        <w:t>notes</w:t>
      </w:r>
      <w:r>
        <w:rPr>
          <w:spacing w:val="-13"/>
        </w:rPr>
        <w:t xml:space="preserve"> </w:t>
      </w:r>
      <w:r>
        <w:t>and</w:t>
      </w:r>
      <w:r>
        <w:rPr>
          <w:spacing w:val="-11"/>
        </w:rPr>
        <w:t xml:space="preserve"> </w:t>
      </w:r>
      <w:r>
        <w:t>accounting</w:t>
      </w:r>
      <w:r>
        <w:rPr>
          <w:spacing w:val="-11"/>
        </w:rPr>
        <w:t xml:space="preserve"> </w:t>
      </w:r>
      <w:r>
        <w:t>policies</w:t>
      </w:r>
      <w:r>
        <w:rPr>
          <w:spacing w:val="-11"/>
        </w:rPr>
        <w:t xml:space="preserve"> </w:t>
      </w:r>
      <w:r>
        <w:t>on</w:t>
      </w:r>
      <w:r>
        <w:rPr>
          <w:spacing w:val="-11"/>
        </w:rPr>
        <w:t xml:space="preserve"> </w:t>
      </w:r>
      <w:r>
        <w:t>pages</w:t>
      </w:r>
      <w:r>
        <w:rPr>
          <w:spacing w:val="-8"/>
        </w:rPr>
        <w:t xml:space="preserve"> </w:t>
      </w:r>
      <w:r>
        <w:t>37</w:t>
      </w:r>
      <w:r>
        <w:rPr>
          <w:spacing w:val="-14"/>
        </w:rPr>
        <w:t xml:space="preserve"> </w:t>
      </w:r>
      <w:r>
        <w:t>to</w:t>
      </w:r>
      <w:r>
        <w:rPr>
          <w:spacing w:val="-11"/>
        </w:rPr>
        <w:t xml:space="preserve"> </w:t>
      </w:r>
      <w:r>
        <w:t>62</w:t>
      </w:r>
      <w:r>
        <w:rPr>
          <w:spacing w:val="-16"/>
        </w:rPr>
        <w:t xml:space="preserve"> </w:t>
      </w:r>
      <w:r>
        <w:t>form</w:t>
      </w:r>
      <w:r>
        <w:rPr>
          <w:spacing w:val="-12"/>
        </w:rPr>
        <w:t xml:space="preserve"> </w:t>
      </w:r>
      <w:r>
        <w:t>an</w:t>
      </w:r>
      <w:r>
        <w:rPr>
          <w:spacing w:val="-11"/>
        </w:rPr>
        <w:t xml:space="preserve"> </w:t>
      </w:r>
      <w:r>
        <w:t>integral</w:t>
      </w:r>
      <w:r>
        <w:rPr>
          <w:spacing w:val="-12"/>
        </w:rPr>
        <w:t xml:space="preserve"> </w:t>
      </w:r>
      <w:r>
        <w:t>part</w:t>
      </w:r>
      <w:r>
        <w:rPr>
          <w:spacing w:val="-12"/>
        </w:rPr>
        <w:t xml:space="preserve"> </w:t>
      </w:r>
      <w:r>
        <w:t>of</w:t>
      </w:r>
      <w:r>
        <w:rPr>
          <w:spacing w:val="-10"/>
        </w:rPr>
        <w:t xml:space="preserve"> </w:t>
      </w:r>
      <w:r>
        <w:t>these financial</w:t>
      </w:r>
      <w:r>
        <w:rPr>
          <w:spacing w:val="-1"/>
        </w:rPr>
        <w:t xml:space="preserve"> </w:t>
      </w:r>
      <w:r>
        <w:t>statements.</w:t>
      </w:r>
    </w:p>
    <w:p w:rsidR="000D419C" w:rsidRDefault="000D419C">
      <w:pPr>
        <w:pStyle w:val="BodyText"/>
        <w:spacing w:before="10"/>
        <w:rPr>
          <w:sz w:val="21"/>
        </w:rPr>
      </w:pPr>
    </w:p>
    <w:p w:rsidR="000D419C" w:rsidRDefault="00A85623">
      <w:pPr>
        <w:pStyle w:val="BodyText"/>
        <w:ind w:left="977" w:right="707"/>
      </w:pPr>
      <w:r>
        <w:rPr>
          <w:noProof/>
          <w:lang w:bidi="ar-SA"/>
        </w:rPr>
        <w:drawing>
          <wp:anchor distT="0" distB="0" distL="0" distR="0" simplePos="0" relativeHeight="251645440" behindDoc="0" locked="0" layoutInCell="1" allowOverlap="1">
            <wp:simplePos x="0" y="0"/>
            <wp:positionH relativeFrom="page">
              <wp:posOffset>4114321</wp:posOffset>
            </wp:positionH>
            <wp:positionV relativeFrom="paragraph">
              <wp:posOffset>500144</wp:posOffset>
            </wp:positionV>
            <wp:extent cx="1283731" cy="36468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283731" cy="364680"/>
                    </a:xfrm>
                    <a:prstGeom prst="rect">
                      <a:avLst/>
                    </a:prstGeom>
                  </pic:spPr>
                </pic:pic>
              </a:graphicData>
            </a:graphic>
          </wp:anchor>
        </w:drawing>
      </w:r>
      <w:r>
        <w:t>The financial statements on pages 33 to 62 were approved and authorised for issue by the Corporation on 14 December 2020 and were signed on its behalf on that date by:</w:t>
      </w:r>
    </w:p>
    <w:p w:rsidR="000D419C" w:rsidRDefault="000D419C">
      <w:pPr>
        <w:pStyle w:val="BodyText"/>
        <w:rPr>
          <w:sz w:val="24"/>
        </w:rPr>
      </w:pPr>
    </w:p>
    <w:p w:rsidR="000D419C" w:rsidRDefault="000D419C">
      <w:pPr>
        <w:pStyle w:val="BodyText"/>
        <w:spacing w:before="10"/>
        <w:rPr>
          <w:sz w:val="34"/>
        </w:rPr>
      </w:pPr>
    </w:p>
    <w:p w:rsidR="000D419C" w:rsidRDefault="00A85623">
      <w:pPr>
        <w:pStyle w:val="Heading3"/>
        <w:ind w:left="1698"/>
      </w:pPr>
      <w:r>
        <w:t>Mr. G Hetherington, Chair</w:t>
      </w:r>
    </w:p>
    <w:p w:rsidR="000D419C" w:rsidRDefault="00A85623">
      <w:pPr>
        <w:tabs>
          <w:tab w:val="left" w:pos="6394"/>
        </w:tabs>
        <w:ind w:left="1698"/>
        <w:rPr>
          <w:b/>
        </w:rPr>
      </w:pPr>
      <w:r>
        <w:rPr>
          <w:b/>
        </w:rPr>
        <w:t>Mrs. M Gilluley,</w:t>
      </w:r>
      <w:r>
        <w:rPr>
          <w:b/>
          <w:spacing w:val="-7"/>
        </w:rPr>
        <w:t xml:space="preserve"> </w:t>
      </w:r>
      <w:r>
        <w:rPr>
          <w:b/>
        </w:rPr>
        <w:t>Accounting</w:t>
      </w:r>
      <w:r>
        <w:rPr>
          <w:b/>
          <w:spacing w:val="-6"/>
        </w:rPr>
        <w:t xml:space="preserve"> </w:t>
      </w:r>
      <w:r>
        <w:rPr>
          <w:b/>
        </w:rPr>
        <w:t>Officer</w:t>
      </w:r>
      <w:r>
        <w:rPr>
          <w:b/>
        </w:rPr>
        <w:tab/>
      </w:r>
      <w:r>
        <w:rPr>
          <w:b/>
          <w:noProof/>
          <w:lang w:bidi="ar-SA"/>
        </w:rPr>
        <w:drawing>
          <wp:inline distT="0" distB="0" distL="0" distR="0">
            <wp:extent cx="1195617" cy="898516"/>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1195617" cy="898516"/>
                    </a:xfrm>
                    <a:prstGeom prst="rect">
                      <a:avLst/>
                    </a:prstGeom>
                  </pic:spPr>
                </pic:pic>
              </a:graphicData>
            </a:graphic>
          </wp:inline>
        </w:drawing>
      </w:r>
    </w:p>
    <w:p w:rsidR="000D419C" w:rsidRDefault="000D419C">
      <w:pPr>
        <w:sectPr w:rsidR="000D419C">
          <w:pgSz w:w="11910" w:h="16840"/>
          <w:pgMar w:top="660" w:right="360" w:bottom="1240" w:left="440" w:header="182" w:footer="1002" w:gutter="0"/>
          <w:cols w:space="720"/>
        </w:sectPr>
      </w:pPr>
    </w:p>
    <w:p w:rsidR="000D419C" w:rsidRDefault="000D419C">
      <w:pPr>
        <w:pStyle w:val="BodyText"/>
        <w:rPr>
          <w:b/>
          <w:sz w:val="17"/>
        </w:rPr>
      </w:pPr>
    </w:p>
    <w:p w:rsidR="000D419C" w:rsidRDefault="00A85623">
      <w:pPr>
        <w:spacing w:before="91"/>
        <w:ind w:left="978"/>
        <w:rPr>
          <w:b/>
          <w:sz w:val="26"/>
        </w:rPr>
      </w:pPr>
      <w:r>
        <w:rPr>
          <w:b/>
          <w:sz w:val="26"/>
        </w:rPr>
        <w:t>Statement of Cash Flows</w:t>
      </w:r>
    </w:p>
    <w:p w:rsidR="000D419C" w:rsidRDefault="000D419C">
      <w:pPr>
        <w:pStyle w:val="BodyText"/>
        <w:spacing w:before="9"/>
        <w:rPr>
          <w:b/>
          <w:sz w:val="20"/>
        </w:rPr>
      </w:pPr>
    </w:p>
    <w:tbl>
      <w:tblPr>
        <w:tblW w:w="0" w:type="auto"/>
        <w:tblInd w:w="1036" w:type="dxa"/>
        <w:tblLayout w:type="fixed"/>
        <w:tblCellMar>
          <w:left w:w="0" w:type="dxa"/>
          <w:right w:w="0" w:type="dxa"/>
        </w:tblCellMar>
        <w:tblLook w:val="01E0" w:firstRow="1" w:lastRow="1" w:firstColumn="1" w:lastColumn="1" w:noHBand="0" w:noVBand="0"/>
      </w:tblPr>
      <w:tblGrid>
        <w:gridCol w:w="5683"/>
        <w:gridCol w:w="781"/>
        <w:gridCol w:w="1244"/>
        <w:gridCol w:w="277"/>
        <w:gridCol w:w="1388"/>
      </w:tblGrid>
      <w:tr w:rsidR="000D419C">
        <w:trPr>
          <w:trHeight w:val="1078"/>
        </w:trPr>
        <w:tc>
          <w:tcPr>
            <w:tcW w:w="5683" w:type="dxa"/>
          </w:tcPr>
          <w:p w:rsidR="000D419C" w:rsidRDefault="000D419C">
            <w:pPr>
              <w:pStyle w:val="TableParagraph"/>
              <w:rPr>
                <w:b/>
                <w:sz w:val="24"/>
              </w:rPr>
            </w:pPr>
          </w:p>
          <w:p w:rsidR="000D419C" w:rsidRDefault="000D419C">
            <w:pPr>
              <w:pStyle w:val="TableParagraph"/>
              <w:rPr>
                <w:b/>
                <w:sz w:val="24"/>
              </w:rPr>
            </w:pPr>
          </w:p>
          <w:p w:rsidR="000D419C" w:rsidRDefault="000D419C">
            <w:pPr>
              <w:pStyle w:val="TableParagraph"/>
              <w:spacing w:before="6"/>
              <w:rPr>
                <w:b/>
              </w:rPr>
            </w:pPr>
          </w:p>
          <w:p w:rsidR="000D419C" w:rsidRDefault="00A85623">
            <w:pPr>
              <w:pStyle w:val="TableParagraph"/>
              <w:spacing w:before="1" w:line="247" w:lineRule="exact"/>
              <w:ind w:left="50"/>
              <w:rPr>
                <w:b/>
              </w:rPr>
            </w:pPr>
            <w:r>
              <w:rPr>
                <w:b/>
              </w:rPr>
              <w:t>Cash inflow from operating activities</w:t>
            </w:r>
          </w:p>
        </w:tc>
        <w:tc>
          <w:tcPr>
            <w:tcW w:w="781" w:type="dxa"/>
          </w:tcPr>
          <w:p w:rsidR="000D419C" w:rsidRDefault="00A85623">
            <w:pPr>
              <w:pStyle w:val="TableParagraph"/>
              <w:spacing w:line="247" w:lineRule="exact"/>
              <w:ind w:left="169" w:right="82"/>
              <w:jc w:val="center"/>
              <w:rPr>
                <w:b/>
              </w:rPr>
            </w:pPr>
            <w:r>
              <w:rPr>
                <w:b/>
              </w:rPr>
              <w:t>Note</w:t>
            </w:r>
          </w:p>
        </w:tc>
        <w:tc>
          <w:tcPr>
            <w:tcW w:w="1244" w:type="dxa"/>
          </w:tcPr>
          <w:p w:rsidR="000D419C" w:rsidRDefault="00A85623">
            <w:pPr>
              <w:pStyle w:val="TableParagraph"/>
              <w:spacing w:line="247" w:lineRule="exact"/>
              <w:ind w:left="642"/>
              <w:rPr>
                <w:b/>
              </w:rPr>
            </w:pPr>
            <w:r>
              <w:rPr>
                <w:b/>
              </w:rPr>
              <w:t>2020</w:t>
            </w:r>
          </w:p>
          <w:p w:rsidR="000D419C" w:rsidRDefault="00A85623">
            <w:pPr>
              <w:pStyle w:val="TableParagraph"/>
              <w:spacing w:before="20"/>
              <w:ind w:left="582"/>
              <w:rPr>
                <w:b/>
              </w:rPr>
            </w:pPr>
            <w:r>
              <w:rPr>
                <w:b/>
              </w:rPr>
              <w:t>£’000</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line="247" w:lineRule="exact"/>
              <w:ind w:left="786"/>
              <w:rPr>
                <w:b/>
              </w:rPr>
            </w:pPr>
            <w:r>
              <w:rPr>
                <w:b/>
              </w:rPr>
              <w:t>2019</w:t>
            </w:r>
          </w:p>
          <w:p w:rsidR="000D419C" w:rsidRDefault="00A85623">
            <w:pPr>
              <w:pStyle w:val="TableParagraph"/>
              <w:spacing w:before="20"/>
              <w:ind w:left="726"/>
              <w:rPr>
                <w:b/>
              </w:rPr>
            </w:pPr>
            <w:r>
              <w:rPr>
                <w:b/>
              </w:rPr>
              <w:t>£’000</w:t>
            </w:r>
          </w:p>
        </w:tc>
      </w:tr>
      <w:tr w:rsidR="000D419C">
        <w:trPr>
          <w:trHeight w:val="410"/>
        </w:trPr>
        <w:tc>
          <w:tcPr>
            <w:tcW w:w="5683" w:type="dxa"/>
          </w:tcPr>
          <w:p w:rsidR="000D419C" w:rsidRDefault="00A85623">
            <w:pPr>
              <w:pStyle w:val="TableParagraph"/>
              <w:spacing w:before="7"/>
              <w:ind w:left="50"/>
            </w:pPr>
            <w:r>
              <w:t>(Deficit)/surplus for the year</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ind w:left="-3" w:right="109"/>
              <w:jc w:val="right"/>
            </w:pPr>
            <w:r>
              <w:t>(3,440)</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ind w:right="107"/>
              <w:jc w:val="right"/>
            </w:pPr>
            <w:r>
              <w:t>3,825</w:t>
            </w:r>
          </w:p>
        </w:tc>
      </w:tr>
      <w:tr w:rsidR="000D419C">
        <w:trPr>
          <w:trHeight w:val="681"/>
        </w:trPr>
        <w:tc>
          <w:tcPr>
            <w:tcW w:w="5683" w:type="dxa"/>
          </w:tcPr>
          <w:p w:rsidR="000D419C" w:rsidRDefault="00A85623">
            <w:pPr>
              <w:pStyle w:val="TableParagraph"/>
              <w:spacing w:before="143"/>
              <w:ind w:left="50"/>
              <w:rPr>
                <w:b/>
              </w:rPr>
            </w:pPr>
            <w:r>
              <w:rPr>
                <w:b/>
              </w:rPr>
              <w:t>Adjustment for non-cash items</w:t>
            </w:r>
          </w:p>
          <w:p w:rsidR="000D419C" w:rsidRDefault="00A85623">
            <w:pPr>
              <w:pStyle w:val="TableParagraph"/>
              <w:spacing w:before="19" w:line="247" w:lineRule="exact"/>
              <w:ind w:left="50"/>
            </w:pPr>
            <w:r>
              <w:t>Depreciation</w:t>
            </w:r>
          </w:p>
        </w:tc>
        <w:tc>
          <w:tcPr>
            <w:tcW w:w="781" w:type="dxa"/>
          </w:tcPr>
          <w:p w:rsidR="000D419C" w:rsidRDefault="000D419C">
            <w:pPr>
              <w:pStyle w:val="TableParagraph"/>
              <w:rPr>
                <w:b/>
                <w:sz w:val="24"/>
              </w:rPr>
            </w:pPr>
          </w:p>
          <w:p w:rsidR="000D419C" w:rsidRDefault="00A85623">
            <w:pPr>
              <w:pStyle w:val="TableParagraph"/>
              <w:spacing w:before="139" w:line="247" w:lineRule="exact"/>
              <w:ind w:left="169" w:right="82"/>
              <w:jc w:val="center"/>
            </w:pPr>
            <w:r>
              <w:t>11</w:t>
            </w:r>
          </w:p>
        </w:tc>
        <w:tc>
          <w:tcPr>
            <w:tcW w:w="1244" w:type="dxa"/>
          </w:tcPr>
          <w:p w:rsidR="000D419C" w:rsidRDefault="000D419C">
            <w:pPr>
              <w:pStyle w:val="TableParagraph"/>
              <w:rPr>
                <w:b/>
                <w:sz w:val="24"/>
              </w:rPr>
            </w:pPr>
          </w:p>
          <w:p w:rsidR="000D419C" w:rsidRDefault="00A85623">
            <w:pPr>
              <w:pStyle w:val="TableParagraph"/>
              <w:spacing w:before="139" w:line="247" w:lineRule="exact"/>
              <w:ind w:left="-3" w:right="108"/>
              <w:jc w:val="right"/>
            </w:pPr>
            <w:r>
              <w:t>4,355</w:t>
            </w:r>
          </w:p>
        </w:tc>
        <w:tc>
          <w:tcPr>
            <w:tcW w:w="277" w:type="dxa"/>
          </w:tcPr>
          <w:p w:rsidR="000D419C" w:rsidRDefault="000D419C">
            <w:pPr>
              <w:pStyle w:val="TableParagraph"/>
              <w:rPr>
                <w:rFonts w:ascii="Times New Roman"/>
                <w:sz w:val="20"/>
              </w:rPr>
            </w:pPr>
          </w:p>
        </w:tc>
        <w:tc>
          <w:tcPr>
            <w:tcW w:w="1388" w:type="dxa"/>
          </w:tcPr>
          <w:p w:rsidR="000D419C" w:rsidRDefault="000D419C">
            <w:pPr>
              <w:pStyle w:val="TableParagraph"/>
              <w:rPr>
                <w:b/>
                <w:sz w:val="24"/>
              </w:rPr>
            </w:pPr>
          </w:p>
          <w:p w:rsidR="000D419C" w:rsidRDefault="00A85623">
            <w:pPr>
              <w:pStyle w:val="TableParagraph"/>
              <w:spacing w:before="139" w:line="247" w:lineRule="exact"/>
              <w:ind w:right="107"/>
              <w:jc w:val="right"/>
            </w:pPr>
            <w:r>
              <w:t>4,340</w:t>
            </w:r>
          </w:p>
        </w:tc>
      </w:tr>
      <w:tr w:rsidR="000D419C">
        <w:trPr>
          <w:trHeight w:val="273"/>
        </w:trPr>
        <w:tc>
          <w:tcPr>
            <w:tcW w:w="5683" w:type="dxa"/>
          </w:tcPr>
          <w:p w:rsidR="000D419C" w:rsidRDefault="00A85623">
            <w:pPr>
              <w:pStyle w:val="TableParagraph"/>
              <w:spacing w:before="7" w:line="247" w:lineRule="exact"/>
              <w:ind w:left="50"/>
            </w:pPr>
            <w:r>
              <w:t>Impairment reversal of asset held for resale</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right="111"/>
              <w:jc w:val="right"/>
            </w:pPr>
            <w:r>
              <w:t>-</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08"/>
              <w:jc w:val="right"/>
            </w:pPr>
            <w:r>
              <w:t>(350)</w:t>
            </w:r>
          </w:p>
        </w:tc>
      </w:tr>
      <w:tr w:rsidR="000D419C">
        <w:trPr>
          <w:trHeight w:val="273"/>
        </w:trPr>
        <w:tc>
          <w:tcPr>
            <w:tcW w:w="5683" w:type="dxa"/>
          </w:tcPr>
          <w:p w:rsidR="000D419C" w:rsidRDefault="00A85623">
            <w:pPr>
              <w:pStyle w:val="TableParagraph"/>
              <w:spacing w:before="7" w:line="247" w:lineRule="exact"/>
              <w:ind w:left="50"/>
            </w:pPr>
            <w:r>
              <w:t>Decrease in stocks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right="110"/>
              <w:jc w:val="right"/>
            </w:pPr>
            <w:r>
              <w:t>2</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09"/>
              <w:jc w:val="right"/>
            </w:pPr>
            <w:r>
              <w:t>10</w:t>
            </w:r>
          </w:p>
        </w:tc>
      </w:tr>
      <w:tr w:rsidR="000D419C">
        <w:trPr>
          <w:trHeight w:val="273"/>
        </w:trPr>
        <w:tc>
          <w:tcPr>
            <w:tcW w:w="5683" w:type="dxa"/>
          </w:tcPr>
          <w:p w:rsidR="000D419C" w:rsidRDefault="00A85623">
            <w:pPr>
              <w:pStyle w:val="TableParagraph"/>
              <w:spacing w:before="7" w:line="247" w:lineRule="exact"/>
              <w:ind w:left="50"/>
            </w:pPr>
            <w:r>
              <w:t>Increase in debtors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left="-3" w:right="109"/>
              <w:jc w:val="right"/>
            </w:pPr>
            <w:r>
              <w:t>(265)</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08"/>
              <w:jc w:val="right"/>
            </w:pPr>
            <w:r>
              <w:t>(173)</w:t>
            </w:r>
          </w:p>
        </w:tc>
      </w:tr>
      <w:tr w:rsidR="000D419C">
        <w:trPr>
          <w:trHeight w:val="272"/>
        </w:trPr>
        <w:tc>
          <w:tcPr>
            <w:tcW w:w="5683" w:type="dxa"/>
          </w:tcPr>
          <w:p w:rsidR="000D419C" w:rsidRDefault="00A85623">
            <w:pPr>
              <w:pStyle w:val="TableParagraph"/>
              <w:spacing w:before="7" w:line="245" w:lineRule="exact"/>
              <w:ind w:left="50"/>
            </w:pPr>
            <w:r>
              <w:t>Decrease in creditors due within one year</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5" w:lineRule="exact"/>
              <w:ind w:left="-3" w:right="109"/>
              <w:jc w:val="right"/>
            </w:pPr>
            <w:r>
              <w:t>(831)</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5" w:lineRule="exact"/>
              <w:ind w:right="108"/>
              <w:jc w:val="right"/>
            </w:pPr>
            <w:r>
              <w:t>(688)</w:t>
            </w:r>
          </w:p>
        </w:tc>
      </w:tr>
      <w:tr w:rsidR="000D419C">
        <w:trPr>
          <w:trHeight w:val="272"/>
        </w:trPr>
        <w:tc>
          <w:tcPr>
            <w:tcW w:w="5683" w:type="dxa"/>
          </w:tcPr>
          <w:p w:rsidR="000D419C" w:rsidRDefault="00A85623">
            <w:pPr>
              <w:pStyle w:val="TableParagraph"/>
              <w:spacing w:before="5" w:line="247" w:lineRule="exact"/>
              <w:ind w:left="50"/>
            </w:pPr>
            <w:r>
              <w:t>Increase/(decrease) in creditors due after one year</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5" w:line="247" w:lineRule="exact"/>
              <w:ind w:left="-3" w:right="108"/>
              <w:jc w:val="right"/>
            </w:pPr>
            <w:r>
              <w:t>1,363</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5" w:line="247" w:lineRule="exact"/>
              <w:ind w:right="108"/>
              <w:jc w:val="right"/>
            </w:pPr>
            <w:r>
              <w:t>(1,523)</w:t>
            </w:r>
          </w:p>
        </w:tc>
      </w:tr>
      <w:tr w:rsidR="000D419C">
        <w:trPr>
          <w:trHeight w:val="273"/>
        </w:trPr>
        <w:tc>
          <w:tcPr>
            <w:tcW w:w="5683" w:type="dxa"/>
          </w:tcPr>
          <w:p w:rsidR="000D419C" w:rsidRDefault="00A85623">
            <w:pPr>
              <w:pStyle w:val="TableParagraph"/>
              <w:spacing w:before="7" w:line="247" w:lineRule="exact"/>
              <w:ind w:left="50"/>
            </w:pPr>
            <w:r>
              <w:t>Decrease in provisions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left="-3" w:right="109"/>
              <w:jc w:val="right"/>
            </w:pPr>
            <w:r>
              <w:t>(108)</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08"/>
              <w:jc w:val="right"/>
            </w:pPr>
            <w:r>
              <w:t>(110)</w:t>
            </w:r>
          </w:p>
        </w:tc>
      </w:tr>
      <w:tr w:rsidR="000D419C">
        <w:trPr>
          <w:trHeight w:val="409"/>
        </w:trPr>
        <w:tc>
          <w:tcPr>
            <w:tcW w:w="5683" w:type="dxa"/>
          </w:tcPr>
          <w:p w:rsidR="000D419C" w:rsidRDefault="00A85623">
            <w:pPr>
              <w:pStyle w:val="TableParagraph"/>
              <w:spacing w:before="7"/>
              <w:ind w:left="50"/>
            </w:pPr>
            <w:r>
              <w:t>Pension costs less contributions payable</w:t>
            </w:r>
          </w:p>
        </w:tc>
        <w:tc>
          <w:tcPr>
            <w:tcW w:w="781" w:type="dxa"/>
          </w:tcPr>
          <w:p w:rsidR="000D419C" w:rsidRDefault="00A85623">
            <w:pPr>
              <w:pStyle w:val="TableParagraph"/>
              <w:spacing w:before="7"/>
              <w:ind w:left="169" w:right="82"/>
              <w:jc w:val="center"/>
            </w:pPr>
            <w:r>
              <w:t>25</w:t>
            </w:r>
          </w:p>
        </w:tc>
        <w:tc>
          <w:tcPr>
            <w:tcW w:w="1244" w:type="dxa"/>
          </w:tcPr>
          <w:p w:rsidR="000D419C" w:rsidRDefault="00A85623">
            <w:pPr>
              <w:pStyle w:val="TableParagraph"/>
              <w:spacing w:before="7"/>
              <w:ind w:left="-3" w:right="108"/>
              <w:jc w:val="right"/>
            </w:pPr>
            <w:r>
              <w:t>3,198</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ind w:right="107"/>
              <w:jc w:val="right"/>
            </w:pPr>
            <w:r>
              <w:t>2,839</w:t>
            </w:r>
          </w:p>
        </w:tc>
      </w:tr>
      <w:tr w:rsidR="000D419C">
        <w:trPr>
          <w:trHeight w:val="409"/>
        </w:trPr>
        <w:tc>
          <w:tcPr>
            <w:tcW w:w="5683" w:type="dxa"/>
          </w:tcPr>
          <w:p w:rsidR="000D419C" w:rsidRDefault="00A85623">
            <w:pPr>
              <w:pStyle w:val="TableParagraph"/>
              <w:spacing w:before="142" w:line="247" w:lineRule="exact"/>
              <w:ind w:left="50"/>
              <w:rPr>
                <w:b/>
              </w:rPr>
            </w:pPr>
            <w:r>
              <w:rPr>
                <w:b/>
              </w:rPr>
              <w:t>Adjustment for investing or financing activities</w:t>
            </w:r>
          </w:p>
        </w:tc>
        <w:tc>
          <w:tcPr>
            <w:tcW w:w="781" w:type="dxa"/>
          </w:tcPr>
          <w:p w:rsidR="000D419C" w:rsidRDefault="000D419C">
            <w:pPr>
              <w:pStyle w:val="TableParagraph"/>
              <w:rPr>
                <w:rFonts w:ascii="Times New Roman"/>
                <w:sz w:val="20"/>
              </w:rPr>
            </w:pPr>
          </w:p>
        </w:tc>
        <w:tc>
          <w:tcPr>
            <w:tcW w:w="1244" w:type="dxa"/>
          </w:tcPr>
          <w:p w:rsidR="000D419C" w:rsidRDefault="000D419C">
            <w:pPr>
              <w:pStyle w:val="TableParagraph"/>
              <w:rPr>
                <w:rFonts w:ascii="Times New Roman"/>
                <w:sz w:val="20"/>
              </w:rPr>
            </w:pPr>
          </w:p>
        </w:tc>
        <w:tc>
          <w:tcPr>
            <w:tcW w:w="277" w:type="dxa"/>
          </w:tcPr>
          <w:p w:rsidR="000D419C" w:rsidRDefault="000D419C">
            <w:pPr>
              <w:pStyle w:val="TableParagraph"/>
              <w:rPr>
                <w:rFonts w:ascii="Times New Roman"/>
                <w:sz w:val="20"/>
              </w:rPr>
            </w:pPr>
          </w:p>
        </w:tc>
        <w:tc>
          <w:tcPr>
            <w:tcW w:w="1388" w:type="dxa"/>
          </w:tcPr>
          <w:p w:rsidR="000D419C" w:rsidRDefault="000D419C">
            <w:pPr>
              <w:pStyle w:val="TableParagraph"/>
              <w:rPr>
                <w:rFonts w:ascii="Times New Roman"/>
                <w:sz w:val="20"/>
              </w:rPr>
            </w:pPr>
          </w:p>
        </w:tc>
      </w:tr>
      <w:tr w:rsidR="000D419C">
        <w:trPr>
          <w:trHeight w:val="273"/>
        </w:trPr>
        <w:tc>
          <w:tcPr>
            <w:tcW w:w="5683" w:type="dxa"/>
          </w:tcPr>
          <w:p w:rsidR="000D419C" w:rsidRDefault="00A85623">
            <w:pPr>
              <w:pStyle w:val="TableParagraph"/>
              <w:spacing w:before="7" w:line="247" w:lineRule="exact"/>
              <w:ind w:left="50"/>
            </w:pPr>
            <w:r>
              <w:t>Interest payable</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left="-3" w:right="110"/>
              <w:jc w:val="right"/>
            </w:pPr>
            <w:r>
              <w:t>62</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10"/>
              <w:jc w:val="right"/>
            </w:pPr>
            <w:r>
              <w:t>987</w:t>
            </w:r>
          </w:p>
        </w:tc>
      </w:tr>
      <w:tr w:rsidR="000D419C">
        <w:trPr>
          <w:trHeight w:val="273"/>
        </w:trPr>
        <w:tc>
          <w:tcPr>
            <w:tcW w:w="5683" w:type="dxa"/>
          </w:tcPr>
          <w:p w:rsidR="000D419C" w:rsidRDefault="00A85623">
            <w:pPr>
              <w:pStyle w:val="TableParagraph"/>
              <w:spacing w:before="7" w:line="247" w:lineRule="exact"/>
              <w:ind w:left="50"/>
            </w:pPr>
            <w:r>
              <w:t>Interest receivable</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left="-3" w:right="109"/>
              <w:jc w:val="right"/>
            </w:pPr>
            <w:r>
              <w:t>(2)</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10"/>
              <w:jc w:val="right"/>
            </w:pPr>
            <w:r>
              <w:t>-</w:t>
            </w:r>
          </w:p>
        </w:tc>
      </w:tr>
      <w:tr w:rsidR="000D419C">
        <w:trPr>
          <w:trHeight w:val="409"/>
        </w:trPr>
        <w:tc>
          <w:tcPr>
            <w:tcW w:w="5683" w:type="dxa"/>
          </w:tcPr>
          <w:p w:rsidR="000D419C" w:rsidRDefault="00A85623">
            <w:pPr>
              <w:pStyle w:val="TableParagraph"/>
              <w:spacing w:before="7"/>
              <w:ind w:left="50"/>
            </w:pPr>
            <w:r>
              <w:t>Loss on sale of fixed assets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ind w:left="-3" w:right="110"/>
              <w:jc w:val="right"/>
            </w:pPr>
            <w:r>
              <w:t>37</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ind w:right="110"/>
              <w:jc w:val="right"/>
            </w:pPr>
            <w:r>
              <w:t>-</w:t>
            </w:r>
          </w:p>
        </w:tc>
      </w:tr>
      <w:tr w:rsidR="000D419C">
        <w:trPr>
          <w:trHeight w:val="412"/>
        </w:trPr>
        <w:tc>
          <w:tcPr>
            <w:tcW w:w="5683" w:type="dxa"/>
          </w:tcPr>
          <w:p w:rsidR="000D419C" w:rsidRDefault="00A85623">
            <w:pPr>
              <w:pStyle w:val="TableParagraph"/>
              <w:spacing w:before="142" w:line="250" w:lineRule="exact"/>
              <w:ind w:left="50"/>
              <w:rPr>
                <w:b/>
              </w:rPr>
            </w:pPr>
            <w:r>
              <w:rPr>
                <w:b/>
              </w:rPr>
              <w:t>Net cash flow from operating activities</w:t>
            </w:r>
          </w:p>
        </w:tc>
        <w:tc>
          <w:tcPr>
            <w:tcW w:w="781" w:type="dxa"/>
          </w:tcPr>
          <w:p w:rsidR="000D419C" w:rsidRDefault="000D419C">
            <w:pPr>
              <w:pStyle w:val="TableParagraph"/>
              <w:rPr>
                <w:rFonts w:ascii="Times New Roman"/>
                <w:sz w:val="20"/>
              </w:rPr>
            </w:pPr>
          </w:p>
        </w:tc>
        <w:tc>
          <w:tcPr>
            <w:tcW w:w="1244" w:type="dxa"/>
            <w:tcBorders>
              <w:bottom w:val="single" w:sz="18" w:space="0" w:color="000000"/>
            </w:tcBorders>
          </w:tcPr>
          <w:p w:rsidR="000D419C" w:rsidRDefault="00A85623">
            <w:pPr>
              <w:pStyle w:val="TableParagraph"/>
              <w:spacing w:before="142" w:line="250" w:lineRule="exact"/>
              <w:ind w:left="-3" w:right="108"/>
              <w:jc w:val="right"/>
              <w:rPr>
                <w:b/>
              </w:rPr>
            </w:pPr>
            <w:r>
              <w:rPr>
                <w:b/>
              </w:rPr>
              <w:t>4,371</w:t>
            </w:r>
          </w:p>
        </w:tc>
        <w:tc>
          <w:tcPr>
            <w:tcW w:w="277" w:type="dxa"/>
          </w:tcPr>
          <w:p w:rsidR="000D419C" w:rsidRDefault="000D419C">
            <w:pPr>
              <w:pStyle w:val="TableParagraph"/>
              <w:rPr>
                <w:rFonts w:ascii="Times New Roman"/>
                <w:sz w:val="20"/>
              </w:rPr>
            </w:pPr>
          </w:p>
        </w:tc>
        <w:tc>
          <w:tcPr>
            <w:tcW w:w="1388" w:type="dxa"/>
            <w:tcBorders>
              <w:bottom w:val="single" w:sz="18" w:space="0" w:color="000000"/>
            </w:tcBorders>
          </w:tcPr>
          <w:p w:rsidR="000D419C" w:rsidRDefault="00A85623">
            <w:pPr>
              <w:pStyle w:val="TableParagraph"/>
              <w:spacing w:before="142" w:line="250" w:lineRule="exact"/>
              <w:ind w:right="107"/>
              <w:jc w:val="right"/>
              <w:rPr>
                <w:b/>
              </w:rPr>
            </w:pPr>
            <w:r>
              <w:rPr>
                <w:b/>
              </w:rPr>
              <w:t>9,157</w:t>
            </w:r>
          </w:p>
        </w:tc>
      </w:tr>
      <w:tr w:rsidR="000D419C">
        <w:trPr>
          <w:trHeight w:val="541"/>
        </w:trPr>
        <w:tc>
          <w:tcPr>
            <w:tcW w:w="5683" w:type="dxa"/>
          </w:tcPr>
          <w:p w:rsidR="000D419C" w:rsidRDefault="000D419C">
            <w:pPr>
              <w:pStyle w:val="TableParagraph"/>
              <w:spacing w:before="10"/>
              <w:rPr>
                <w:b/>
                <w:sz w:val="23"/>
              </w:rPr>
            </w:pPr>
          </w:p>
          <w:p w:rsidR="000D419C" w:rsidRDefault="00A85623">
            <w:pPr>
              <w:pStyle w:val="TableParagraph"/>
              <w:spacing w:line="247" w:lineRule="exact"/>
              <w:ind w:left="50"/>
              <w:rPr>
                <w:b/>
              </w:rPr>
            </w:pPr>
            <w:r>
              <w:rPr>
                <w:b/>
              </w:rPr>
              <w:t>Cash flows from investing activities</w:t>
            </w:r>
          </w:p>
        </w:tc>
        <w:tc>
          <w:tcPr>
            <w:tcW w:w="781" w:type="dxa"/>
          </w:tcPr>
          <w:p w:rsidR="000D419C" w:rsidRDefault="000D419C">
            <w:pPr>
              <w:pStyle w:val="TableParagraph"/>
              <w:rPr>
                <w:rFonts w:ascii="Times New Roman"/>
                <w:sz w:val="20"/>
              </w:rPr>
            </w:pPr>
          </w:p>
        </w:tc>
        <w:tc>
          <w:tcPr>
            <w:tcW w:w="1244" w:type="dxa"/>
            <w:tcBorders>
              <w:top w:val="single" w:sz="18" w:space="0" w:color="000000"/>
            </w:tcBorders>
          </w:tcPr>
          <w:p w:rsidR="000D419C" w:rsidRDefault="000D419C">
            <w:pPr>
              <w:pStyle w:val="TableParagraph"/>
              <w:rPr>
                <w:rFonts w:ascii="Times New Roman"/>
                <w:sz w:val="20"/>
              </w:rPr>
            </w:pPr>
          </w:p>
        </w:tc>
        <w:tc>
          <w:tcPr>
            <w:tcW w:w="277" w:type="dxa"/>
          </w:tcPr>
          <w:p w:rsidR="000D419C" w:rsidRDefault="000D419C">
            <w:pPr>
              <w:pStyle w:val="TableParagraph"/>
              <w:rPr>
                <w:rFonts w:ascii="Times New Roman"/>
                <w:sz w:val="20"/>
              </w:rPr>
            </w:pPr>
          </w:p>
        </w:tc>
        <w:tc>
          <w:tcPr>
            <w:tcW w:w="1388" w:type="dxa"/>
            <w:tcBorders>
              <w:top w:val="single" w:sz="18" w:space="0" w:color="000000"/>
            </w:tcBorders>
          </w:tcPr>
          <w:p w:rsidR="000D419C" w:rsidRDefault="000D419C">
            <w:pPr>
              <w:pStyle w:val="TableParagraph"/>
              <w:rPr>
                <w:rFonts w:ascii="Times New Roman"/>
                <w:sz w:val="20"/>
              </w:rPr>
            </w:pPr>
          </w:p>
        </w:tc>
      </w:tr>
      <w:tr w:rsidR="000D419C">
        <w:trPr>
          <w:trHeight w:val="273"/>
        </w:trPr>
        <w:tc>
          <w:tcPr>
            <w:tcW w:w="5683" w:type="dxa"/>
          </w:tcPr>
          <w:p w:rsidR="000D419C" w:rsidRDefault="00A85623">
            <w:pPr>
              <w:pStyle w:val="TableParagraph"/>
              <w:spacing w:before="7" w:line="247" w:lineRule="exact"/>
              <w:ind w:left="50"/>
            </w:pPr>
            <w:r>
              <w:t>Proceeds from sale of fixed assets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left="-3" w:right="110"/>
              <w:jc w:val="right"/>
            </w:pPr>
            <w:r>
              <w:t>938</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10"/>
              <w:jc w:val="right"/>
            </w:pPr>
            <w:r>
              <w:t>-</w:t>
            </w:r>
          </w:p>
        </w:tc>
      </w:tr>
      <w:tr w:rsidR="000D419C">
        <w:trPr>
          <w:trHeight w:val="548"/>
        </w:trPr>
        <w:tc>
          <w:tcPr>
            <w:tcW w:w="5683" w:type="dxa"/>
          </w:tcPr>
          <w:p w:rsidR="000D419C" w:rsidRDefault="00A85623">
            <w:pPr>
              <w:pStyle w:val="TableParagraph"/>
              <w:spacing w:before="7"/>
              <w:ind w:left="50"/>
            </w:pPr>
            <w:r>
              <w:t>Payments to acquire fixed assets</w:t>
            </w:r>
          </w:p>
        </w:tc>
        <w:tc>
          <w:tcPr>
            <w:tcW w:w="781" w:type="dxa"/>
          </w:tcPr>
          <w:p w:rsidR="000D419C" w:rsidRDefault="00A85623">
            <w:pPr>
              <w:pStyle w:val="TableParagraph"/>
              <w:spacing w:before="7"/>
              <w:ind w:left="169" w:right="82"/>
              <w:jc w:val="center"/>
            </w:pPr>
            <w:r>
              <w:t>11</w:t>
            </w:r>
          </w:p>
        </w:tc>
        <w:tc>
          <w:tcPr>
            <w:tcW w:w="1244" w:type="dxa"/>
            <w:tcBorders>
              <w:bottom w:val="single" w:sz="8" w:space="0" w:color="000000"/>
            </w:tcBorders>
          </w:tcPr>
          <w:p w:rsidR="000D419C" w:rsidRDefault="00A85623">
            <w:pPr>
              <w:pStyle w:val="TableParagraph"/>
              <w:spacing w:before="7"/>
              <w:ind w:left="-3" w:right="109"/>
              <w:jc w:val="right"/>
            </w:pPr>
            <w:r>
              <w:t>(4,551)</w:t>
            </w:r>
          </w:p>
        </w:tc>
        <w:tc>
          <w:tcPr>
            <w:tcW w:w="277" w:type="dxa"/>
          </w:tcPr>
          <w:p w:rsidR="000D419C" w:rsidRDefault="000D419C">
            <w:pPr>
              <w:pStyle w:val="TableParagraph"/>
              <w:rPr>
                <w:rFonts w:ascii="Times New Roman"/>
                <w:sz w:val="20"/>
              </w:rPr>
            </w:pPr>
          </w:p>
        </w:tc>
        <w:tc>
          <w:tcPr>
            <w:tcW w:w="1388" w:type="dxa"/>
            <w:tcBorders>
              <w:bottom w:val="single" w:sz="8" w:space="0" w:color="000000"/>
            </w:tcBorders>
          </w:tcPr>
          <w:p w:rsidR="000D419C" w:rsidRDefault="00A85623">
            <w:pPr>
              <w:pStyle w:val="TableParagraph"/>
              <w:spacing w:before="7"/>
              <w:ind w:right="108"/>
              <w:jc w:val="right"/>
            </w:pPr>
            <w:r>
              <w:t>(1,745)</w:t>
            </w:r>
          </w:p>
        </w:tc>
      </w:tr>
      <w:tr w:rsidR="000D419C">
        <w:trPr>
          <w:trHeight w:val="272"/>
        </w:trPr>
        <w:tc>
          <w:tcPr>
            <w:tcW w:w="5683" w:type="dxa"/>
          </w:tcPr>
          <w:p w:rsidR="000D419C" w:rsidRDefault="000D419C">
            <w:pPr>
              <w:pStyle w:val="TableParagraph"/>
              <w:rPr>
                <w:rFonts w:ascii="Times New Roman"/>
                <w:sz w:val="20"/>
              </w:rPr>
            </w:pPr>
          </w:p>
        </w:tc>
        <w:tc>
          <w:tcPr>
            <w:tcW w:w="781" w:type="dxa"/>
          </w:tcPr>
          <w:p w:rsidR="000D419C" w:rsidRDefault="000D419C">
            <w:pPr>
              <w:pStyle w:val="TableParagraph"/>
              <w:rPr>
                <w:rFonts w:ascii="Times New Roman"/>
                <w:sz w:val="20"/>
              </w:rPr>
            </w:pPr>
          </w:p>
        </w:tc>
        <w:tc>
          <w:tcPr>
            <w:tcW w:w="1244" w:type="dxa"/>
            <w:tcBorders>
              <w:top w:val="single" w:sz="8" w:space="0" w:color="000000"/>
              <w:bottom w:val="single" w:sz="8" w:space="0" w:color="000000"/>
            </w:tcBorders>
          </w:tcPr>
          <w:p w:rsidR="000D419C" w:rsidRDefault="00A85623">
            <w:pPr>
              <w:pStyle w:val="TableParagraph"/>
              <w:spacing w:before="4" w:line="248" w:lineRule="exact"/>
              <w:ind w:left="-3" w:right="109"/>
              <w:jc w:val="right"/>
            </w:pPr>
            <w:r>
              <w:t>(3,613)</w:t>
            </w:r>
          </w:p>
        </w:tc>
        <w:tc>
          <w:tcPr>
            <w:tcW w:w="277" w:type="dxa"/>
          </w:tcPr>
          <w:p w:rsidR="000D419C" w:rsidRDefault="000D419C">
            <w:pPr>
              <w:pStyle w:val="TableParagraph"/>
              <w:rPr>
                <w:rFonts w:ascii="Times New Roman"/>
                <w:sz w:val="20"/>
              </w:rPr>
            </w:pPr>
          </w:p>
        </w:tc>
        <w:tc>
          <w:tcPr>
            <w:tcW w:w="1388" w:type="dxa"/>
            <w:tcBorders>
              <w:top w:val="single" w:sz="8" w:space="0" w:color="000000"/>
              <w:bottom w:val="single" w:sz="8" w:space="0" w:color="000000"/>
            </w:tcBorders>
          </w:tcPr>
          <w:p w:rsidR="000D419C" w:rsidRDefault="00A85623">
            <w:pPr>
              <w:pStyle w:val="TableParagraph"/>
              <w:spacing w:before="4" w:line="248" w:lineRule="exact"/>
              <w:ind w:right="108"/>
              <w:jc w:val="right"/>
            </w:pPr>
            <w:r>
              <w:t>(1,745)</w:t>
            </w:r>
          </w:p>
        </w:tc>
      </w:tr>
      <w:tr w:rsidR="000D419C">
        <w:trPr>
          <w:trHeight w:val="542"/>
        </w:trPr>
        <w:tc>
          <w:tcPr>
            <w:tcW w:w="5683" w:type="dxa"/>
          </w:tcPr>
          <w:p w:rsidR="000D419C" w:rsidRDefault="00A85623">
            <w:pPr>
              <w:pStyle w:val="TableParagraph"/>
              <w:spacing w:before="4"/>
              <w:ind w:left="50"/>
              <w:rPr>
                <w:b/>
              </w:rPr>
            </w:pPr>
            <w:r>
              <w:rPr>
                <w:b/>
              </w:rPr>
              <w:t>Cash flows from financing activities</w:t>
            </w:r>
          </w:p>
          <w:p w:rsidR="000D419C" w:rsidRDefault="00A85623">
            <w:pPr>
              <w:pStyle w:val="TableParagraph"/>
              <w:spacing w:before="18" w:line="247" w:lineRule="exact"/>
              <w:ind w:left="50"/>
            </w:pPr>
            <w:r>
              <w:t>Interest paid</w:t>
            </w:r>
          </w:p>
        </w:tc>
        <w:tc>
          <w:tcPr>
            <w:tcW w:w="781" w:type="dxa"/>
          </w:tcPr>
          <w:p w:rsidR="000D419C" w:rsidRDefault="000D419C">
            <w:pPr>
              <w:pStyle w:val="TableParagraph"/>
              <w:rPr>
                <w:rFonts w:ascii="Times New Roman"/>
                <w:sz w:val="20"/>
              </w:rPr>
            </w:pPr>
          </w:p>
        </w:tc>
        <w:tc>
          <w:tcPr>
            <w:tcW w:w="1244" w:type="dxa"/>
            <w:tcBorders>
              <w:top w:val="single" w:sz="8" w:space="0" w:color="000000"/>
            </w:tcBorders>
          </w:tcPr>
          <w:p w:rsidR="000D419C" w:rsidRDefault="000D419C">
            <w:pPr>
              <w:pStyle w:val="TableParagraph"/>
              <w:spacing w:before="11"/>
              <w:rPr>
                <w:b/>
                <w:sz w:val="23"/>
              </w:rPr>
            </w:pPr>
          </w:p>
          <w:p w:rsidR="000D419C" w:rsidRDefault="00A85623">
            <w:pPr>
              <w:pStyle w:val="TableParagraph"/>
              <w:spacing w:line="247" w:lineRule="exact"/>
              <w:ind w:left="-3" w:right="109"/>
              <w:jc w:val="right"/>
            </w:pPr>
            <w:r>
              <w:t>(62)</w:t>
            </w:r>
          </w:p>
        </w:tc>
        <w:tc>
          <w:tcPr>
            <w:tcW w:w="277" w:type="dxa"/>
          </w:tcPr>
          <w:p w:rsidR="000D419C" w:rsidRDefault="000D419C">
            <w:pPr>
              <w:pStyle w:val="TableParagraph"/>
              <w:rPr>
                <w:rFonts w:ascii="Times New Roman"/>
                <w:sz w:val="20"/>
              </w:rPr>
            </w:pPr>
          </w:p>
        </w:tc>
        <w:tc>
          <w:tcPr>
            <w:tcW w:w="1388" w:type="dxa"/>
            <w:tcBorders>
              <w:top w:val="single" w:sz="8" w:space="0" w:color="000000"/>
            </w:tcBorders>
          </w:tcPr>
          <w:p w:rsidR="000D419C" w:rsidRDefault="000D419C">
            <w:pPr>
              <w:pStyle w:val="TableParagraph"/>
              <w:spacing w:before="11"/>
              <w:rPr>
                <w:b/>
                <w:sz w:val="23"/>
              </w:rPr>
            </w:pPr>
          </w:p>
          <w:p w:rsidR="000D419C" w:rsidRDefault="00A85623">
            <w:pPr>
              <w:pStyle w:val="TableParagraph"/>
              <w:spacing w:line="247" w:lineRule="exact"/>
              <w:ind w:right="108"/>
              <w:jc w:val="right"/>
            </w:pPr>
            <w:r>
              <w:t>(987)</w:t>
            </w:r>
          </w:p>
        </w:tc>
      </w:tr>
      <w:tr w:rsidR="000D419C">
        <w:trPr>
          <w:trHeight w:val="273"/>
        </w:trPr>
        <w:tc>
          <w:tcPr>
            <w:tcW w:w="5683" w:type="dxa"/>
          </w:tcPr>
          <w:p w:rsidR="000D419C" w:rsidRDefault="00A85623">
            <w:pPr>
              <w:pStyle w:val="TableParagraph"/>
              <w:spacing w:before="7" w:line="247" w:lineRule="exact"/>
              <w:ind w:left="50"/>
            </w:pPr>
            <w:r>
              <w:t>Interest received</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right="110"/>
              <w:jc w:val="right"/>
            </w:pPr>
            <w:r>
              <w:t>2</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10"/>
              <w:jc w:val="right"/>
            </w:pPr>
            <w:r>
              <w:t>-</w:t>
            </w:r>
          </w:p>
        </w:tc>
      </w:tr>
      <w:tr w:rsidR="000D419C">
        <w:trPr>
          <w:trHeight w:val="273"/>
        </w:trPr>
        <w:tc>
          <w:tcPr>
            <w:tcW w:w="5683" w:type="dxa"/>
          </w:tcPr>
          <w:p w:rsidR="000D419C" w:rsidRDefault="00A85623">
            <w:pPr>
              <w:pStyle w:val="TableParagraph"/>
              <w:spacing w:before="7" w:line="247" w:lineRule="exact"/>
              <w:ind w:left="50"/>
            </w:pPr>
            <w:r>
              <w:t>New unsecured loans</w:t>
            </w:r>
          </w:p>
        </w:tc>
        <w:tc>
          <w:tcPr>
            <w:tcW w:w="781" w:type="dxa"/>
          </w:tcPr>
          <w:p w:rsidR="000D419C" w:rsidRDefault="000D419C">
            <w:pPr>
              <w:pStyle w:val="TableParagraph"/>
              <w:rPr>
                <w:rFonts w:ascii="Times New Roman"/>
                <w:sz w:val="20"/>
              </w:rPr>
            </w:pPr>
          </w:p>
        </w:tc>
        <w:tc>
          <w:tcPr>
            <w:tcW w:w="1244" w:type="dxa"/>
          </w:tcPr>
          <w:p w:rsidR="000D419C" w:rsidRDefault="00A85623">
            <w:pPr>
              <w:pStyle w:val="TableParagraph"/>
              <w:spacing w:before="7" w:line="247" w:lineRule="exact"/>
              <w:ind w:right="111"/>
              <w:jc w:val="right"/>
            </w:pPr>
            <w:r>
              <w:t>-</w:t>
            </w:r>
          </w:p>
        </w:tc>
        <w:tc>
          <w:tcPr>
            <w:tcW w:w="277" w:type="dxa"/>
          </w:tcPr>
          <w:p w:rsidR="000D419C" w:rsidRDefault="000D419C">
            <w:pPr>
              <w:pStyle w:val="TableParagraph"/>
              <w:rPr>
                <w:rFonts w:ascii="Times New Roman"/>
                <w:sz w:val="20"/>
              </w:rPr>
            </w:pPr>
          </w:p>
        </w:tc>
        <w:tc>
          <w:tcPr>
            <w:tcW w:w="1388" w:type="dxa"/>
          </w:tcPr>
          <w:p w:rsidR="000D419C" w:rsidRDefault="00A85623">
            <w:pPr>
              <w:pStyle w:val="TableParagraph"/>
              <w:spacing w:before="7" w:line="247" w:lineRule="exact"/>
              <w:ind w:right="107"/>
              <w:jc w:val="right"/>
            </w:pPr>
            <w:r>
              <w:t>3,800</w:t>
            </w:r>
          </w:p>
        </w:tc>
      </w:tr>
      <w:tr w:rsidR="000D419C">
        <w:trPr>
          <w:trHeight w:val="548"/>
        </w:trPr>
        <w:tc>
          <w:tcPr>
            <w:tcW w:w="5683" w:type="dxa"/>
          </w:tcPr>
          <w:p w:rsidR="000D419C" w:rsidRDefault="00A85623">
            <w:pPr>
              <w:pStyle w:val="TableParagraph"/>
              <w:spacing w:before="7"/>
              <w:ind w:left="50"/>
            </w:pPr>
            <w:r>
              <w:t>Repayments of amounts borrowed</w:t>
            </w:r>
          </w:p>
        </w:tc>
        <w:tc>
          <w:tcPr>
            <w:tcW w:w="781" w:type="dxa"/>
          </w:tcPr>
          <w:p w:rsidR="000D419C" w:rsidRDefault="000D419C">
            <w:pPr>
              <w:pStyle w:val="TableParagraph"/>
              <w:rPr>
                <w:rFonts w:ascii="Times New Roman"/>
                <w:sz w:val="20"/>
              </w:rPr>
            </w:pPr>
          </w:p>
        </w:tc>
        <w:tc>
          <w:tcPr>
            <w:tcW w:w="1244" w:type="dxa"/>
            <w:tcBorders>
              <w:bottom w:val="single" w:sz="8" w:space="0" w:color="000000"/>
            </w:tcBorders>
          </w:tcPr>
          <w:p w:rsidR="000D419C" w:rsidRDefault="00A85623">
            <w:pPr>
              <w:pStyle w:val="TableParagraph"/>
              <w:spacing w:before="7"/>
              <w:ind w:left="-3" w:right="109"/>
              <w:jc w:val="right"/>
            </w:pPr>
            <w:r>
              <w:t>(2,000)</w:t>
            </w:r>
          </w:p>
        </w:tc>
        <w:tc>
          <w:tcPr>
            <w:tcW w:w="277" w:type="dxa"/>
          </w:tcPr>
          <w:p w:rsidR="000D419C" w:rsidRDefault="000D419C">
            <w:pPr>
              <w:pStyle w:val="TableParagraph"/>
              <w:rPr>
                <w:rFonts w:ascii="Times New Roman"/>
                <w:sz w:val="20"/>
              </w:rPr>
            </w:pPr>
          </w:p>
        </w:tc>
        <w:tc>
          <w:tcPr>
            <w:tcW w:w="1388" w:type="dxa"/>
            <w:tcBorders>
              <w:bottom w:val="single" w:sz="8" w:space="0" w:color="000000"/>
            </w:tcBorders>
          </w:tcPr>
          <w:p w:rsidR="000D419C" w:rsidRDefault="00A85623">
            <w:pPr>
              <w:pStyle w:val="TableParagraph"/>
              <w:spacing w:before="7"/>
              <w:ind w:right="108"/>
              <w:jc w:val="right"/>
            </w:pPr>
            <w:r>
              <w:t>(3,966)</w:t>
            </w:r>
          </w:p>
        </w:tc>
      </w:tr>
      <w:tr w:rsidR="000D419C">
        <w:trPr>
          <w:trHeight w:val="272"/>
        </w:trPr>
        <w:tc>
          <w:tcPr>
            <w:tcW w:w="5683" w:type="dxa"/>
          </w:tcPr>
          <w:p w:rsidR="000D419C" w:rsidRDefault="000D419C">
            <w:pPr>
              <w:pStyle w:val="TableParagraph"/>
              <w:rPr>
                <w:rFonts w:ascii="Times New Roman"/>
                <w:sz w:val="20"/>
              </w:rPr>
            </w:pPr>
          </w:p>
        </w:tc>
        <w:tc>
          <w:tcPr>
            <w:tcW w:w="781" w:type="dxa"/>
          </w:tcPr>
          <w:p w:rsidR="000D419C" w:rsidRDefault="000D419C">
            <w:pPr>
              <w:pStyle w:val="TableParagraph"/>
              <w:rPr>
                <w:rFonts w:ascii="Times New Roman"/>
                <w:sz w:val="20"/>
              </w:rPr>
            </w:pPr>
          </w:p>
        </w:tc>
        <w:tc>
          <w:tcPr>
            <w:tcW w:w="1244" w:type="dxa"/>
            <w:tcBorders>
              <w:top w:val="single" w:sz="8" w:space="0" w:color="000000"/>
              <w:bottom w:val="single" w:sz="8" w:space="0" w:color="000000"/>
            </w:tcBorders>
          </w:tcPr>
          <w:p w:rsidR="000D419C" w:rsidRDefault="00A85623">
            <w:pPr>
              <w:pStyle w:val="TableParagraph"/>
              <w:spacing w:before="4" w:line="248" w:lineRule="exact"/>
              <w:ind w:left="-3" w:right="109"/>
              <w:jc w:val="right"/>
            </w:pPr>
            <w:r>
              <w:t>(2,060)</w:t>
            </w:r>
          </w:p>
        </w:tc>
        <w:tc>
          <w:tcPr>
            <w:tcW w:w="277" w:type="dxa"/>
          </w:tcPr>
          <w:p w:rsidR="000D419C" w:rsidRDefault="000D419C">
            <w:pPr>
              <w:pStyle w:val="TableParagraph"/>
              <w:rPr>
                <w:rFonts w:ascii="Times New Roman"/>
                <w:sz w:val="20"/>
              </w:rPr>
            </w:pPr>
          </w:p>
        </w:tc>
        <w:tc>
          <w:tcPr>
            <w:tcW w:w="1388" w:type="dxa"/>
            <w:tcBorders>
              <w:top w:val="single" w:sz="8" w:space="0" w:color="000000"/>
              <w:bottom w:val="single" w:sz="8" w:space="0" w:color="000000"/>
            </w:tcBorders>
          </w:tcPr>
          <w:p w:rsidR="000D419C" w:rsidRDefault="00A85623">
            <w:pPr>
              <w:pStyle w:val="TableParagraph"/>
              <w:spacing w:before="4" w:line="248" w:lineRule="exact"/>
              <w:ind w:right="108"/>
              <w:jc w:val="right"/>
            </w:pPr>
            <w:r>
              <w:t>(1,153)</w:t>
            </w:r>
          </w:p>
        </w:tc>
      </w:tr>
      <w:tr w:rsidR="000D419C">
        <w:trPr>
          <w:trHeight w:val="542"/>
        </w:trPr>
        <w:tc>
          <w:tcPr>
            <w:tcW w:w="5683" w:type="dxa"/>
          </w:tcPr>
          <w:p w:rsidR="000D419C" w:rsidRDefault="000D419C">
            <w:pPr>
              <w:pStyle w:val="TableParagraph"/>
              <w:spacing w:before="11"/>
              <w:rPr>
                <w:b/>
                <w:sz w:val="23"/>
              </w:rPr>
            </w:pPr>
          </w:p>
          <w:p w:rsidR="000D419C" w:rsidRDefault="00A85623">
            <w:pPr>
              <w:pStyle w:val="TableParagraph"/>
              <w:spacing w:line="247" w:lineRule="exact"/>
              <w:ind w:left="50"/>
              <w:rPr>
                <w:b/>
              </w:rPr>
            </w:pPr>
            <w:r>
              <w:rPr>
                <w:b/>
              </w:rPr>
              <w:t>(Decrease)/Increase in cash and cash equivalents in</w:t>
            </w:r>
          </w:p>
        </w:tc>
        <w:tc>
          <w:tcPr>
            <w:tcW w:w="781" w:type="dxa"/>
          </w:tcPr>
          <w:p w:rsidR="000D419C" w:rsidRDefault="000D419C">
            <w:pPr>
              <w:pStyle w:val="TableParagraph"/>
              <w:rPr>
                <w:rFonts w:ascii="Times New Roman"/>
                <w:sz w:val="20"/>
              </w:rPr>
            </w:pPr>
          </w:p>
        </w:tc>
        <w:tc>
          <w:tcPr>
            <w:tcW w:w="1244" w:type="dxa"/>
            <w:tcBorders>
              <w:top w:val="single" w:sz="8" w:space="0" w:color="000000"/>
            </w:tcBorders>
          </w:tcPr>
          <w:p w:rsidR="000D419C" w:rsidRDefault="000D419C">
            <w:pPr>
              <w:pStyle w:val="TableParagraph"/>
              <w:rPr>
                <w:rFonts w:ascii="Times New Roman"/>
                <w:sz w:val="20"/>
              </w:rPr>
            </w:pPr>
          </w:p>
        </w:tc>
        <w:tc>
          <w:tcPr>
            <w:tcW w:w="277" w:type="dxa"/>
          </w:tcPr>
          <w:p w:rsidR="000D419C" w:rsidRDefault="000D419C">
            <w:pPr>
              <w:pStyle w:val="TableParagraph"/>
              <w:rPr>
                <w:rFonts w:ascii="Times New Roman"/>
                <w:sz w:val="20"/>
              </w:rPr>
            </w:pPr>
          </w:p>
        </w:tc>
        <w:tc>
          <w:tcPr>
            <w:tcW w:w="1388" w:type="dxa"/>
            <w:tcBorders>
              <w:top w:val="single" w:sz="8" w:space="0" w:color="000000"/>
            </w:tcBorders>
          </w:tcPr>
          <w:p w:rsidR="000D419C" w:rsidRDefault="000D419C">
            <w:pPr>
              <w:pStyle w:val="TableParagraph"/>
              <w:rPr>
                <w:rFonts w:ascii="Times New Roman"/>
                <w:sz w:val="20"/>
              </w:rPr>
            </w:pPr>
          </w:p>
        </w:tc>
      </w:tr>
      <w:tr w:rsidR="000D419C">
        <w:trPr>
          <w:trHeight w:val="277"/>
        </w:trPr>
        <w:tc>
          <w:tcPr>
            <w:tcW w:w="5683" w:type="dxa"/>
          </w:tcPr>
          <w:p w:rsidR="000D419C" w:rsidRDefault="00A85623">
            <w:pPr>
              <w:pStyle w:val="TableParagraph"/>
              <w:spacing w:before="7" w:line="251" w:lineRule="exact"/>
              <w:ind w:left="50"/>
              <w:rPr>
                <w:b/>
              </w:rPr>
            </w:pPr>
            <w:r>
              <w:rPr>
                <w:b/>
              </w:rPr>
              <w:t>the year</w:t>
            </w:r>
          </w:p>
        </w:tc>
        <w:tc>
          <w:tcPr>
            <w:tcW w:w="781" w:type="dxa"/>
          </w:tcPr>
          <w:p w:rsidR="000D419C" w:rsidRDefault="000D419C">
            <w:pPr>
              <w:pStyle w:val="TableParagraph"/>
              <w:rPr>
                <w:rFonts w:ascii="Times New Roman"/>
                <w:sz w:val="20"/>
              </w:rPr>
            </w:pPr>
          </w:p>
        </w:tc>
        <w:tc>
          <w:tcPr>
            <w:tcW w:w="1244" w:type="dxa"/>
            <w:tcBorders>
              <w:bottom w:val="double" w:sz="1" w:space="0" w:color="000000"/>
            </w:tcBorders>
          </w:tcPr>
          <w:p w:rsidR="000D419C" w:rsidRDefault="00A85623">
            <w:pPr>
              <w:pStyle w:val="TableParagraph"/>
              <w:spacing w:before="7" w:line="251" w:lineRule="exact"/>
              <w:ind w:left="-3" w:right="109"/>
              <w:jc w:val="right"/>
              <w:rPr>
                <w:b/>
              </w:rPr>
            </w:pPr>
            <w:r>
              <w:rPr>
                <w:b/>
              </w:rPr>
              <w:t>(1,302)</w:t>
            </w:r>
          </w:p>
        </w:tc>
        <w:tc>
          <w:tcPr>
            <w:tcW w:w="277" w:type="dxa"/>
          </w:tcPr>
          <w:p w:rsidR="000D419C" w:rsidRDefault="000D419C">
            <w:pPr>
              <w:pStyle w:val="TableParagraph"/>
              <w:rPr>
                <w:rFonts w:ascii="Times New Roman"/>
                <w:sz w:val="20"/>
              </w:rPr>
            </w:pPr>
          </w:p>
        </w:tc>
        <w:tc>
          <w:tcPr>
            <w:tcW w:w="1388" w:type="dxa"/>
            <w:tcBorders>
              <w:bottom w:val="double" w:sz="1" w:space="0" w:color="000000"/>
            </w:tcBorders>
          </w:tcPr>
          <w:p w:rsidR="000D419C" w:rsidRDefault="00A85623">
            <w:pPr>
              <w:pStyle w:val="TableParagraph"/>
              <w:spacing w:before="7" w:line="251" w:lineRule="exact"/>
              <w:ind w:right="107"/>
              <w:jc w:val="right"/>
              <w:rPr>
                <w:b/>
              </w:rPr>
            </w:pPr>
            <w:r>
              <w:rPr>
                <w:b/>
              </w:rPr>
              <w:t>6,259</w:t>
            </w:r>
          </w:p>
        </w:tc>
      </w:tr>
      <w:tr w:rsidR="000D419C">
        <w:trPr>
          <w:trHeight w:val="819"/>
        </w:trPr>
        <w:tc>
          <w:tcPr>
            <w:tcW w:w="5683" w:type="dxa"/>
          </w:tcPr>
          <w:p w:rsidR="000D419C" w:rsidRDefault="000D419C">
            <w:pPr>
              <w:pStyle w:val="TableParagraph"/>
              <w:rPr>
                <w:b/>
                <w:sz w:val="24"/>
              </w:rPr>
            </w:pPr>
          </w:p>
          <w:p w:rsidR="000D419C" w:rsidRDefault="000D419C">
            <w:pPr>
              <w:pStyle w:val="TableParagraph"/>
              <w:spacing w:before="8"/>
              <w:rPr>
                <w:b/>
                <w:sz w:val="23"/>
              </w:rPr>
            </w:pPr>
          </w:p>
          <w:p w:rsidR="000D419C" w:rsidRDefault="00A85623">
            <w:pPr>
              <w:pStyle w:val="TableParagraph"/>
              <w:spacing w:line="251" w:lineRule="exact"/>
              <w:ind w:left="50"/>
            </w:pPr>
            <w:r>
              <w:t>Cash and cash equivalents at the beginning of the year</w:t>
            </w:r>
          </w:p>
        </w:tc>
        <w:tc>
          <w:tcPr>
            <w:tcW w:w="781" w:type="dxa"/>
          </w:tcPr>
          <w:p w:rsidR="000D419C" w:rsidRDefault="000D419C">
            <w:pPr>
              <w:pStyle w:val="TableParagraph"/>
              <w:rPr>
                <w:b/>
                <w:sz w:val="24"/>
              </w:rPr>
            </w:pPr>
          </w:p>
          <w:p w:rsidR="000D419C" w:rsidRDefault="000D419C">
            <w:pPr>
              <w:pStyle w:val="TableParagraph"/>
              <w:spacing w:before="8"/>
              <w:rPr>
                <w:b/>
                <w:sz w:val="23"/>
              </w:rPr>
            </w:pPr>
          </w:p>
          <w:p w:rsidR="000D419C" w:rsidRDefault="00A85623">
            <w:pPr>
              <w:pStyle w:val="TableParagraph"/>
              <w:spacing w:line="251" w:lineRule="exact"/>
              <w:ind w:left="169" w:right="82"/>
              <w:jc w:val="center"/>
            </w:pPr>
            <w:r>
              <w:t>18</w:t>
            </w:r>
          </w:p>
        </w:tc>
        <w:tc>
          <w:tcPr>
            <w:tcW w:w="1244" w:type="dxa"/>
            <w:tcBorders>
              <w:top w:val="double" w:sz="1" w:space="0" w:color="000000"/>
              <w:bottom w:val="single" w:sz="8" w:space="0" w:color="000000"/>
            </w:tcBorders>
          </w:tcPr>
          <w:p w:rsidR="000D419C" w:rsidRDefault="000D419C">
            <w:pPr>
              <w:pStyle w:val="TableParagraph"/>
              <w:rPr>
                <w:b/>
                <w:sz w:val="24"/>
              </w:rPr>
            </w:pPr>
          </w:p>
          <w:p w:rsidR="000D419C" w:rsidRDefault="000D419C">
            <w:pPr>
              <w:pStyle w:val="TableParagraph"/>
              <w:spacing w:before="8"/>
              <w:rPr>
                <w:b/>
                <w:sz w:val="23"/>
              </w:rPr>
            </w:pPr>
          </w:p>
          <w:p w:rsidR="000D419C" w:rsidRDefault="00A85623">
            <w:pPr>
              <w:pStyle w:val="TableParagraph"/>
              <w:spacing w:line="251" w:lineRule="exact"/>
              <w:ind w:left="-3" w:right="108"/>
              <w:jc w:val="right"/>
            </w:pPr>
            <w:r>
              <w:t>7,153</w:t>
            </w:r>
          </w:p>
        </w:tc>
        <w:tc>
          <w:tcPr>
            <w:tcW w:w="277" w:type="dxa"/>
          </w:tcPr>
          <w:p w:rsidR="000D419C" w:rsidRDefault="000D419C">
            <w:pPr>
              <w:pStyle w:val="TableParagraph"/>
              <w:rPr>
                <w:rFonts w:ascii="Times New Roman"/>
                <w:sz w:val="20"/>
              </w:rPr>
            </w:pPr>
          </w:p>
        </w:tc>
        <w:tc>
          <w:tcPr>
            <w:tcW w:w="1388" w:type="dxa"/>
            <w:tcBorders>
              <w:top w:val="double" w:sz="1" w:space="0" w:color="000000"/>
              <w:bottom w:val="single" w:sz="8" w:space="0" w:color="000000"/>
            </w:tcBorders>
          </w:tcPr>
          <w:p w:rsidR="000D419C" w:rsidRDefault="000D419C">
            <w:pPr>
              <w:pStyle w:val="TableParagraph"/>
              <w:rPr>
                <w:b/>
                <w:sz w:val="24"/>
              </w:rPr>
            </w:pPr>
          </w:p>
          <w:p w:rsidR="000D419C" w:rsidRDefault="000D419C">
            <w:pPr>
              <w:pStyle w:val="TableParagraph"/>
              <w:spacing w:before="8"/>
              <w:rPr>
                <w:b/>
                <w:sz w:val="23"/>
              </w:rPr>
            </w:pPr>
          </w:p>
          <w:p w:rsidR="000D419C" w:rsidRDefault="00A85623">
            <w:pPr>
              <w:pStyle w:val="TableParagraph"/>
              <w:spacing w:line="251" w:lineRule="exact"/>
              <w:ind w:right="110"/>
              <w:jc w:val="right"/>
            </w:pPr>
            <w:r>
              <w:t>894</w:t>
            </w:r>
          </w:p>
        </w:tc>
      </w:tr>
      <w:tr w:rsidR="000D419C">
        <w:trPr>
          <w:trHeight w:val="546"/>
        </w:trPr>
        <w:tc>
          <w:tcPr>
            <w:tcW w:w="5683" w:type="dxa"/>
          </w:tcPr>
          <w:p w:rsidR="000D419C" w:rsidRDefault="000D419C">
            <w:pPr>
              <w:pStyle w:val="TableParagraph"/>
              <w:spacing w:before="11"/>
              <w:rPr>
                <w:b/>
                <w:sz w:val="23"/>
              </w:rPr>
            </w:pPr>
          </w:p>
          <w:p w:rsidR="000D419C" w:rsidRDefault="00A85623">
            <w:pPr>
              <w:pStyle w:val="TableParagraph"/>
              <w:spacing w:line="251" w:lineRule="exact"/>
              <w:ind w:left="50"/>
            </w:pPr>
            <w:r>
              <w:t>Cash and cash equivalents at the end of the year</w:t>
            </w:r>
          </w:p>
        </w:tc>
        <w:tc>
          <w:tcPr>
            <w:tcW w:w="781" w:type="dxa"/>
          </w:tcPr>
          <w:p w:rsidR="000D419C" w:rsidRDefault="000D419C">
            <w:pPr>
              <w:pStyle w:val="TableParagraph"/>
              <w:spacing w:before="11"/>
              <w:rPr>
                <w:b/>
                <w:sz w:val="23"/>
              </w:rPr>
            </w:pPr>
          </w:p>
          <w:p w:rsidR="000D419C" w:rsidRDefault="00A85623">
            <w:pPr>
              <w:pStyle w:val="TableParagraph"/>
              <w:spacing w:line="251" w:lineRule="exact"/>
              <w:ind w:left="169" w:right="82"/>
              <w:jc w:val="center"/>
            </w:pPr>
            <w:r>
              <w:t>18</w:t>
            </w:r>
          </w:p>
        </w:tc>
        <w:tc>
          <w:tcPr>
            <w:tcW w:w="1244" w:type="dxa"/>
            <w:tcBorders>
              <w:top w:val="single" w:sz="8" w:space="0" w:color="000000"/>
              <w:bottom w:val="single" w:sz="8" w:space="0" w:color="000000"/>
            </w:tcBorders>
          </w:tcPr>
          <w:p w:rsidR="000D419C" w:rsidRDefault="000D419C">
            <w:pPr>
              <w:pStyle w:val="TableParagraph"/>
              <w:spacing w:before="11"/>
              <w:rPr>
                <w:b/>
                <w:sz w:val="23"/>
              </w:rPr>
            </w:pPr>
          </w:p>
          <w:p w:rsidR="000D419C" w:rsidRDefault="00A85623">
            <w:pPr>
              <w:pStyle w:val="TableParagraph"/>
              <w:spacing w:line="251" w:lineRule="exact"/>
              <w:ind w:left="-3" w:right="108"/>
              <w:jc w:val="right"/>
            </w:pPr>
            <w:r>
              <w:t>5,851</w:t>
            </w:r>
          </w:p>
        </w:tc>
        <w:tc>
          <w:tcPr>
            <w:tcW w:w="277" w:type="dxa"/>
          </w:tcPr>
          <w:p w:rsidR="000D419C" w:rsidRDefault="000D419C">
            <w:pPr>
              <w:pStyle w:val="TableParagraph"/>
              <w:rPr>
                <w:rFonts w:ascii="Times New Roman"/>
                <w:sz w:val="20"/>
              </w:rPr>
            </w:pPr>
          </w:p>
        </w:tc>
        <w:tc>
          <w:tcPr>
            <w:tcW w:w="1388" w:type="dxa"/>
            <w:tcBorders>
              <w:top w:val="single" w:sz="8" w:space="0" w:color="000000"/>
              <w:bottom w:val="single" w:sz="8" w:space="0" w:color="000000"/>
            </w:tcBorders>
          </w:tcPr>
          <w:p w:rsidR="000D419C" w:rsidRDefault="000D419C">
            <w:pPr>
              <w:pStyle w:val="TableParagraph"/>
              <w:spacing w:before="11"/>
              <w:rPr>
                <w:b/>
                <w:sz w:val="23"/>
              </w:rPr>
            </w:pPr>
          </w:p>
          <w:p w:rsidR="000D419C" w:rsidRDefault="00A85623">
            <w:pPr>
              <w:pStyle w:val="TableParagraph"/>
              <w:spacing w:line="251" w:lineRule="exact"/>
              <w:ind w:right="107"/>
              <w:jc w:val="right"/>
            </w:pPr>
            <w:r>
              <w:t>7,153</w:t>
            </w:r>
          </w:p>
        </w:tc>
      </w:tr>
    </w:tbl>
    <w:p w:rsidR="000D419C" w:rsidRDefault="00A85623">
      <w:pPr>
        <w:pStyle w:val="BodyText"/>
        <w:spacing w:before="221"/>
        <w:ind w:left="978" w:right="707"/>
      </w:pPr>
      <w:r>
        <w:t>The</w:t>
      </w:r>
      <w:r>
        <w:rPr>
          <w:spacing w:val="-11"/>
        </w:rPr>
        <w:t xml:space="preserve"> </w:t>
      </w:r>
      <w:r>
        <w:t>accompanying</w:t>
      </w:r>
      <w:r>
        <w:rPr>
          <w:spacing w:val="-11"/>
        </w:rPr>
        <w:t xml:space="preserve"> </w:t>
      </w:r>
      <w:r>
        <w:t>notes</w:t>
      </w:r>
      <w:r>
        <w:rPr>
          <w:spacing w:val="-13"/>
        </w:rPr>
        <w:t xml:space="preserve"> </w:t>
      </w:r>
      <w:r>
        <w:t>and</w:t>
      </w:r>
      <w:r>
        <w:rPr>
          <w:spacing w:val="-11"/>
        </w:rPr>
        <w:t xml:space="preserve"> </w:t>
      </w:r>
      <w:r>
        <w:t>accounting</w:t>
      </w:r>
      <w:r>
        <w:rPr>
          <w:spacing w:val="-11"/>
        </w:rPr>
        <w:t xml:space="preserve"> </w:t>
      </w:r>
      <w:r>
        <w:t>policies</w:t>
      </w:r>
      <w:r>
        <w:rPr>
          <w:spacing w:val="-11"/>
        </w:rPr>
        <w:t xml:space="preserve"> </w:t>
      </w:r>
      <w:r>
        <w:t>on</w:t>
      </w:r>
      <w:r>
        <w:rPr>
          <w:spacing w:val="-11"/>
        </w:rPr>
        <w:t xml:space="preserve"> </w:t>
      </w:r>
      <w:r>
        <w:t>pages</w:t>
      </w:r>
      <w:r>
        <w:rPr>
          <w:spacing w:val="-8"/>
        </w:rPr>
        <w:t xml:space="preserve"> </w:t>
      </w:r>
      <w:r>
        <w:t>37</w:t>
      </w:r>
      <w:r>
        <w:rPr>
          <w:spacing w:val="-14"/>
        </w:rPr>
        <w:t xml:space="preserve"> </w:t>
      </w:r>
      <w:r>
        <w:t>to</w:t>
      </w:r>
      <w:r>
        <w:rPr>
          <w:spacing w:val="-11"/>
        </w:rPr>
        <w:t xml:space="preserve"> </w:t>
      </w:r>
      <w:r>
        <w:t>62</w:t>
      </w:r>
      <w:r>
        <w:rPr>
          <w:spacing w:val="-16"/>
        </w:rPr>
        <w:t xml:space="preserve"> </w:t>
      </w:r>
      <w:r>
        <w:t>form</w:t>
      </w:r>
      <w:r>
        <w:rPr>
          <w:spacing w:val="-12"/>
        </w:rPr>
        <w:t xml:space="preserve"> </w:t>
      </w:r>
      <w:r>
        <w:t>an</w:t>
      </w:r>
      <w:r>
        <w:rPr>
          <w:spacing w:val="-11"/>
        </w:rPr>
        <w:t xml:space="preserve"> </w:t>
      </w:r>
      <w:r>
        <w:t>integral</w:t>
      </w:r>
      <w:r>
        <w:rPr>
          <w:spacing w:val="-12"/>
        </w:rPr>
        <w:t xml:space="preserve"> </w:t>
      </w:r>
      <w:r>
        <w:t>part</w:t>
      </w:r>
      <w:r>
        <w:rPr>
          <w:spacing w:val="-12"/>
        </w:rPr>
        <w:t xml:space="preserve"> </w:t>
      </w:r>
      <w:r>
        <w:t>of</w:t>
      </w:r>
      <w:r>
        <w:rPr>
          <w:spacing w:val="-10"/>
        </w:rPr>
        <w:t xml:space="preserve"> </w:t>
      </w:r>
      <w:r>
        <w:t>these financial</w:t>
      </w:r>
      <w:r>
        <w:rPr>
          <w:spacing w:val="-1"/>
        </w:rPr>
        <w:t xml:space="preserve"> </w:t>
      </w:r>
      <w:r>
        <w:t>statements.</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pStyle w:val="Heading1"/>
        <w:spacing w:line="299" w:lineRule="exact"/>
        <w:jc w:val="both"/>
      </w:pPr>
      <w:r>
        <w:t>Notes</w:t>
      </w:r>
    </w:p>
    <w:p w:rsidR="000D419C" w:rsidRDefault="00A85623">
      <w:pPr>
        <w:ind w:left="978"/>
        <w:jc w:val="both"/>
        <w:rPr>
          <w:i/>
          <w:sz w:val="20"/>
        </w:rPr>
      </w:pPr>
      <w:r>
        <w:rPr>
          <w:i/>
          <w:sz w:val="20"/>
        </w:rPr>
        <w:t>(forming part of the financial statements)</w:t>
      </w:r>
    </w:p>
    <w:p w:rsidR="000D419C" w:rsidRDefault="000D419C">
      <w:pPr>
        <w:pStyle w:val="BodyText"/>
        <w:spacing w:before="2"/>
        <w:rPr>
          <w:i/>
        </w:rPr>
      </w:pPr>
    </w:p>
    <w:p w:rsidR="000D419C" w:rsidRDefault="00A85623">
      <w:pPr>
        <w:pStyle w:val="Heading3"/>
        <w:jc w:val="both"/>
      </w:pPr>
      <w:r>
        <w:t>1 Statement of accounting policies</w:t>
      </w:r>
    </w:p>
    <w:p w:rsidR="000D419C" w:rsidRDefault="000D419C">
      <w:pPr>
        <w:pStyle w:val="BodyText"/>
        <w:spacing w:before="9"/>
        <w:rPr>
          <w:b/>
          <w:sz w:val="21"/>
        </w:rPr>
      </w:pPr>
    </w:p>
    <w:p w:rsidR="000D419C" w:rsidRDefault="00A85623">
      <w:pPr>
        <w:pStyle w:val="BodyText"/>
        <w:ind w:left="978" w:right="768"/>
        <w:jc w:val="both"/>
      </w:pPr>
      <w:r>
        <w:t>The following accounting policies have been applied consistently in dealing with items which are considered material in relation to the financial statements.</w:t>
      </w:r>
    </w:p>
    <w:p w:rsidR="000D419C" w:rsidRDefault="000D419C">
      <w:pPr>
        <w:pStyle w:val="BodyText"/>
        <w:spacing w:before="2"/>
      </w:pPr>
    </w:p>
    <w:p w:rsidR="000D419C" w:rsidRDefault="00A85623">
      <w:pPr>
        <w:pStyle w:val="Heading4"/>
      </w:pPr>
      <w:r>
        <w:t>Basis of preparation including going concern assumption</w:t>
      </w:r>
    </w:p>
    <w:p w:rsidR="000D419C" w:rsidRDefault="000D419C">
      <w:pPr>
        <w:pStyle w:val="BodyText"/>
        <w:spacing w:before="9"/>
        <w:rPr>
          <w:b/>
          <w:i/>
          <w:sz w:val="21"/>
        </w:rPr>
      </w:pPr>
    </w:p>
    <w:p w:rsidR="000D419C" w:rsidRDefault="00A85623">
      <w:pPr>
        <w:pStyle w:val="BodyText"/>
        <w:ind w:left="978" w:right="767"/>
        <w:jc w:val="both"/>
      </w:pPr>
      <w:r>
        <w:t xml:space="preserve">These financial statements have been prepared in accordance with the </w:t>
      </w:r>
      <w:r>
        <w:rPr>
          <w:i/>
        </w:rPr>
        <w:t xml:space="preserve">Statement of Recommended Practice: Accounting for Further and Higher Education 2019 </w:t>
      </w:r>
      <w:r>
        <w:t>(the 2019 FE HE SORP), the College Accounts Direction for 2019 to 2020 and in accordance with Financial Reporting Standard 102 – “The Financial Reporting Standard applicable in the United Kingdom and Republic of Ireland” (FRS 102). The College is a public benefit entity and has therefore applied the relevant public benefit requirements of FRS 102.</w:t>
      </w:r>
    </w:p>
    <w:p w:rsidR="000D419C" w:rsidRDefault="000D419C">
      <w:pPr>
        <w:pStyle w:val="BodyText"/>
      </w:pPr>
    </w:p>
    <w:p w:rsidR="000D419C" w:rsidRDefault="00A85623">
      <w:pPr>
        <w:pStyle w:val="BodyText"/>
        <w:ind w:left="978" w:right="767"/>
        <w:jc w:val="both"/>
      </w:pPr>
      <w:r>
        <w:t>The preparation of financial statements in compliance with FRS 102 requires the use of certain critical accounting estimates. It also requires management to exercise judgement in applying the College's accounting policies.</w:t>
      </w:r>
    </w:p>
    <w:p w:rsidR="000D419C" w:rsidRDefault="000D419C">
      <w:pPr>
        <w:pStyle w:val="BodyText"/>
        <w:spacing w:before="1"/>
      </w:pPr>
    </w:p>
    <w:p w:rsidR="000D419C" w:rsidRDefault="00A85623">
      <w:pPr>
        <w:pStyle w:val="Heading4"/>
      </w:pPr>
      <w:r>
        <w:t>Basis of Accounting</w:t>
      </w:r>
    </w:p>
    <w:p w:rsidR="000D419C" w:rsidRDefault="000D419C">
      <w:pPr>
        <w:pStyle w:val="BodyText"/>
        <w:rPr>
          <w:b/>
          <w:i/>
        </w:rPr>
      </w:pPr>
    </w:p>
    <w:p w:rsidR="000D419C" w:rsidRDefault="00A85623">
      <w:pPr>
        <w:pStyle w:val="BodyText"/>
        <w:ind w:left="978"/>
        <w:jc w:val="both"/>
      </w:pPr>
      <w:r>
        <w:t>The financial statements are prepared in accordance with the historical cost convention.</w:t>
      </w:r>
    </w:p>
    <w:p w:rsidR="000D419C" w:rsidRDefault="000D419C">
      <w:pPr>
        <w:pStyle w:val="BodyText"/>
        <w:spacing w:before="1"/>
      </w:pPr>
    </w:p>
    <w:p w:rsidR="000D419C" w:rsidRDefault="00A85623">
      <w:pPr>
        <w:pStyle w:val="Heading4"/>
      </w:pPr>
      <w:r>
        <w:t>Going concern</w:t>
      </w:r>
    </w:p>
    <w:p w:rsidR="000D419C" w:rsidRDefault="000D419C">
      <w:pPr>
        <w:pStyle w:val="BodyText"/>
        <w:spacing w:before="9"/>
        <w:rPr>
          <w:b/>
          <w:i/>
          <w:sz w:val="21"/>
        </w:rPr>
      </w:pPr>
    </w:p>
    <w:p w:rsidR="000D419C" w:rsidRDefault="00A85623">
      <w:pPr>
        <w:pStyle w:val="BodyText"/>
        <w:ind w:left="978" w:right="769"/>
        <w:jc w:val="both"/>
      </w:pPr>
      <w:r>
        <w:t xml:space="preserve">The </w:t>
      </w:r>
      <w:r>
        <w:rPr>
          <w:spacing w:val="-3"/>
        </w:rPr>
        <w:t xml:space="preserve">activities </w:t>
      </w:r>
      <w:r>
        <w:t xml:space="preserve">of the </w:t>
      </w:r>
      <w:r>
        <w:rPr>
          <w:spacing w:val="-3"/>
        </w:rPr>
        <w:t xml:space="preserve">College, together with </w:t>
      </w:r>
      <w:r>
        <w:t xml:space="preserve">the </w:t>
      </w:r>
      <w:r>
        <w:rPr>
          <w:spacing w:val="-3"/>
        </w:rPr>
        <w:t xml:space="preserve">factors likely </w:t>
      </w:r>
      <w:r>
        <w:t xml:space="preserve">to affect </w:t>
      </w:r>
      <w:r>
        <w:rPr>
          <w:spacing w:val="-2"/>
        </w:rPr>
        <w:t xml:space="preserve">its </w:t>
      </w:r>
      <w:r>
        <w:rPr>
          <w:spacing w:val="-3"/>
        </w:rPr>
        <w:t xml:space="preserve">future development and performance </w:t>
      </w:r>
      <w:r>
        <w:t xml:space="preserve">are set out </w:t>
      </w:r>
      <w:r>
        <w:rPr>
          <w:spacing w:val="-3"/>
        </w:rPr>
        <w:t xml:space="preserve">in </w:t>
      </w:r>
      <w:r>
        <w:t xml:space="preserve">the </w:t>
      </w:r>
      <w:r>
        <w:rPr>
          <w:spacing w:val="-3"/>
        </w:rPr>
        <w:t xml:space="preserve">Strategic Report. </w:t>
      </w:r>
      <w:r>
        <w:t xml:space="preserve">The </w:t>
      </w:r>
      <w:r>
        <w:rPr>
          <w:spacing w:val="-3"/>
        </w:rPr>
        <w:t xml:space="preserve">financial position </w:t>
      </w:r>
      <w:r>
        <w:t xml:space="preserve">of </w:t>
      </w:r>
      <w:r>
        <w:rPr>
          <w:spacing w:val="-3"/>
        </w:rPr>
        <w:t xml:space="preserve">the College, </w:t>
      </w:r>
      <w:r>
        <w:rPr>
          <w:spacing w:val="-2"/>
        </w:rPr>
        <w:t xml:space="preserve">its </w:t>
      </w:r>
      <w:r>
        <w:rPr>
          <w:spacing w:val="-3"/>
        </w:rPr>
        <w:t xml:space="preserve">cashflow, liquidity </w:t>
      </w:r>
      <w:r>
        <w:t xml:space="preserve">and </w:t>
      </w:r>
      <w:r>
        <w:rPr>
          <w:spacing w:val="-3"/>
        </w:rPr>
        <w:t xml:space="preserve">borrowings </w:t>
      </w:r>
      <w:r>
        <w:t xml:space="preserve">are </w:t>
      </w:r>
      <w:r>
        <w:rPr>
          <w:spacing w:val="-3"/>
        </w:rPr>
        <w:t xml:space="preserve">presented </w:t>
      </w:r>
      <w:r>
        <w:t xml:space="preserve">in the </w:t>
      </w:r>
      <w:r>
        <w:rPr>
          <w:spacing w:val="-3"/>
        </w:rPr>
        <w:t xml:space="preserve">Financial Statements </w:t>
      </w:r>
      <w:r>
        <w:t xml:space="preserve">and </w:t>
      </w:r>
      <w:r>
        <w:rPr>
          <w:spacing w:val="-3"/>
        </w:rPr>
        <w:t>accompanying Notes.</w:t>
      </w:r>
    </w:p>
    <w:p w:rsidR="000D419C" w:rsidRDefault="000D419C">
      <w:pPr>
        <w:pStyle w:val="BodyText"/>
        <w:spacing w:before="1"/>
      </w:pPr>
    </w:p>
    <w:p w:rsidR="000D419C" w:rsidRDefault="00A85623">
      <w:pPr>
        <w:pStyle w:val="BodyText"/>
        <w:ind w:left="978" w:right="771"/>
        <w:jc w:val="both"/>
      </w:pPr>
      <w:r>
        <w:t>The</w:t>
      </w:r>
      <w:r>
        <w:rPr>
          <w:spacing w:val="-9"/>
        </w:rPr>
        <w:t xml:space="preserve"> </w:t>
      </w:r>
      <w:r>
        <w:rPr>
          <w:spacing w:val="-3"/>
        </w:rPr>
        <w:t>College</w:t>
      </w:r>
      <w:r>
        <w:rPr>
          <w:spacing w:val="-9"/>
        </w:rPr>
        <w:t xml:space="preserve"> </w:t>
      </w:r>
      <w:r>
        <w:rPr>
          <w:spacing w:val="-3"/>
        </w:rPr>
        <w:t>currently</w:t>
      </w:r>
      <w:r>
        <w:rPr>
          <w:spacing w:val="-11"/>
        </w:rPr>
        <w:t xml:space="preserve"> </w:t>
      </w:r>
      <w:r>
        <w:t>has</w:t>
      </w:r>
      <w:r>
        <w:rPr>
          <w:spacing w:val="-5"/>
        </w:rPr>
        <w:t xml:space="preserve"> </w:t>
      </w:r>
      <w:r>
        <w:t>£20m</w:t>
      </w:r>
      <w:r>
        <w:rPr>
          <w:spacing w:val="-8"/>
        </w:rPr>
        <w:t xml:space="preserve"> </w:t>
      </w:r>
      <w:r>
        <w:rPr>
          <w:spacing w:val="-3"/>
        </w:rPr>
        <w:t>of</w:t>
      </w:r>
      <w:r>
        <w:rPr>
          <w:spacing w:val="-8"/>
        </w:rPr>
        <w:t xml:space="preserve"> </w:t>
      </w:r>
      <w:r>
        <w:t>term</w:t>
      </w:r>
      <w:r>
        <w:rPr>
          <w:spacing w:val="-8"/>
        </w:rPr>
        <w:t xml:space="preserve"> </w:t>
      </w:r>
      <w:r>
        <w:rPr>
          <w:spacing w:val="-3"/>
        </w:rPr>
        <w:t>loans</w:t>
      </w:r>
      <w:r>
        <w:rPr>
          <w:spacing w:val="-9"/>
        </w:rPr>
        <w:t xml:space="preserve"> </w:t>
      </w:r>
      <w:r>
        <w:rPr>
          <w:spacing w:val="-3"/>
        </w:rPr>
        <w:t>outstanding</w:t>
      </w:r>
      <w:r>
        <w:rPr>
          <w:spacing w:val="-6"/>
        </w:rPr>
        <w:t xml:space="preserve"> </w:t>
      </w:r>
      <w:r>
        <w:rPr>
          <w:spacing w:val="-3"/>
        </w:rPr>
        <w:t>with</w:t>
      </w:r>
      <w:r>
        <w:rPr>
          <w:spacing w:val="-9"/>
        </w:rPr>
        <w:t xml:space="preserve"> </w:t>
      </w:r>
      <w:r>
        <w:t>the</w:t>
      </w:r>
      <w:r>
        <w:rPr>
          <w:spacing w:val="-9"/>
        </w:rPr>
        <w:t xml:space="preserve"> </w:t>
      </w:r>
      <w:r>
        <w:rPr>
          <w:spacing w:val="-3"/>
        </w:rPr>
        <w:t>local</w:t>
      </w:r>
      <w:r>
        <w:rPr>
          <w:spacing w:val="-10"/>
        </w:rPr>
        <w:t xml:space="preserve"> </w:t>
      </w:r>
      <w:r>
        <w:rPr>
          <w:spacing w:val="-3"/>
        </w:rPr>
        <w:t>authority</w:t>
      </w:r>
      <w:r>
        <w:rPr>
          <w:spacing w:val="-11"/>
        </w:rPr>
        <w:t xml:space="preserve"> </w:t>
      </w:r>
      <w:r>
        <w:t>and</w:t>
      </w:r>
      <w:r>
        <w:rPr>
          <w:spacing w:val="-9"/>
        </w:rPr>
        <w:t xml:space="preserve"> </w:t>
      </w:r>
      <w:r>
        <w:t>the</w:t>
      </w:r>
      <w:r>
        <w:rPr>
          <w:spacing w:val="-9"/>
        </w:rPr>
        <w:t xml:space="preserve"> </w:t>
      </w:r>
      <w:r>
        <w:rPr>
          <w:spacing w:val="-3"/>
        </w:rPr>
        <w:t>ESFA</w:t>
      </w:r>
      <w:r>
        <w:rPr>
          <w:spacing w:val="-6"/>
        </w:rPr>
        <w:t xml:space="preserve"> </w:t>
      </w:r>
      <w:r>
        <w:rPr>
          <w:spacing w:val="-3"/>
        </w:rPr>
        <w:t xml:space="preserve">on </w:t>
      </w:r>
      <w:r>
        <w:t xml:space="preserve">terms </w:t>
      </w:r>
      <w:r>
        <w:rPr>
          <w:spacing w:val="-3"/>
        </w:rPr>
        <w:t xml:space="preserve">negotiated </w:t>
      </w:r>
      <w:r>
        <w:t xml:space="preserve">in </w:t>
      </w:r>
      <w:r>
        <w:rPr>
          <w:spacing w:val="-3"/>
        </w:rPr>
        <w:t xml:space="preserve">2010 </w:t>
      </w:r>
      <w:r>
        <w:t xml:space="preserve">and </w:t>
      </w:r>
      <w:r>
        <w:rPr>
          <w:spacing w:val="-3"/>
        </w:rPr>
        <w:t>2018</w:t>
      </w:r>
      <w:r>
        <w:rPr>
          <w:spacing w:val="-20"/>
        </w:rPr>
        <w:t xml:space="preserve"> </w:t>
      </w:r>
      <w:r>
        <w:rPr>
          <w:spacing w:val="-3"/>
        </w:rPr>
        <w:t>respectively.</w:t>
      </w:r>
    </w:p>
    <w:p w:rsidR="000D419C" w:rsidRDefault="000D419C">
      <w:pPr>
        <w:pStyle w:val="BodyText"/>
        <w:spacing w:before="10"/>
        <w:rPr>
          <w:sz w:val="21"/>
        </w:rPr>
      </w:pPr>
    </w:p>
    <w:p w:rsidR="000D419C" w:rsidRDefault="00A85623">
      <w:pPr>
        <w:pStyle w:val="BodyText"/>
        <w:spacing w:before="1"/>
        <w:ind w:left="978" w:right="770"/>
        <w:jc w:val="both"/>
      </w:pPr>
      <w:r>
        <w:rPr>
          <w:spacing w:val="-3"/>
        </w:rPr>
        <w:t xml:space="preserve">Following </w:t>
      </w:r>
      <w:r>
        <w:t xml:space="preserve">a </w:t>
      </w:r>
      <w:r>
        <w:rPr>
          <w:spacing w:val="-3"/>
        </w:rPr>
        <w:t xml:space="preserve">year </w:t>
      </w:r>
      <w:r>
        <w:t xml:space="preserve">of </w:t>
      </w:r>
      <w:r>
        <w:rPr>
          <w:spacing w:val="-3"/>
        </w:rPr>
        <w:t xml:space="preserve">challenging financial performance </w:t>
      </w:r>
      <w:r>
        <w:t xml:space="preserve">in </w:t>
      </w:r>
      <w:r>
        <w:rPr>
          <w:spacing w:val="-3"/>
        </w:rPr>
        <w:t xml:space="preserve">2017/18 </w:t>
      </w:r>
      <w:r>
        <w:t xml:space="preserve">the </w:t>
      </w:r>
      <w:r>
        <w:rPr>
          <w:spacing w:val="-3"/>
        </w:rPr>
        <w:t xml:space="preserve">College implemented </w:t>
      </w:r>
      <w:r>
        <w:t xml:space="preserve">a range of </w:t>
      </w:r>
      <w:r>
        <w:rPr>
          <w:spacing w:val="-3"/>
        </w:rPr>
        <w:t xml:space="preserve">actions </w:t>
      </w:r>
      <w:r>
        <w:t xml:space="preserve">to </w:t>
      </w:r>
      <w:r>
        <w:rPr>
          <w:spacing w:val="-3"/>
        </w:rPr>
        <w:t xml:space="preserve">improve financial health </w:t>
      </w:r>
      <w:r>
        <w:t xml:space="preserve">from the </w:t>
      </w:r>
      <w:r>
        <w:rPr>
          <w:spacing w:val="-3"/>
        </w:rPr>
        <w:t xml:space="preserve">classification </w:t>
      </w:r>
      <w:r>
        <w:t xml:space="preserve">of </w:t>
      </w:r>
      <w:r>
        <w:rPr>
          <w:spacing w:val="-3"/>
        </w:rPr>
        <w:t xml:space="preserve">‘Inadequate’ </w:t>
      </w:r>
      <w:r>
        <w:t xml:space="preserve">in </w:t>
      </w:r>
      <w:r>
        <w:rPr>
          <w:spacing w:val="-3"/>
        </w:rPr>
        <w:t xml:space="preserve">2017/18. </w:t>
      </w:r>
      <w:r>
        <w:t xml:space="preserve">This </w:t>
      </w:r>
      <w:r>
        <w:rPr>
          <w:spacing w:val="-3"/>
        </w:rPr>
        <w:t xml:space="preserve">included </w:t>
      </w:r>
      <w:r>
        <w:t xml:space="preserve">a </w:t>
      </w:r>
      <w:r>
        <w:rPr>
          <w:spacing w:val="-3"/>
        </w:rPr>
        <w:t xml:space="preserve">fundamental review </w:t>
      </w:r>
      <w:r>
        <w:t xml:space="preserve">of the </w:t>
      </w:r>
      <w:r>
        <w:rPr>
          <w:spacing w:val="-3"/>
        </w:rPr>
        <w:t xml:space="preserve">operating cost base combined with </w:t>
      </w:r>
      <w:r>
        <w:t xml:space="preserve">the </w:t>
      </w:r>
      <w:r>
        <w:rPr>
          <w:spacing w:val="-3"/>
        </w:rPr>
        <w:t xml:space="preserve">successful bid </w:t>
      </w:r>
      <w:r>
        <w:t xml:space="preserve">for </w:t>
      </w:r>
      <w:r>
        <w:rPr>
          <w:spacing w:val="-3"/>
        </w:rPr>
        <w:t xml:space="preserve">support </w:t>
      </w:r>
      <w:r>
        <w:t xml:space="preserve">funds from the </w:t>
      </w:r>
      <w:r>
        <w:rPr>
          <w:spacing w:val="-3"/>
        </w:rPr>
        <w:t xml:space="preserve">Restructuring Fund. </w:t>
      </w:r>
      <w:r>
        <w:t xml:space="preserve">The </w:t>
      </w:r>
      <w:r>
        <w:rPr>
          <w:spacing w:val="-3"/>
        </w:rPr>
        <w:t xml:space="preserve">impact of actions taken have meant </w:t>
      </w:r>
      <w:r>
        <w:t xml:space="preserve">that for </w:t>
      </w:r>
      <w:r>
        <w:rPr>
          <w:spacing w:val="-3"/>
        </w:rPr>
        <w:t xml:space="preserve">2018/19 </w:t>
      </w:r>
      <w:r>
        <w:t xml:space="preserve">and for </w:t>
      </w:r>
      <w:r>
        <w:rPr>
          <w:spacing w:val="-3"/>
        </w:rPr>
        <w:t xml:space="preserve">2019/20, </w:t>
      </w:r>
      <w:r>
        <w:t xml:space="preserve">the </w:t>
      </w:r>
      <w:r>
        <w:rPr>
          <w:spacing w:val="-3"/>
        </w:rPr>
        <w:t xml:space="preserve">college </w:t>
      </w:r>
      <w:r>
        <w:t xml:space="preserve">is </w:t>
      </w:r>
      <w:r>
        <w:rPr>
          <w:spacing w:val="-3"/>
        </w:rPr>
        <w:t xml:space="preserve">able </w:t>
      </w:r>
      <w:r>
        <w:t xml:space="preserve">to </w:t>
      </w:r>
      <w:r>
        <w:rPr>
          <w:spacing w:val="-3"/>
        </w:rPr>
        <w:t xml:space="preserve">return </w:t>
      </w:r>
      <w:r>
        <w:t xml:space="preserve">an </w:t>
      </w:r>
      <w:r>
        <w:rPr>
          <w:spacing w:val="-3"/>
        </w:rPr>
        <w:t>improved financial health position.</w:t>
      </w:r>
    </w:p>
    <w:p w:rsidR="000D419C" w:rsidRDefault="000D419C">
      <w:pPr>
        <w:pStyle w:val="BodyText"/>
      </w:pPr>
    </w:p>
    <w:p w:rsidR="000D419C" w:rsidRDefault="00A85623">
      <w:pPr>
        <w:pStyle w:val="BodyText"/>
        <w:spacing w:before="1"/>
        <w:ind w:left="977" w:right="765"/>
        <w:jc w:val="both"/>
      </w:pPr>
      <w:r>
        <w:rPr>
          <w:spacing w:val="-3"/>
        </w:rPr>
        <w:t>Although</w:t>
      </w:r>
      <w:r>
        <w:rPr>
          <w:spacing w:val="-7"/>
        </w:rPr>
        <w:t xml:space="preserve"> </w:t>
      </w:r>
      <w:r>
        <w:t>the</w:t>
      </w:r>
      <w:r>
        <w:rPr>
          <w:spacing w:val="-7"/>
        </w:rPr>
        <w:t xml:space="preserve"> </w:t>
      </w:r>
      <w:r>
        <w:rPr>
          <w:spacing w:val="-3"/>
        </w:rPr>
        <w:t>accounts</w:t>
      </w:r>
      <w:r>
        <w:rPr>
          <w:spacing w:val="-9"/>
        </w:rPr>
        <w:t xml:space="preserve"> </w:t>
      </w:r>
      <w:r>
        <w:rPr>
          <w:spacing w:val="-3"/>
        </w:rPr>
        <w:t>show</w:t>
      </w:r>
      <w:r>
        <w:rPr>
          <w:spacing w:val="-10"/>
        </w:rPr>
        <w:t xml:space="preserve"> </w:t>
      </w:r>
      <w:r>
        <w:t>a</w:t>
      </w:r>
      <w:r>
        <w:rPr>
          <w:spacing w:val="-7"/>
        </w:rPr>
        <w:t xml:space="preserve"> </w:t>
      </w:r>
      <w:r>
        <w:t>net</w:t>
      </w:r>
      <w:r>
        <w:rPr>
          <w:spacing w:val="-6"/>
        </w:rPr>
        <w:t xml:space="preserve"> </w:t>
      </w:r>
      <w:r>
        <w:rPr>
          <w:spacing w:val="-3"/>
        </w:rPr>
        <w:t>liability</w:t>
      </w:r>
      <w:r>
        <w:rPr>
          <w:spacing w:val="-9"/>
        </w:rPr>
        <w:t xml:space="preserve"> </w:t>
      </w:r>
      <w:r>
        <w:rPr>
          <w:spacing w:val="-3"/>
        </w:rPr>
        <w:t>position</w:t>
      </w:r>
      <w:r>
        <w:rPr>
          <w:spacing w:val="-7"/>
        </w:rPr>
        <w:t xml:space="preserve"> </w:t>
      </w:r>
      <w:r>
        <w:t>of</w:t>
      </w:r>
      <w:r>
        <w:rPr>
          <w:spacing w:val="-6"/>
        </w:rPr>
        <w:t xml:space="preserve"> </w:t>
      </w:r>
      <w:r>
        <w:rPr>
          <w:spacing w:val="-3"/>
        </w:rPr>
        <w:t>£27.34m,</w:t>
      </w:r>
      <w:r>
        <w:rPr>
          <w:spacing w:val="-8"/>
        </w:rPr>
        <w:t xml:space="preserve"> </w:t>
      </w:r>
      <w:r>
        <w:t>the</w:t>
      </w:r>
      <w:r>
        <w:rPr>
          <w:spacing w:val="-10"/>
        </w:rPr>
        <w:t xml:space="preserve"> </w:t>
      </w:r>
      <w:r>
        <w:rPr>
          <w:spacing w:val="-3"/>
        </w:rPr>
        <w:t>balance</w:t>
      </w:r>
      <w:r>
        <w:rPr>
          <w:spacing w:val="-7"/>
        </w:rPr>
        <w:t xml:space="preserve"> </w:t>
      </w:r>
      <w:r>
        <w:rPr>
          <w:spacing w:val="-3"/>
        </w:rPr>
        <w:t>sheet</w:t>
      </w:r>
      <w:r>
        <w:rPr>
          <w:spacing w:val="-6"/>
        </w:rPr>
        <w:t xml:space="preserve"> </w:t>
      </w:r>
      <w:r>
        <w:t>is</w:t>
      </w:r>
      <w:r>
        <w:rPr>
          <w:spacing w:val="-7"/>
        </w:rPr>
        <w:t xml:space="preserve"> </w:t>
      </w:r>
      <w:r>
        <w:rPr>
          <w:spacing w:val="-3"/>
        </w:rPr>
        <w:t>being</w:t>
      </w:r>
      <w:r>
        <w:rPr>
          <w:spacing w:val="-5"/>
        </w:rPr>
        <w:t xml:space="preserve"> </w:t>
      </w:r>
      <w:r>
        <w:rPr>
          <w:spacing w:val="-3"/>
        </w:rPr>
        <w:t xml:space="preserve">impacted </w:t>
      </w:r>
      <w:r>
        <w:t xml:space="preserve">by a </w:t>
      </w:r>
      <w:r>
        <w:rPr>
          <w:spacing w:val="-3"/>
        </w:rPr>
        <w:t xml:space="preserve">significant negative pension reserve </w:t>
      </w:r>
      <w:r>
        <w:t xml:space="preserve">of </w:t>
      </w:r>
      <w:r>
        <w:rPr>
          <w:spacing w:val="-3"/>
        </w:rPr>
        <w:t xml:space="preserve">£51.4m. </w:t>
      </w:r>
      <w:r>
        <w:t xml:space="preserve">This </w:t>
      </w:r>
      <w:r>
        <w:rPr>
          <w:spacing w:val="-3"/>
        </w:rPr>
        <w:t xml:space="preserve">liability </w:t>
      </w:r>
      <w:r>
        <w:t xml:space="preserve">is a </w:t>
      </w:r>
      <w:proofErr w:type="gramStart"/>
      <w:r>
        <w:rPr>
          <w:spacing w:val="-3"/>
        </w:rPr>
        <w:t>long term</w:t>
      </w:r>
      <w:proofErr w:type="gramEnd"/>
      <w:r>
        <w:rPr>
          <w:spacing w:val="-3"/>
        </w:rPr>
        <w:t xml:space="preserve"> liability, </w:t>
      </w:r>
      <w:r>
        <w:t xml:space="preserve">and the </w:t>
      </w:r>
      <w:r>
        <w:rPr>
          <w:spacing w:val="-3"/>
        </w:rPr>
        <w:t xml:space="preserve">college </w:t>
      </w:r>
      <w:r>
        <w:t xml:space="preserve">is </w:t>
      </w:r>
      <w:r>
        <w:rPr>
          <w:spacing w:val="-3"/>
        </w:rPr>
        <w:t xml:space="preserve">making contributions </w:t>
      </w:r>
      <w:r>
        <w:t xml:space="preserve">in </w:t>
      </w:r>
      <w:r>
        <w:rPr>
          <w:spacing w:val="-3"/>
        </w:rPr>
        <w:t xml:space="preserve">line with </w:t>
      </w:r>
      <w:r>
        <w:t xml:space="preserve">the </w:t>
      </w:r>
      <w:r>
        <w:rPr>
          <w:spacing w:val="-3"/>
        </w:rPr>
        <w:t xml:space="preserve">requirements of </w:t>
      </w:r>
      <w:r>
        <w:t xml:space="preserve">the </w:t>
      </w:r>
      <w:r>
        <w:rPr>
          <w:spacing w:val="-3"/>
        </w:rPr>
        <w:t xml:space="preserve">pension scheme. Furthermore, </w:t>
      </w:r>
      <w:r>
        <w:t xml:space="preserve">the </w:t>
      </w:r>
      <w:r>
        <w:rPr>
          <w:spacing w:val="-3"/>
        </w:rPr>
        <w:t xml:space="preserve">college </w:t>
      </w:r>
      <w:r>
        <w:t xml:space="preserve">has </w:t>
      </w:r>
      <w:r>
        <w:rPr>
          <w:spacing w:val="-3"/>
        </w:rPr>
        <w:t xml:space="preserve">adequate provision within </w:t>
      </w:r>
      <w:r>
        <w:rPr>
          <w:spacing w:val="-2"/>
        </w:rPr>
        <w:t xml:space="preserve">its future </w:t>
      </w:r>
      <w:r>
        <w:rPr>
          <w:spacing w:val="-3"/>
        </w:rPr>
        <w:t xml:space="preserve">financial plans </w:t>
      </w:r>
      <w:r>
        <w:t xml:space="preserve">to meet the </w:t>
      </w:r>
      <w:r>
        <w:rPr>
          <w:spacing w:val="-3"/>
        </w:rPr>
        <w:t xml:space="preserve">obligations </w:t>
      </w:r>
      <w:r>
        <w:rPr>
          <w:spacing w:val="-4"/>
        </w:rPr>
        <w:t xml:space="preserve">arising </w:t>
      </w:r>
      <w:r>
        <w:t xml:space="preserve">from the </w:t>
      </w:r>
      <w:r>
        <w:rPr>
          <w:spacing w:val="-3"/>
        </w:rPr>
        <w:t xml:space="preserve">reassessment of employer contributions </w:t>
      </w:r>
      <w:r>
        <w:t xml:space="preserve">from the </w:t>
      </w:r>
      <w:r>
        <w:rPr>
          <w:spacing w:val="-3"/>
        </w:rPr>
        <w:t xml:space="preserve">March </w:t>
      </w:r>
      <w:r>
        <w:t xml:space="preserve">2019 </w:t>
      </w:r>
      <w:r>
        <w:rPr>
          <w:spacing w:val="-3"/>
        </w:rPr>
        <w:t xml:space="preserve">actuarial valuation which </w:t>
      </w:r>
      <w:r>
        <w:t xml:space="preserve">took </w:t>
      </w:r>
      <w:r>
        <w:rPr>
          <w:spacing w:val="-3"/>
        </w:rPr>
        <w:t xml:space="preserve">effect </w:t>
      </w:r>
      <w:r>
        <w:t xml:space="preserve">from </w:t>
      </w:r>
      <w:r>
        <w:rPr>
          <w:spacing w:val="-3"/>
        </w:rPr>
        <w:t xml:space="preserve">April 2020 </w:t>
      </w:r>
      <w:r>
        <w:t xml:space="preserve">and the </w:t>
      </w:r>
      <w:r>
        <w:rPr>
          <w:spacing w:val="-3"/>
        </w:rPr>
        <w:t xml:space="preserve">outcome of which </w:t>
      </w:r>
      <w:r>
        <w:t xml:space="preserve">is </w:t>
      </w:r>
      <w:r>
        <w:rPr>
          <w:spacing w:val="-3"/>
        </w:rPr>
        <w:t>known until March</w:t>
      </w:r>
      <w:r>
        <w:rPr>
          <w:spacing w:val="-32"/>
        </w:rPr>
        <w:t xml:space="preserve"> </w:t>
      </w:r>
      <w:r>
        <w:rPr>
          <w:spacing w:val="-3"/>
        </w:rPr>
        <w:t>2023.</w:t>
      </w:r>
    </w:p>
    <w:p w:rsidR="000D419C" w:rsidRDefault="000D419C">
      <w:pPr>
        <w:pStyle w:val="BodyText"/>
        <w:spacing w:before="11"/>
        <w:rPr>
          <w:sz w:val="21"/>
        </w:rPr>
      </w:pPr>
    </w:p>
    <w:p w:rsidR="000D419C" w:rsidRDefault="00A85623">
      <w:pPr>
        <w:pStyle w:val="BodyText"/>
        <w:ind w:left="977" w:right="771"/>
        <w:jc w:val="both"/>
      </w:pPr>
      <w:r>
        <w:t xml:space="preserve">A </w:t>
      </w:r>
      <w:r>
        <w:rPr>
          <w:spacing w:val="-3"/>
        </w:rPr>
        <w:t xml:space="preserve">comprehensive sensitivity analysis </w:t>
      </w:r>
      <w:r>
        <w:t xml:space="preserve">on a </w:t>
      </w:r>
      <w:r>
        <w:rPr>
          <w:spacing w:val="-3"/>
        </w:rPr>
        <w:t xml:space="preserve">financial forecast running </w:t>
      </w:r>
      <w:r>
        <w:t xml:space="preserve">to July </w:t>
      </w:r>
      <w:r>
        <w:rPr>
          <w:spacing w:val="-3"/>
        </w:rPr>
        <w:t xml:space="preserve">2022 </w:t>
      </w:r>
      <w:r>
        <w:t xml:space="preserve">has </w:t>
      </w:r>
      <w:r>
        <w:rPr>
          <w:spacing w:val="-3"/>
        </w:rPr>
        <w:t xml:space="preserve">been undertaken </w:t>
      </w:r>
      <w:r>
        <w:t xml:space="preserve">and </w:t>
      </w:r>
      <w:r>
        <w:rPr>
          <w:spacing w:val="-3"/>
        </w:rPr>
        <w:t xml:space="preserve">concludes </w:t>
      </w:r>
      <w:r>
        <w:t xml:space="preserve">that the </w:t>
      </w:r>
      <w:r>
        <w:rPr>
          <w:spacing w:val="-3"/>
        </w:rPr>
        <w:t xml:space="preserve">College’s forecasts </w:t>
      </w:r>
      <w:r>
        <w:t xml:space="preserve">and </w:t>
      </w:r>
      <w:r>
        <w:rPr>
          <w:spacing w:val="-3"/>
        </w:rPr>
        <w:t xml:space="preserve">financial projections indicate </w:t>
      </w:r>
      <w:r>
        <w:t xml:space="preserve">that it </w:t>
      </w:r>
      <w:r>
        <w:rPr>
          <w:spacing w:val="-3"/>
        </w:rPr>
        <w:t xml:space="preserve">will </w:t>
      </w:r>
      <w:r>
        <w:t xml:space="preserve">be </w:t>
      </w:r>
      <w:r>
        <w:rPr>
          <w:spacing w:val="-3"/>
        </w:rPr>
        <w:t xml:space="preserve">able </w:t>
      </w:r>
      <w:r>
        <w:t xml:space="preserve">to </w:t>
      </w:r>
      <w:r>
        <w:rPr>
          <w:spacing w:val="-3"/>
        </w:rPr>
        <w:t xml:space="preserve">operate within available facilities </w:t>
      </w:r>
      <w:r>
        <w:t xml:space="preserve">for the </w:t>
      </w:r>
      <w:r>
        <w:rPr>
          <w:spacing w:val="-3"/>
        </w:rPr>
        <w:t>foreseeable future.</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tabs>
          <w:tab w:val="left" w:pos="1698"/>
        </w:tabs>
        <w:ind w:left="978"/>
        <w:rPr>
          <w:i/>
        </w:rPr>
      </w:pPr>
      <w:r>
        <w:rPr>
          <w:b/>
        </w:rPr>
        <w:t>1</w:t>
      </w:r>
      <w:r>
        <w:rPr>
          <w:b/>
        </w:rPr>
        <w:tab/>
        <w:t xml:space="preserve">Statement of accounting policies </w:t>
      </w:r>
      <w:r>
        <w:rPr>
          <w:i/>
        </w:rPr>
        <w:t>(continued)</w:t>
      </w:r>
    </w:p>
    <w:p w:rsidR="000D419C" w:rsidRDefault="000D419C">
      <w:pPr>
        <w:pStyle w:val="BodyText"/>
        <w:rPr>
          <w:i/>
        </w:rPr>
      </w:pPr>
    </w:p>
    <w:p w:rsidR="000D419C" w:rsidRDefault="00A85623">
      <w:pPr>
        <w:pStyle w:val="Heading4"/>
        <w:spacing w:before="1"/>
        <w:jc w:val="left"/>
      </w:pPr>
      <w:r>
        <w:t>Recognition of income</w:t>
      </w:r>
    </w:p>
    <w:p w:rsidR="000D419C" w:rsidRDefault="000D419C">
      <w:pPr>
        <w:pStyle w:val="BodyText"/>
        <w:spacing w:before="9"/>
        <w:rPr>
          <w:b/>
          <w:i/>
          <w:sz w:val="21"/>
        </w:rPr>
      </w:pPr>
    </w:p>
    <w:p w:rsidR="000D419C" w:rsidRDefault="00A85623">
      <w:pPr>
        <w:pStyle w:val="BodyText"/>
        <w:ind w:left="977" w:right="766"/>
        <w:jc w:val="both"/>
      </w:pPr>
      <w:r>
        <w:rPr>
          <w:spacing w:val="-3"/>
        </w:rPr>
        <w:t xml:space="preserve">Government revenue grants include funding body recurrent grants </w:t>
      </w:r>
      <w:r>
        <w:t xml:space="preserve">and </w:t>
      </w:r>
      <w:r>
        <w:rPr>
          <w:spacing w:val="-3"/>
        </w:rPr>
        <w:t xml:space="preserve">other grants </w:t>
      </w:r>
      <w:r>
        <w:t xml:space="preserve">and are </w:t>
      </w:r>
      <w:r>
        <w:rPr>
          <w:spacing w:val="-3"/>
        </w:rPr>
        <w:t xml:space="preserve">accounted </w:t>
      </w:r>
      <w:r>
        <w:t xml:space="preserve">for </w:t>
      </w:r>
      <w:r>
        <w:rPr>
          <w:spacing w:val="-3"/>
        </w:rPr>
        <w:t xml:space="preserve">under </w:t>
      </w:r>
      <w:r>
        <w:t xml:space="preserve">the </w:t>
      </w:r>
      <w:r>
        <w:rPr>
          <w:spacing w:val="-3"/>
        </w:rPr>
        <w:t xml:space="preserve">accruals method </w:t>
      </w:r>
      <w:r>
        <w:t xml:space="preserve">as </w:t>
      </w:r>
      <w:r>
        <w:rPr>
          <w:spacing w:val="-3"/>
        </w:rPr>
        <w:t xml:space="preserve">permitted </w:t>
      </w:r>
      <w:r>
        <w:t xml:space="preserve">by </w:t>
      </w:r>
      <w:r>
        <w:rPr>
          <w:spacing w:val="-3"/>
        </w:rPr>
        <w:t xml:space="preserve">FRS 102. Funding body recurrent grants </w:t>
      </w:r>
      <w:r>
        <w:t xml:space="preserve">are </w:t>
      </w:r>
      <w:r>
        <w:rPr>
          <w:spacing w:val="-3"/>
        </w:rPr>
        <w:t xml:space="preserve">measured </w:t>
      </w:r>
      <w:r>
        <w:t xml:space="preserve">in </w:t>
      </w:r>
      <w:r>
        <w:rPr>
          <w:spacing w:val="-3"/>
        </w:rPr>
        <w:t xml:space="preserve">line with best estimates </w:t>
      </w:r>
      <w:r>
        <w:t xml:space="preserve">for the </w:t>
      </w:r>
      <w:r>
        <w:rPr>
          <w:spacing w:val="-3"/>
        </w:rPr>
        <w:t xml:space="preserve">period </w:t>
      </w:r>
      <w:r>
        <w:t xml:space="preserve">of </w:t>
      </w:r>
      <w:r>
        <w:rPr>
          <w:spacing w:val="-3"/>
        </w:rPr>
        <w:t xml:space="preserve">what </w:t>
      </w:r>
      <w:r>
        <w:t xml:space="preserve">is </w:t>
      </w:r>
      <w:r>
        <w:rPr>
          <w:spacing w:val="-3"/>
        </w:rPr>
        <w:t xml:space="preserve">receivable </w:t>
      </w:r>
      <w:r>
        <w:t xml:space="preserve">and </w:t>
      </w:r>
      <w:r>
        <w:rPr>
          <w:spacing w:val="-3"/>
        </w:rPr>
        <w:t xml:space="preserve">depend </w:t>
      </w:r>
      <w:r>
        <w:t xml:space="preserve">on </w:t>
      </w:r>
      <w:r>
        <w:rPr>
          <w:spacing w:val="-3"/>
        </w:rPr>
        <w:t xml:space="preserve">the particular income stream involved. </w:t>
      </w:r>
      <w:r>
        <w:t xml:space="preserve">Any </w:t>
      </w:r>
      <w:r>
        <w:rPr>
          <w:spacing w:val="-3"/>
        </w:rPr>
        <w:t xml:space="preserve">under achievement </w:t>
      </w:r>
      <w:r>
        <w:t xml:space="preserve">for the </w:t>
      </w:r>
      <w:r>
        <w:rPr>
          <w:spacing w:val="-3"/>
        </w:rPr>
        <w:t xml:space="preserve">Adult Education Budget </w:t>
      </w:r>
      <w:r>
        <w:t xml:space="preserve">is </w:t>
      </w:r>
      <w:r>
        <w:rPr>
          <w:spacing w:val="-3"/>
        </w:rPr>
        <w:t xml:space="preserve">adjusted </w:t>
      </w:r>
      <w:r>
        <w:t xml:space="preserve">for and </w:t>
      </w:r>
      <w:r>
        <w:rPr>
          <w:spacing w:val="-3"/>
        </w:rPr>
        <w:t xml:space="preserve">reflected </w:t>
      </w:r>
      <w:r>
        <w:t xml:space="preserve">in the </w:t>
      </w:r>
      <w:r>
        <w:rPr>
          <w:spacing w:val="-3"/>
        </w:rPr>
        <w:t xml:space="preserve">level </w:t>
      </w:r>
      <w:r>
        <w:t xml:space="preserve">of </w:t>
      </w:r>
      <w:r>
        <w:rPr>
          <w:spacing w:val="-3"/>
        </w:rPr>
        <w:t xml:space="preserve">recurrent grant recognised </w:t>
      </w:r>
      <w:r>
        <w:t xml:space="preserve">in the </w:t>
      </w:r>
      <w:r>
        <w:rPr>
          <w:spacing w:val="-3"/>
        </w:rPr>
        <w:t xml:space="preserve">income </w:t>
      </w:r>
      <w:r>
        <w:t xml:space="preserve">and </w:t>
      </w:r>
      <w:r>
        <w:rPr>
          <w:spacing w:val="-3"/>
        </w:rPr>
        <w:t xml:space="preserve">expenditure account. </w:t>
      </w:r>
      <w:r>
        <w:t xml:space="preserve">The final </w:t>
      </w:r>
      <w:r>
        <w:rPr>
          <w:spacing w:val="-3"/>
        </w:rPr>
        <w:t xml:space="preserve">grant income </w:t>
      </w:r>
      <w:r>
        <w:t xml:space="preserve">is </w:t>
      </w:r>
      <w:r>
        <w:rPr>
          <w:spacing w:val="-3"/>
        </w:rPr>
        <w:t xml:space="preserve">normally determined with </w:t>
      </w:r>
      <w:r>
        <w:t xml:space="preserve">the </w:t>
      </w:r>
      <w:r>
        <w:rPr>
          <w:spacing w:val="-3"/>
        </w:rPr>
        <w:t xml:space="preserve">conclusion </w:t>
      </w:r>
      <w:r>
        <w:t xml:space="preserve">of the </w:t>
      </w:r>
      <w:r>
        <w:rPr>
          <w:spacing w:val="-3"/>
        </w:rPr>
        <w:t xml:space="preserve">year end reconciliation process with </w:t>
      </w:r>
      <w:r>
        <w:t xml:space="preserve">the </w:t>
      </w:r>
      <w:r>
        <w:rPr>
          <w:spacing w:val="-3"/>
        </w:rPr>
        <w:t xml:space="preserve">funding body following </w:t>
      </w:r>
      <w:r>
        <w:t xml:space="preserve">the </w:t>
      </w:r>
      <w:r>
        <w:rPr>
          <w:spacing w:val="-3"/>
        </w:rPr>
        <w:t xml:space="preserve">year end, </w:t>
      </w:r>
      <w:r>
        <w:t xml:space="preserve">and the </w:t>
      </w:r>
      <w:r>
        <w:rPr>
          <w:spacing w:val="-3"/>
        </w:rPr>
        <w:t xml:space="preserve">results </w:t>
      </w:r>
      <w:r>
        <w:t xml:space="preserve">of any </w:t>
      </w:r>
      <w:r>
        <w:rPr>
          <w:spacing w:val="-3"/>
        </w:rPr>
        <w:t xml:space="preserve">funding audits. 16-18 learner-responsive funding </w:t>
      </w:r>
      <w:r>
        <w:t xml:space="preserve">is not </w:t>
      </w:r>
      <w:r>
        <w:rPr>
          <w:spacing w:val="-3"/>
        </w:rPr>
        <w:t xml:space="preserve">normally subject </w:t>
      </w:r>
      <w:r>
        <w:t xml:space="preserve">to </w:t>
      </w:r>
      <w:r>
        <w:rPr>
          <w:spacing w:val="-3"/>
        </w:rPr>
        <w:t xml:space="preserve">reconciliation </w:t>
      </w:r>
      <w:r>
        <w:t xml:space="preserve">and is </w:t>
      </w:r>
      <w:r>
        <w:rPr>
          <w:spacing w:val="-3"/>
        </w:rPr>
        <w:t xml:space="preserve">therefore </w:t>
      </w:r>
      <w:r>
        <w:t xml:space="preserve">not </w:t>
      </w:r>
      <w:r>
        <w:rPr>
          <w:spacing w:val="-3"/>
        </w:rPr>
        <w:t xml:space="preserve">subject </w:t>
      </w:r>
      <w:r>
        <w:t xml:space="preserve">to </w:t>
      </w:r>
      <w:r>
        <w:rPr>
          <w:spacing w:val="-3"/>
        </w:rPr>
        <w:t>contract adjustments.</w:t>
      </w:r>
    </w:p>
    <w:p w:rsidR="000D419C" w:rsidRDefault="000D419C">
      <w:pPr>
        <w:pStyle w:val="BodyText"/>
        <w:spacing w:before="2"/>
      </w:pPr>
    </w:p>
    <w:p w:rsidR="000D419C" w:rsidRDefault="00A85623">
      <w:pPr>
        <w:pStyle w:val="BodyText"/>
        <w:ind w:left="978" w:right="774" w:hanging="1"/>
        <w:jc w:val="both"/>
      </w:pPr>
      <w:r>
        <w:t xml:space="preserve">The </w:t>
      </w:r>
      <w:r>
        <w:rPr>
          <w:spacing w:val="-3"/>
        </w:rPr>
        <w:t xml:space="preserve">recurrent grant </w:t>
      </w:r>
      <w:r>
        <w:t xml:space="preserve">from </w:t>
      </w:r>
      <w:proofErr w:type="spellStart"/>
      <w:r>
        <w:t>OfS</w:t>
      </w:r>
      <w:proofErr w:type="spellEnd"/>
      <w:r>
        <w:t xml:space="preserve"> </w:t>
      </w:r>
      <w:r>
        <w:rPr>
          <w:spacing w:val="-3"/>
        </w:rPr>
        <w:t xml:space="preserve">represents </w:t>
      </w:r>
      <w:r>
        <w:t xml:space="preserve">the </w:t>
      </w:r>
      <w:r>
        <w:rPr>
          <w:spacing w:val="-3"/>
        </w:rPr>
        <w:t xml:space="preserve">funding allocations attributable </w:t>
      </w:r>
      <w:r>
        <w:t xml:space="preserve">to the </w:t>
      </w:r>
      <w:r>
        <w:rPr>
          <w:spacing w:val="-3"/>
        </w:rPr>
        <w:t xml:space="preserve">current financial year </w:t>
      </w:r>
      <w:r>
        <w:t xml:space="preserve">and is </w:t>
      </w:r>
      <w:r>
        <w:rPr>
          <w:spacing w:val="-3"/>
        </w:rPr>
        <w:t xml:space="preserve">credited </w:t>
      </w:r>
      <w:r>
        <w:t xml:space="preserve">direct to the </w:t>
      </w:r>
      <w:r>
        <w:rPr>
          <w:spacing w:val="-3"/>
        </w:rPr>
        <w:t>Statement of Comprehensive Income.</w:t>
      </w:r>
    </w:p>
    <w:p w:rsidR="000D419C" w:rsidRDefault="000D419C">
      <w:pPr>
        <w:pStyle w:val="BodyText"/>
        <w:spacing w:before="10"/>
        <w:rPr>
          <w:sz w:val="21"/>
        </w:rPr>
      </w:pPr>
    </w:p>
    <w:p w:rsidR="000D419C" w:rsidRDefault="00A85623">
      <w:pPr>
        <w:pStyle w:val="BodyText"/>
        <w:spacing w:before="1"/>
        <w:ind w:left="978" w:right="766"/>
        <w:jc w:val="both"/>
      </w:pPr>
      <w:r>
        <w:t>The</w:t>
      </w:r>
      <w:r>
        <w:rPr>
          <w:spacing w:val="-11"/>
        </w:rPr>
        <w:t xml:space="preserve"> </w:t>
      </w:r>
      <w:r>
        <w:rPr>
          <w:spacing w:val="-3"/>
        </w:rPr>
        <w:t>Restructuring</w:t>
      </w:r>
      <w:r>
        <w:rPr>
          <w:spacing w:val="-9"/>
        </w:rPr>
        <w:t xml:space="preserve"> </w:t>
      </w:r>
      <w:r>
        <w:rPr>
          <w:spacing w:val="-3"/>
        </w:rPr>
        <w:t>Fund</w:t>
      </w:r>
      <w:r>
        <w:rPr>
          <w:spacing w:val="-13"/>
        </w:rPr>
        <w:t xml:space="preserve"> </w:t>
      </w:r>
      <w:r>
        <w:rPr>
          <w:spacing w:val="-3"/>
        </w:rPr>
        <w:t>grant</w:t>
      </w:r>
      <w:r>
        <w:rPr>
          <w:spacing w:val="-10"/>
        </w:rPr>
        <w:t xml:space="preserve"> </w:t>
      </w:r>
      <w:r>
        <w:rPr>
          <w:spacing w:val="-3"/>
        </w:rPr>
        <w:t>was</w:t>
      </w:r>
      <w:r>
        <w:rPr>
          <w:spacing w:val="-11"/>
        </w:rPr>
        <w:t xml:space="preserve"> </w:t>
      </w:r>
      <w:r>
        <w:rPr>
          <w:spacing w:val="-3"/>
        </w:rPr>
        <w:t>recognised</w:t>
      </w:r>
      <w:r>
        <w:rPr>
          <w:spacing w:val="-11"/>
        </w:rPr>
        <w:t xml:space="preserve"> </w:t>
      </w:r>
      <w:r>
        <w:t>in</w:t>
      </w:r>
      <w:r>
        <w:rPr>
          <w:spacing w:val="-11"/>
        </w:rPr>
        <w:t xml:space="preserve"> </w:t>
      </w:r>
      <w:r>
        <w:t>the</w:t>
      </w:r>
      <w:r>
        <w:rPr>
          <w:spacing w:val="-11"/>
        </w:rPr>
        <w:t xml:space="preserve"> </w:t>
      </w:r>
      <w:r>
        <w:rPr>
          <w:spacing w:val="-3"/>
        </w:rPr>
        <w:t>2018/19</w:t>
      </w:r>
      <w:r>
        <w:rPr>
          <w:spacing w:val="-11"/>
        </w:rPr>
        <w:t xml:space="preserve"> </w:t>
      </w:r>
      <w:r>
        <w:rPr>
          <w:spacing w:val="-3"/>
        </w:rPr>
        <w:t>accounts</w:t>
      </w:r>
      <w:r>
        <w:rPr>
          <w:spacing w:val="-11"/>
        </w:rPr>
        <w:t xml:space="preserve"> </w:t>
      </w:r>
      <w:r>
        <w:rPr>
          <w:spacing w:val="-3"/>
        </w:rPr>
        <w:t>when</w:t>
      </w:r>
      <w:r>
        <w:rPr>
          <w:spacing w:val="-9"/>
        </w:rPr>
        <w:t xml:space="preserve"> </w:t>
      </w:r>
      <w:r>
        <w:t>the</w:t>
      </w:r>
      <w:r>
        <w:rPr>
          <w:spacing w:val="-11"/>
        </w:rPr>
        <w:t xml:space="preserve"> </w:t>
      </w:r>
      <w:r>
        <w:rPr>
          <w:spacing w:val="-3"/>
        </w:rPr>
        <w:t>initial</w:t>
      </w:r>
      <w:r>
        <w:rPr>
          <w:spacing w:val="-8"/>
        </w:rPr>
        <w:t xml:space="preserve"> </w:t>
      </w:r>
      <w:r>
        <w:rPr>
          <w:spacing w:val="-3"/>
        </w:rPr>
        <w:t>performance conditions</w:t>
      </w:r>
      <w:r>
        <w:rPr>
          <w:spacing w:val="-5"/>
        </w:rPr>
        <w:t xml:space="preserve"> </w:t>
      </w:r>
      <w:r>
        <w:rPr>
          <w:spacing w:val="-3"/>
        </w:rPr>
        <w:t>were</w:t>
      </w:r>
      <w:r>
        <w:rPr>
          <w:spacing w:val="-12"/>
        </w:rPr>
        <w:t xml:space="preserve"> </w:t>
      </w:r>
      <w:r>
        <w:t>met.</w:t>
      </w:r>
      <w:r>
        <w:rPr>
          <w:spacing w:val="43"/>
        </w:rPr>
        <w:t xml:space="preserve"> </w:t>
      </w:r>
      <w:r>
        <w:t>An</w:t>
      </w:r>
      <w:r>
        <w:rPr>
          <w:spacing w:val="-10"/>
        </w:rPr>
        <w:t xml:space="preserve"> </w:t>
      </w:r>
      <w:r>
        <w:rPr>
          <w:spacing w:val="-3"/>
        </w:rPr>
        <w:t>element</w:t>
      </w:r>
      <w:r>
        <w:rPr>
          <w:spacing w:val="-11"/>
        </w:rPr>
        <w:t xml:space="preserve"> </w:t>
      </w:r>
      <w:r>
        <w:t>of</w:t>
      </w:r>
      <w:r>
        <w:rPr>
          <w:spacing w:val="-7"/>
        </w:rPr>
        <w:t xml:space="preserve"> </w:t>
      </w:r>
      <w:r>
        <w:t>the</w:t>
      </w:r>
      <w:r>
        <w:rPr>
          <w:spacing w:val="-12"/>
        </w:rPr>
        <w:t xml:space="preserve"> </w:t>
      </w:r>
      <w:r>
        <w:rPr>
          <w:spacing w:val="-3"/>
        </w:rPr>
        <w:t>grant</w:t>
      </w:r>
      <w:r>
        <w:rPr>
          <w:spacing w:val="-11"/>
        </w:rPr>
        <w:t xml:space="preserve"> </w:t>
      </w:r>
      <w:r>
        <w:rPr>
          <w:spacing w:val="-3"/>
        </w:rPr>
        <w:t>could</w:t>
      </w:r>
      <w:r>
        <w:rPr>
          <w:spacing w:val="-12"/>
        </w:rPr>
        <w:t xml:space="preserve"> </w:t>
      </w:r>
      <w:r>
        <w:t>be</w:t>
      </w:r>
      <w:r>
        <w:rPr>
          <w:spacing w:val="-12"/>
        </w:rPr>
        <w:t xml:space="preserve"> </w:t>
      </w:r>
      <w:r>
        <w:rPr>
          <w:spacing w:val="-3"/>
        </w:rPr>
        <w:t>repayable</w:t>
      </w:r>
      <w:r>
        <w:rPr>
          <w:spacing w:val="-12"/>
        </w:rPr>
        <w:t xml:space="preserve"> </w:t>
      </w:r>
      <w:r>
        <w:rPr>
          <w:spacing w:val="-3"/>
        </w:rPr>
        <w:t>dependent</w:t>
      </w:r>
      <w:r>
        <w:rPr>
          <w:spacing w:val="-11"/>
        </w:rPr>
        <w:t xml:space="preserve"> </w:t>
      </w:r>
      <w:r>
        <w:t>on</w:t>
      </w:r>
      <w:r>
        <w:rPr>
          <w:spacing w:val="-12"/>
        </w:rPr>
        <w:t xml:space="preserve"> </w:t>
      </w:r>
      <w:r>
        <w:rPr>
          <w:spacing w:val="-3"/>
        </w:rPr>
        <w:t>future</w:t>
      </w:r>
      <w:r>
        <w:rPr>
          <w:spacing w:val="-12"/>
        </w:rPr>
        <w:t xml:space="preserve"> </w:t>
      </w:r>
      <w:r>
        <w:rPr>
          <w:spacing w:val="-3"/>
        </w:rPr>
        <w:t>performance being</w:t>
      </w:r>
      <w:r>
        <w:rPr>
          <w:spacing w:val="-8"/>
        </w:rPr>
        <w:t xml:space="preserve"> </w:t>
      </w:r>
      <w:r>
        <w:t>in</w:t>
      </w:r>
      <w:r>
        <w:rPr>
          <w:spacing w:val="-12"/>
        </w:rPr>
        <w:t xml:space="preserve"> </w:t>
      </w:r>
      <w:r>
        <w:rPr>
          <w:spacing w:val="-3"/>
        </w:rPr>
        <w:t>excess</w:t>
      </w:r>
      <w:r>
        <w:rPr>
          <w:spacing w:val="-10"/>
        </w:rPr>
        <w:t xml:space="preserve"> </w:t>
      </w:r>
      <w:r>
        <w:t>of</w:t>
      </w:r>
      <w:r>
        <w:rPr>
          <w:spacing w:val="-9"/>
        </w:rPr>
        <w:t xml:space="preserve"> </w:t>
      </w:r>
      <w:r>
        <w:rPr>
          <w:spacing w:val="-3"/>
        </w:rPr>
        <w:t>forecast,</w:t>
      </w:r>
      <w:r>
        <w:rPr>
          <w:spacing w:val="-9"/>
        </w:rPr>
        <w:t xml:space="preserve"> </w:t>
      </w:r>
      <w:r>
        <w:rPr>
          <w:spacing w:val="-3"/>
        </w:rPr>
        <w:t>however</w:t>
      </w:r>
      <w:r>
        <w:rPr>
          <w:spacing w:val="-9"/>
        </w:rPr>
        <w:t xml:space="preserve"> </w:t>
      </w:r>
      <w:r>
        <w:t>as</w:t>
      </w:r>
      <w:r>
        <w:rPr>
          <w:spacing w:val="-10"/>
        </w:rPr>
        <w:t xml:space="preserve"> </w:t>
      </w:r>
      <w:r>
        <w:rPr>
          <w:spacing w:val="-3"/>
        </w:rPr>
        <w:t>this</w:t>
      </w:r>
      <w:r>
        <w:rPr>
          <w:spacing w:val="-8"/>
        </w:rPr>
        <w:t xml:space="preserve"> </w:t>
      </w:r>
      <w:r>
        <w:t>is</w:t>
      </w:r>
      <w:r>
        <w:rPr>
          <w:spacing w:val="-10"/>
        </w:rPr>
        <w:t xml:space="preserve"> </w:t>
      </w:r>
      <w:r>
        <w:t>not</w:t>
      </w:r>
      <w:r>
        <w:rPr>
          <w:spacing w:val="-9"/>
        </w:rPr>
        <w:t xml:space="preserve"> </w:t>
      </w:r>
      <w:r>
        <w:rPr>
          <w:spacing w:val="-3"/>
        </w:rPr>
        <w:t>known,</w:t>
      </w:r>
      <w:r>
        <w:rPr>
          <w:spacing w:val="-9"/>
        </w:rPr>
        <w:t xml:space="preserve"> </w:t>
      </w:r>
      <w:r>
        <w:rPr>
          <w:spacing w:val="-3"/>
        </w:rPr>
        <w:t>this</w:t>
      </w:r>
      <w:r>
        <w:rPr>
          <w:spacing w:val="-10"/>
        </w:rPr>
        <w:t xml:space="preserve"> </w:t>
      </w:r>
      <w:r>
        <w:rPr>
          <w:spacing w:val="-3"/>
        </w:rPr>
        <w:t>possibility</w:t>
      </w:r>
      <w:r>
        <w:rPr>
          <w:spacing w:val="-14"/>
        </w:rPr>
        <w:t xml:space="preserve"> </w:t>
      </w:r>
      <w:r>
        <w:t>is</w:t>
      </w:r>
      <w:r>
        <w:rPr>
          <w:spacing w:val="-10"/>
        </w:rPr>
        <w:t xml:space="preserve"> </w:t>
      </w:r>
      <w:r>
        <w:t>reported</w:t>
      </w:r>
      <w:r>
        <w:rPr>
          <w:spacing w:val="-12"/>
        </w:rPr>
        <w:t xml:space="preserve"> </w:t>
      </w:r>
      <w:r>
        <w:t>as</w:t>
      </w:r>
      <w:r>
        <w:rPr>
          <w:spacing w:val="-10"/>
        </w:rPr>
        <w:t xml:space="preserve"> </w:t>
      </w:r>
      <w:r>
        <w:t>a</w:t>
      </w:r>
      <w:r>
        <w:rPr>
          <w:spacing w:val="-12"/>
        </w:rPr>
        <w:t xml:space="preserve"> </w:t>
      </w:r>
      <w:r>
        <w:rPr>
          <w:spacing w:val="-3"/>
        </w:rPr>
        <w:t>contingent liability.</w:t>
      </w:r>
    </w:p>
    <w:p w:rsidR="000D419C" w:rsidRDefault="000D419C">
      <w:pPr>
        <w:pStyle w:val="BodyText"/>
        <w:spacing w:before="10"/>
        <w:rPr>
          <w:sz w:val="21"/>
        </w:rPr>
      </w:pPr>
    </w:p>
    <w:p w:rsidR="000D419C" w:rsidRDefault="00A85623">
      <w:pPr>
        <w:pStyle w:val="BodyText"/>
        <w:spacing w:before="1"/>
        <w:ind w:left="977" w:right="770"/>
        <w:jc w:val="both"/>
      </w:pPr>
      <w:r>
        <w:t>Grants</w:t>
      </w:r>
      <w:r>
        <w:rPr>
          <w:spacing w:val="-13"/>
        </w:rPr>
        <w:t xml:space="preserve"> </w:t>
      </w:r>
      <w:r>
        <w:t>(including</w:t>
      </w:r>
      <w:r>
        <w:rPr>
          <w:spacing w:val="-11"/>
        </w:rPr>
        <w:t xml:space="preserve"> </w:t>
      </w:r>
      <w:r>
        <w:t>research</w:t>
      </w:r>
      <w:r>
        <w:rPr>
          <w:spacing w:val="-11"/>
        </w:rPr>
        <w:t xml:space="preserve"> </w:t>
      </w:r>
      <w:r>
        <w:t>grants)</w:t>
      </w:r>
      <w:r>
        <w:rPr>
          <w:spacing w:val="-12"/>
        </w:rPr>
        <w:t xml:space="preserve"> </w:t>
      </w:r>
      <w:r>
        <w:t>from</w:t>
      </w:r>
      <w:r>
        <w:rPr>
          <w:spacing w:val="-10"/>
        </w:rPr>
        <w:t xml:space="preserve"> </w:t>
      </w:r>
      <w:r>
        <w:t>non-government</w:t>
      </w:r>
      <w:r>
        <w:rPr>
          <w:spacing w:val="-12"/>
        </w:rPr>
        <w:t xml:space="preserve"> </w:t>
      </w:r>
      <w:r>
        <w:t>sources</w:t>
      </w:r>
      <w:r>
        <w:rPr>
          <w:spacing w:val="-10"/>
        </w:rPr>
        <w:t xml:space="preserve"> </w:t>
      </w:r>
      <w:r>
        <w:t>are</w:t>
      </w:r>
      <w:r>
        <w:rPr>
          <w:spacing w:val="-13"/>
        </w:rPr>
        <w:t xml:space="preserve"> </w:t>
      </w:r>
      <w:r>
        <w:t>recognised</w:t>
      </w:r>
      <w:r>
        <w:rPr>
          <w:spacing w:val="-11"/>
        </w:rPr>
        <w:t xml:space="preserve"> </w:t>
      </w:r>
      <w:r>
        <w:t>in</w:t>
      </w:r>
      <w:r>
        <w:rPr>
          <w:spacing w:val="-11"/>
        </w:rPr>
        <w:t xml:space="preserve"> </w:t>
      </w:r>
      <w:r>
        <w:t>income</w:t>
      </w:r>
      <w:r>
        <w:rPr>
          <w:spacing w:val="-11"/>
        </w:rPr>
        <w:t xml:space="preserve"> </w:t>
      </w:r>
      <w:r>
        <w:t>when the College is entitled to the income and performance related conditions have been met. Income received in advance of performance related conditions being met is recognised as deferred income within creditors on the balance sheet and released to income as the conditions are</w:t>
      </w:r>
      <w:r>
        <w:rPr>
          <w:spacing w:val="-39"/>
        </w:rPr>
        <w:t xml:space="preserve"> </w:t>
      </w:r>
      <w:r>
        <w:t>met.</w:t>
      </w:r>
    </w:p>
    <w:p w:rsidR="000D419C" w:rsidRDefault="000D419C">
      <w:pPr>
        <w:pStyle w:val="BodyText"/>
        <w:spacing w:before="11"/>
        <w:rPr>
          <w:sz w:val="21"/>
        </w:rPr>
      </w:pPr>
    </w:p>
    <w:p w:rsidR="000D419C" w:rsidRDefault="00A85623">
      <w:pPr>
        <w:ind w:left="977"/>
        <w:rPr>
          <w:i/>
        </w:rPr>
      </w:pPr>
      <w:r>
        <w:rPr>
          <w:i/>
        </w:rPr>
        <w:t>Capital grant funding</w:t>
      </w:r>
    </w:p>
    <w:p w:rsidR="000D419C" w:rsidRDefault="000D419C">
      <w:pPr>
        <w:pStyle w:val="BodyText"/>
        <w:rPr>
          <w:i/>
        </w:rPr>
      </w:pPr>
    </w:p>
    <w:p w:rsidR="000D419C" w:rsidRDefault="00A85623">
      <w:pPr>
        <w:pStyle w:val="BodyText"/>
        <w:ind w:left="977" w:right="767"/>
        <w:jc w:val="both"/>
      </w:pPr>
      <w:r>
        <w:t>Government capital grants for buildings and equipment are capitalised, held as deferred income and recognised in income over the expected useful life of the asset, under the accrual model as permitted</w:t>
      </w:r>
      <w:r>
        <w:rPr>
          <w:spacing w:val="-18"/>
        </w:rPr>
        <w:t xml:space="preserve"> </w:t>
      </w:r>
      <w:r>
        <w:t>by</w:t>
      </w:r>
      <w:r>
        <w:rPr>
          <w:spacing w:val="-18"/>
        </w:rPr>
        <w:t xml:space="preserve"> </w:t>
      </w:r>
      <w:r>
        <w:t>FRS</w:t>
      </w:r>
      <w:r>
        <w:rPr>
          <w:spacing w:val="-17"/>
        </w:rPr>
        <w:t xml:space="preserve"> </w:t>
      </w:r>
      <w:r>
        <w:t>102.</w:t>
      </w:r>
      <w:r>
        <w:rPr>
          <w:spacing w:val="27"/>
        </w:rPr>
        <w:t xml:space="preserve"> </w:t>
      </w:r>
      <w:r>
        <w:t>Government</w:t>
      </w:r>
      <w:r>
        <w:rPr>
          <w:spacing w:val="-17"/>
        </w:rPr>
        <w:t xml:space="preserve"> </w:t>
      </w:r>
      <w:r>
        <w:t>capital</w:t>
      </w:r>
      <w:r>
        <w:rPr>
          <w:spacing w:val="-19"/>
        </w:rPr>
        <w:t xml:space="preserve"> </w:t>
      </w:r>
      <w:r>
        <w:t>grants</w:t>
      </w:r>
      <w:r>
        <w:rPr>
          <w:spacing w:val="-20"/>
        </w:rPr>
        <w:t xml:space="preserve"> </w:t>
      </w:r>
      <w:r>
        <w:t>for</w:t>
      </w:r>
      <w:r>
        <w:rPr>
          <w:spacing w:val="-17"/>
        </w:rPr>
        <w:t xml:space="preserve"> </w:t>
      </w:r>
      <w:r>
        <w:t>land</w:t>
      </w:r>
      <w:r>
        <w:rPr>
          <w:spacing w:val="-16"/>
        </w:rPr>
        <w:t xml:space="preserve"> </w:t>
      </w:r>
      <w:r>
        <w:t>and</w:t>
      </w:r>
      <w:r>
        <w:rPr>
          <w:spacing w:val="-18"/>
        </w:rPr>
        <w:t xml:space="preserve"> </w:t>
      </w:r>
      <w:r>
        <w:t>other</w:t>
      </w:r>
      <w:r>
        <w:rPr>
          <w:spacing w:val="-17"/>
        </w:rPr>
        <w:t xml:space="preserve"> </w:t>
      </w:r>
      <w:r>
        <w:t>capital</w:t>
      </w:r>
      <w:r>
        <w:rPr>
          <w:spacing w:val="-19"/>
        </w:rPr>
        <w:t xml:space="preserve"> </w:t>
      </w:r>
      <w:r>
        <w:t>grants</w:t>
      </w:r>
      <w:r>
        <w:rPr>
          <w:spacing w:val="-18"/>
        </w:rPr>
        <w:t xml:space="preserve"> </w:t>
      </w:r>
      <w:r>
        <w:t>are</w:t>
      </w:r>
      <w:r>
        <w:rPr>
          <w:spacing w:val="-18"/>
        </w:rPr>
        <w:t xml:space="preserve"> </w:t>
      </w:r>
      <w:r>
        <w:t>recognised in</w:t>
      </w:r>
      <w:r>
        <w:rPr>
          <w:spacing w:val="-4"/>
        </w:rPr>
        <w:t xml:space="preserve"> </w:t>
      </w:r>
      <w:r>
        <w:t>income</w:t>
      </w:r>
      <w:r>
        <w:rPr>
          <w:spacing w:val="-6"/>
        </w:rPr>
        <w:t xml:space="preserve"> </w:t>
      </w:r>
      <w:r>
        <w:t>when</w:t>
      </w:r>
      <w:r>
        <w:rPr>
          <w:spacing w:val="-4"/>
        </w:rPr>
        <w:t xml:space="preserve"> </w:t>
      </w:r>
      <w:r>
        <w:t>the</w:t>
      </w:r>
      <w:r>
        <w:rPr>
          <w:spacing w:val="-6"/>
        </w:rPr>
        <w:t xml:space="preserve"> </w:t>
      </w:r>
      <w:r>
        <w:t>College</w:t>
      </w:r>
      <w:r>
        <w:rPr>
          <w:spacing w:val="-6"/>
        </w:rPr>
        <w:t xml:space="preserve"> </w:t>
      </w:r>
      <w:r>
        <w:t>is</w:t>
      </w:r>
      <w:r>
        <w:rPr>
          <w:spacing w:val="-6"/>
        </w:rPr>
        <w:t xml:space="preserve"> </w:t>
      </w:r>
      <w:r>
        <w:t>entitled</w:t>
      </w:r>
      <w:r>
        <w:rPr>
          <w:spacing w:val="-6"/>
        </w:rPr>
        <w:t xml:space="preserve"> </w:t>
      </w:r>
      <w:r>
        <w:t>to</w:t>
      </w:r>
      <w:r>
        <w:rPr>
          <w:spacing w:val="-9"/>
        </w:rPr>
        <w:t xml:space="preserve"> </w:t>
      </w:r>
      <w:r>
        <w:t>the</w:t>
      </w:r>
      <w:r>
        <w:rPr>
          <w:spacing w:val="-9"/>
        </w:rPr>
        <w:t xml:space="preserve"> </w:t>
      </w:r>
      <w:r>
        <w:t>funds</w:t>
      </w:r>
      <w:r>
        <w:rPr>
          <w:spacing w:val="-6"/>
        </w:rPr>
        <w:t xml:space="preserve"> </w:t>
      </w:r>
      <w:r>
        <w:t>subject</w:t>
      </w:r>
      <w:r>
        <w:rPr>
          <w:spacing w:val="-7"/>
        </w:rPr>
        <w:t xml:space="preserve"> </w:t>
      </w:r>
      <w:r>
        <w:t>to</w:t>
      </w:r>
      <w:r>
        <w:rPr>
          <w:spacing w:val="-6"/>
        </w:rPr>
        <w:t xml:space="preserve"> </w:t>
      </w:r>
      <w:r>
        <w:t>any</w:t>
      </w:r>
      <w:r>
        <w:rPr>
          <w:spacing w:val="-6"/>
        </w:rPr>
        <w:t xml:space="preserve"> </w:t>
      </w:r>
      <w:r>
        <w:t>performance</w:t>
      </w:r>
      <w:r>
        <w:rPr>
          <w:spacing w:val="-7"/>
        </w:rPr>
        <w:t xml:space="preserve"> </w:t>
      </w:r>
      <w:r>
        <w:t>related</w:t>
      </w:r>
      <w:r>
        <w:rPr>
          <w:spacing w:val="-6"/>
        </w:rPr>
        <w:t xml:space="preserve"> </w:t>
      </w:r>
      <w:r>
        <w:t>conditions being met. Income received in advance of performance conditions being met is recognised as deferred income within creditors on the Balance Sheet and released to income as conditions are met.</w:t>
      </w:r>
    </w:p>
    <w:p w:rsidR="000D419C" w:rsidRDefault="000D419C">
      <w:pPr>
        <w:pStyle w:val="BodyText"/>
        <w:spacing w:before="10"/>
        <w:rPr>
          <w:sz w:val="21"/>
        </w:rPr>
      </w:pPr>
    </w:p>
    <w:p w:rsidR="000D419C" w:rsidRDefault="00A85623">
      <w:pPr>
        <w:spacing w:before="1"/>
        <w:ind w:left="978"/>
        <w:rPr>
          <w:i/>
        </w:rPr>
      </w:pPr>
      <w:r>
        <w:rPr>
          <w:i/>
        </w:rPr>
        <w:t>Fee Income</w:t>
      </w:r>
    </w:p>
    <w:p w:rsidR="000D419C" w:rsidRDefault="000D419C">
      <w:pPr>
        <w:pStyle w:val="BodyText"/>
        <w:rPr>
          <w:i/>
        </w:rPr>
      </w:pPr>
    </w:p>
    <w:p w:rsidR="000D419C" w:rsidRDefault="00A85623">
      <w:pPr>
        <w:pStyle w:val="BodyText"/>
        <w:ind w:left="978" w:right="771"/>
        <w:jc w:val="both"/>
      </w:pPr>
      <w:r>
        <w:t>Income from tuition fees is stated gross of any expenditure which is not a discount and is recognised in the period for which it is received.</w:t>
      </w:r>
    </w:p>
    <w:p w:rsidR="000D419C" w:rsidRDefault="000D419C">
      <w:pPr>
        <w:pStyle w:val="BodyText"/>
        <w:spacing w:before="10"/>
        <w:rPr>
          <w:sz w:val="21"/>
        </w:rPr>
      </w:pPr>
    </w:p>
    <w:p w:rsidR="000D419C" w:rsidRDefault="00A85623">
      <w:pPr>
        <w:spacing w:before="1"/>
        <w:ind w:left="978"/>
        <w:jc w:val="both"/>
        <w:rPr>
          <w:i/>
        </w:rPr>
      </w:pPr>
      <w:r>
        <w:rPr>
          <w:i/>
        </w:rPr>
        <w:t>Donated equipment</w:t>
      </w:r>
    </w:p>
    <w:p w:rsidR="000D419C" w:rsidRDefault="000D419C">
      <w:pPr>
        <w:pStyle w:val="BodyText"/>
        <w:rPr>
          <w:i/>
        </w:rPr>
      </w:pPr>
    </w:p>
    <w:p w:rsidR="000D419C" w:rsidRDefault="00A85623">
      <w:pPr>
        <w:pStyle w:val="BodyText"/>
        <w:ind w:left="978"/>
        <w:jc w:val="both"/>
      </w:pPr>
      <w:r>
        <w:t>Income from equipment donations is recognised as follows:</w:t>
      </w:r>
    </w:p>
    <w:p w:rsidR="000D419C" w:rsidRDefault="000D419C">
      <w:pPr>
        <w:pStyle w:val="BodyText"/>
      </w:pPr>
    </w:p>
    <w:p w:rsidR="000D419C" w:rsidRDefault="00A85623" w:rsidP="00F448E6">
      <w:pPr>
        <w:pStyle w:val="ListParagraph"/>
        <w:numPr>
          <w:ilvl w:val="0"/>
          <w:numId w:val="2"/>
        </w:numPr>
        <w:spacing w:line="269" w:lineRule="exact"/>
        <w:ind w:left="1276" w:hanging="283"/>
      </w:pPr>
      <w:r>
        <w:t>New equipment is recognised at the new retail price (net) or the value of the</w:t>
      </w:r>
      <w:r>
        <w:rPr>
          <w:spacing w:val="-24"/>
        </w:rPr>
        <w:t xml:space="preserve"> </w:t>
      </w:r>
      <w:r>
        <w:t>supply.</w:t>
      </w:r>
    </w:p>
    <w:p w:rsidR="000D419C" w:rsidRDefault="00A85623" w:rsidP="00F448E6">
      <w:pPr>
        <w:pStyle w:val="ListParagraph"/>
        <w:numPr>
          <w:ilvl w:val="0"/>
          <w:numId w:val="2"/>
        </w:numPr>
        <w:spacing w:line="268" w:lineRule="exact"/>
        <w:ind w:left="1276" w:hanging="283"/>
      </w:pPr>
      <w:r>
        <w:t>Used equipment is recognised at the book value on</w:t>
      </w:r>
      <w:r>
        <w:rPr>
          <w:spacing w:val="-7"/>
        </w:rPr>
        <w:t xml:space="preserve"> </w:t>
      </w:r>
      <w:r>
        <w:t>transfer.</w:t>
      </w:r>
    </w:p>
    <w:p w:rsidR="000D419C" w:rsidRDefault="00A85623" w:rsidP="00F448E6">
      <w:pPr>
        <w:pStyle w:val="ListParagraph"/>
        <w:numPr>
          <w:ilvl w:val="0"/>
          <w:numId w:val="2"/>
        </w:numPr>
        <w:spacing w:before="1" w:line="237" w:lineRule="auto"/>
        <w:ind w:left="1276" w:right="771" w:hanging="283"/>
      </w:pPr>
      <w:r>
        <w:t>Where equipment has been provided at a material discount as part of a contribution to a project, the amount of discount received (net) is treated as a</w:t>
      </w:r>
      <w:r>
        <w:rPr>
          <w:spacing w:val="-13"/>
        </w:rPr>
        <w:t xml:space="preserve"> </w:t>
      </w:r>
      <w:r>
        <w:t>donation.</w:t>
      </w:r>
    </w:p>
    <w:p w:rsidR="000D419C" w:rsidRDefault="000D419C">
      <w:pPr>
        <w:pStyle w:val="BodyText"/>
        <w:spacing w:before="4"/>
        <w:rPr>
          <w:sz w:val="24"/>
        </w:rPr>
      </w:pPr>
    </w:p>
    <w:p w:rsidR="000D419C" w:rsidRDefault="00A85623">
      <w:pPr>
        <w:pStyle w:val="BodyText"/>
        <w:ind w:left="978" w:right="770"/>
        <w:jc w:val="both"/>
      </w:pPr>
      <w:r>
        <w:t>All other income and income from short-term deposits is credited to the income and expenditure account in the period in which it is earned on a receivable basis.</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spacing w:before="2"/>
        <w:rPr>
          <w:sz w:val="17"/>
        </w:rPr>
      </w:pPr>
    </w:p>
    <w:p w:rsidR="000D419C" w:rsidRDefault="00A85623">
      <w:pPr>
        <w:spacing w:before="91"/>
        <w:ind w:left="978"/>
        <w:jc w:val="both"/>
        <w:rPr>
          <w:i/>
          <w:sz w:val="26"/>
        </w:rPr>
      </w:pPr>
      <w:r>
        <w:rPr>
          <w:b/>
          <w:sz w:val="26"/>
        </w:rPr>
        <w:t xml:space="preserve">Notes </w:t>
      </w:r>
      <w:r>
        <w:rPr>
          <w:i/>
          <w:sz w:val="26"/>
        </w:rPr>
        <w:t>(continued)</w:t>
      </w:r>
    </w:p>
    <w:p w:rsidR="000D419C" w:rsidRDefault="00A85623">
      <w:pPr>
        <w:spacing w:before="238"/>
        <w:ind w:left="978"/>
        <w:jc w:val="both"/>
        <w:rPr>
          <w:i/>
        </w:rPr>
      </w:pPr>
      <w:r>
        <w:rPr>
          <w:b/>
        </w:rPr>
        <w:t xml:space="preserve">1 Statement of accounting policies </w:t>
      </w:r>
      <w:r>
        <w:rPr>
          <w:i/>
        </w:rPr>
        <w:t>(continued)</w:t>
      </w:r>
    </w:p>
    <w:p w:rsidR="000D419C" w:rsidRDefault="000D419C">
      <w:pPr>
        <w:pStyle w:val="BodyText"/>
        <w:rPr>
          <w:i/>
        </w:rPr>
      </w:pPr>
    </w:p>
    <w:p w:rsidR="000D419C" w:rsidRDefault="00A85623">
      <w:pPr>
        <w:pStyle w:val="Heading4"/>
      </w:pPr>
      <w:proofErr w:type="spellStart"/>
      <w:r>
        <w:t>Post retirement</w:t>
      </w:r>
      <w:proofErr w:type="spellEnd"/>
      <w:r>
        <w:t xml:space="preserve"> benefits</w:t>
      </w:r>
    </w:p>
    <w:p w:rsidR="000D419C" w:rsidRDefault="000D419C">
      <w:pPr>
        <w:pStyle w:val="BodyText"/>
        <w:rPr>
          <w:b/>
          <w:i/>
        </w:rPr>
      </w:pPr>
    </w:p>
    <w:p w:rsidR="000D419C" w:rsidRDefault="00A85623">
      <w:pPr>
        <w:pStyle w:val="BodyText"/>
        <w:spacing w:before="1"/>
        <w:ind w:left="978" w:right="770"/>
        <w:jc w:val="both"/>
      </w:pPr>
      <w:r>
        <w:t>Post-employment benefits to employees of the College are principally provided by the Teachers’ Pension</w:t>
      </w:r>
      <w:r>
        <w:rPr>
          <w:spacing w:val="-3"/>
        </w:rPr>
        <w:t xml:space="preserve"> </w:t>
      </w:r>
      <w:r>
        <w:t>Scheme</w:t>
      </w:r>
      <w:r>
        <w:rPr>
          <w:spacing w:val="-7"/>
        </w:rPr>
        <w:t xml:space="preserve"> </w:t>
      </w:r>
      <w:r>
        <w:t>(TPS)</w:t>
      </w:r>
      <w:r>
        <w:rPr>
          <w:spacing w:val="-6"/>
        </w:rPr>
        <w:t xml:space="preserve"> </w:t>
      </w:r>
      <w:r>
        <w:t>and</w:t>
      </w:r>
      <w:r>
        <w:rPr>
          <w:spacing w:val="-5"/>
        </w:rPr>
        <w:t xml:space="preserve"> </w:t>
      </w:r>
      <w:r>
        <w:t>the</w:t>
      </w:r>
      <w:r>
        <w:rPr>
          <w:spacing w:val="-5"/>
        </w:rPr>
        <w:t xml:space="preserve"> </w:t>
      </w:r>
      <w:r>
        <w:t>Local</w:t>
      </w:r>
      <w:r>
        <w:rPr>
          <w:spacing w:val="-6"/>
        </w:rPr>
        <w:t xml:space="preserve"> </w:t>
      </w:r>
      <w:r>
        <w:t>Government</w:t>
      </w:r>
      <w:r>
        <w:rPr>
          <w:spacing w:val="-1"/>
        </w:rPr>
        <w:t xml:space="preserve"> </w:t>
      </w:r>
      <w:r>
        <w:t>Pension</w:t>
      </w:r>
      <w:r>
        <w:rPr>
          <w:spacing w:val="-3"/>
        </w:rPr>
        <w:t xml:space="preserve"> </w:t>
      </w:r>
      <w:r>
        <w:t>Scheme</w:t>
      </w:r>
      <w:r>
        <w:rPr>
          <w:spacing w:val="-5"/>
        </w:rPr>
        <w:t xml:space="preserve"> </w:t>
      </w:r>
      <w:r>
        <w:t>(LGPS).</w:t>
      </w:r>
      <w:r>
        <w:rPr>
          <w:spacing w:val="-6"/>
        </w:rPr>
        <w:t xml:space="preserve"> </w:t>
      </w:r>
      <w:r>
        <w:t>These</w:t>
      </w:r>
      <w:r>
        <w:rPr>
          <w:spacing w:val="-5"/>
        </w:rPr>
        <w:t xml:space="preserve"> </w:t>
      </w:r>
      <w:r>
        <w:t>are</w:t>
      </w:r>
      <w:r>
        <w:rPr>
          <w:spacing w:val="-5"/>
        </w:rPr>
        <w:t xml:space="preserve"> </w:t>
      </w:r>
      <w:r>
        <w:t>defined benefit plans, which are externally funded and contracted out of the State Second</w:t>
      </w:r>
      <w:r>
        <w:rPr>
          <w:spacing w:val="-26"/>
        </w:rPr>
        <w:t xml:space="preserve"> </w:t>
      </w:r>
      <w:r>
        <w:t>Pension.</w:t>
      </w:r>
    </w:p>
    <w:p w:rsidR="000D419C" w:rsidRDefault="000D419C">
      <w:pPr>
        <w:pStyle w:val="BodyText"/>
      </w:pPr>
    </w:p>
    <w:p w:rsidR="000D419C" w:rsidRDefault="00A85623">
      <w:pPr>
        <w:ind w:left="978"/>
        <w:jc w:val="both"/>
        <w:rPr>
          <w:i/>
        </w:rPr>
      </w:pPr>
      <w:r>
        <w:rPr>
          <w:i/>
        </w:rPr>
        <w:t>Teachers’ Pension Scheme (TPS)</w:t>
      </w:r>
    </w:p>
    <w:p w:rsidR="000D419C" w:rsidRDefault="000D419C">
      <w:pPr>
        <w:pStyle w:val="BodyText"/>
        <w:spacing w:before="10"/>
        <w:rPr>
          <w:i/>
          <w:sz w:val="21"/>
        </w:rPr>
      </w:pPr>
    </w:p>
    <w:p w:rsidR="000D419C" w:rsidRDefault="00A85623">
      <w:pPr>
        <w:pStyle w:val="BodyText"/>
        <w:ind w:left="978" w:right="770"/>
        <w:jc w:val="both"/>
      </w:pPr>
      <w:r>
        <w:t>The TPS is an unfunded scheme. Contributions to the TPS are calculated so as to spread the cost of pensions over employees’ working lives with the College in such a way that the pension cost is a substantially level percentage of current and future pensionable payroll. The contributions</w:t>
      </w:r>
      <w:r>
        <w:rPr>
          <w:spacing w:val="-10"/>
        </w:rPr>
        <w:t xml:space="preserve"> </w:t>
      </w:r>
      <w:r>
        <w:t>are</w:t>
      </w:r>
      <w:r>
        <w:rPr>
          <w:spacing w:val="-11"/>
        </w:rPr>
        <w:t xml:space="preserve"> </w:t>
      </w:r>
      <w:r>
        <w:t>determined</w:t>
      </w:r>
      <w:r>
        <w:rPr>
          <w:spacing w:val="-9"/>
        </w:rPr>
        <w:t xml:space="preserve"> </w:t>
      </w:r>
      <w:r>
        <w:t>by</w:t>
      </w:r>
      <w:r>
        <w:rPr>
          <w:spacing w:val="-10"/>
        </w:rPr>
        <w:t xml:space="preserve"> </w:t>
      </w:r>
      <w:r>
        <w:t>qualified</w:t>
      </w:r>
      <w:r>
        <w:rPr>
          <w:spacing w:val="-9"/>
        </w:rPr>
        <w:t xml:space="preserve"> </w:t>
      </w:r>
      <w:r>
        <w:t>actuaries</w:t>
      </w:r>
      <w:r>
        <w:rPr>
          <w:spacing w:val="-8"/>
        </w:rPr>
        <w:t xml:space="preserve"> </w:t>
      </w:r>
      <w:r>
        <w:t>on</w:t>
      </w:r>
      <w:r>
        <w:rPr>
          <w:spacing w:val="-11"/>
        </w:rPr>
        <w:t xml:space="preserve"> </w:t>
      </w:r>
      <w:r>
        <w:t>the</w:t>
      </w:r>
      <w:r>
        <w:rPr>
          <w:spacing w:val="-9"/>
        </w:rPr>
        <w:t xml:space="preserve"> </w:t>
      </w:r>
      <w:r>
        <w:t>basis</w:t>
      </w:r>
      <w:r>
        <w:rPr>
          <w:spacing w:val="-10"/>
        </w:rPr>
        <w:t xml:space="preserve"> </w:t>
      </w:r>
      <w:r>
        <w:t>of</w:t>
      </w:r>
      <w:r>
        <w:rPr>
          <w:spacing w:val="-7"/>
        </w:rPr>
        <w:t xml:space="preserve"> </w:t>
      </w:r>
      <w:r>
        <w:t>valuations</w:t>
      </w:r>
      <w:r>
        <w:rPr>
          <w:spacing w:val="-8"/>
        </w:rPr>
        <w:t xml:space="preserve"> </w:t>
      </w:r>
      <w:r>
        <w:t>using</w:t>
      </w:r>
      <w:r>
        <w:rPr>
          <w:spacing w:val="-6"/>
        </w:rPr>
        <w:t xml:space="preserve"> </w:t>
      </w:r>
      <w:r>
        <w:t>a</w:t>
      </w:r>
      <w:r>
        <w:rPr>
          <w:spacing w:val="-11"/>
        </w:rPr>
        <w:t xml:space="preserve"> </w:t>
      </w:r>
      <w:r>
        <w:t>prospective benefit</w:t>
      </w:r>
      <w:r>
        <w:rPr>
          <w:spacing w:val="-2"/>
        </w:rPr>
        <w:t xml:space="preserve"> </w:t>
      </w:r>
      <w:r>
        <w:t>method.</w:t>
      </w:r>
    </w:p>
    <w:p w:rsidR="000D419C" w:rsidRDefault="000D419C">
      <w:pPr>
        <w:pStyle w:val="BodyText"/>
        <w:spacing w:before="1"/>
      </w:pPr>
    </w:p>
    <w:p w:rsidR="000D419C" w:rsidRDefault="00A85623">
      <w:pPr>
        <w:pStyle w:val="BodyText"/>
        <w:ind w:left="978" w:right="769" w:hanging="1"/>
        <w:jc w:val="both"/>
      </w:pPr>
      <w:r>
        <w:t>The</w:t>
      </w:r>
      <w:r>
        <w:rPr>
          <w:spacing w:val="-12"/>
        </w:rPr>
        <w:t xml:space="preserve"> </w:t>
      </w:r>
      <w:r>
        <w:t>TPS</w:t>
      </w:r>
      <w:r>
        <w:rPr>
          <w:spacing w:val="-10"/>
        </w:rPr>
        <w:t xml:space="preserve"> </w:t>
      </w:r>
      <w:r>
        <w:t>is</w:t>
      </w:r>
      <w:r>
        <w:rPr>
          <w:spacing w:val="-9"/>
        </w:rPr>
        <w:t xml:space="preserve"> </w:t>
      </w:r>
      <w:r>
        <w:t>a</w:t>
      </w:r>
      <w:r>
        <w:rPr>
          <w:spacing w:val="-10"/>
        </w:rPr>
        <w:t xml:space="preserve"> </w:t>
      </w:r>
      <w:r>
        <w:t>multi-employer</w:t>
      </w:r>
      <w:r>
        <w:rPr>
          <w:spacing w:val="-9"/>
        </w:rPr>
        <w:t xml:space="preserve"> </w:t>
      </w:r>
      <w:r>
        <w:t>scheme</w:t>
      </w:r>
      <w:r>
        <w:rPr>
          <w:spacing w:val="-10"/>
        </w:rPr>
        <w:t xml:space="preserve"> </w:t>
      </w:r>
      <w:r>
        <w:t>and</w:t>
      </w:r>
      <w:r>
        <w:rPr>
          <w:spacing w:val="-10"/>
        </w:rPr>
        <w:t xml:space="preserve"> </w:t>
      </w:r>
      <w:r>
        <w:t>there</w:t>
      </w:r>
      <w:r>
        <w:rPr>
          <w:spacing w:val="-10"/>
        </w:rPr>
        <w:t xml:space="preserve"> </w:t>
      </w:r>
      <w:r>
        <w:t>is</w:t>
      </w:r>
      <w:r>
        <w:rPr>
          <w:spacing w:val="-9"/>
        </w:rPr>
        <w:t xml:space="preserve"> </w:t>
      </w:r>
      <w:r>
        <w:t>insufficient</w:t>
      </w:r>
      <w:r>
        <w:rPr>
          <w:spacing w:val="-8"/>
        </w:rPr>
        <w:t xml:space="preserve"> </w:t>
      </w:r>
      <w:r>
        <w:t>information</w:t>
      </w:r>
      <w:r>
        <w:rPr>
          <w:spacing w:val="-10"/>
        </w:rPr>
        <w:t xml:space="preserve"> </w:t>
      </w:r>
      <w:r>
        <w:t>available</w:t>
      </w:r>
      <w:r>
        <w:rPr>
          <w:spacing w:val="-10"/>
        </w:rPr>
        <w:t xml:space="preserve"> </w:t>
      </w:r>
      <w:r>
        <w:t>to</w:t>
      </w:r>
      <w:r>
        <w:rPr>
          <w:spacing w:val="-10"/>
        </w:rPr>
        <w:t xml:space="preserve"> </w:t>
      </w:r>
      <w:r>
        <w:t>use</w:t>
      </w:r>
      <w:r>
        <w:rPr>
          <w:spacing w:val="-10"/>
        </w:rPr>
        <w:t xml:space="preserve"> </w:t>
      </w:r>
      <w:r>
        <w:t>defined benefit accounting. The TPS is therefore treated as a defined contribution plan and the contributions recognised as an expense in the income statement in the periods during which services are rendered by</w:t>
      </w:r>
      <w:r>
        <w:rPr>
          <w:spacing w:val="-6"/>
        </w:rPr>
        <w:t xml:space="preserve"> </w:t>
      </w:r>
      <w:r>
        <w:t>employees.</w:t>
      </w:r>
    </w:p>
    <w:p w:rsidR="000D419C" w:rsidRDefault="000D419C">
      <w:pPr>
        <w:pStyle w:val="BodyText"/>
        <w:spacing w:before="11"/>
        <w:rPr>
          <w:sz w:val="21"/>
        </w:rPr>
      </w:pPr>
    </w:p>
    <w:p w:rsidR="000D419C" w:rsidRDefault="00A85623">
      <w:pPr>
        <w:ind w:left="978"/>
        <w:jc w:val="both"/>
        <w:rPr>
          <w:i/>
        </w:rPr>
      </w:pPr>
      <w:r>
        <w:rPr>
          <w:i/>
        </w:rPr>
        <w:t>West Yorkshire Local Government Pension Scheme (LGPS)</w:t>
      </w:r>
    </w:p>
    <w:p w:rsidR="000D419C" w:rsidRDefault="000D419C">
      <w:pPr>
        <w:pStyle w:val="BodyText"/>
        <w:rPr>
          <w:i/>
        </w:rPr>
      </w:pPr>
    </w:p>
    <w:p w:rsidR="000D419C" w:rsidRDefault="00A85623">
      <w:pPr>
        <w:pStyle w:val="BodyText"/>
        <w:ind w:left="978" w:right="769"/>
        <w:jc w:val="both"/>
      </w:pPr>
      <w:r>
        <w:t>The LGPS is a funded scheme. The assets of the LGPS are measured using closing fair values. LGPS</w:t>
      </w:r>
      <w:r>
        <w:rPr>
          <w:spacing w:val="-15"/>
        </w:rPr>
        <w:t xml:space="preserve"> </w:t>
      </w:r>
      <w:r>
        <w:t>liabilities</w:t>
      </w:r>
      <w:r>
        <w:rPr>
          <w:spacing w:val="-14"/>
        </w:rPr>
        <w:t xml:space="preserve"> </w:t>
      </w:r>
      <w:r>
        <w:t>are</w:t>
      </w:r>
      <w:r>
        <w:rPr>
          <w:spacing w:val="-19"/>
        </w:rPr>
        <w:t xml:space="preserve"> </w:t>
      </w:r>
      <w:r>
        <w:t>measured</w:t>
      </w:r>
      <w:r>
        <w:rPr>
          <w:spacing w:val="-17"/>
        </w:rPr>
        <w:t xml:space="preserve"> </w:t>
      </w:r>
      <w:r>
        <w:t>using</w:t>
      </w:r>
      <w:r>
        <w:rPr>
          <w:spacing w:val="-17"/>
        </w:rPr>
        <w:t xml:space="preserve"> </w:t>
      </w:r>
      <w:r>
        <w:t>the</w:t>
      </w:r>
      <w:r>
        <w:rPr>
          <w:spacing w:val="-17"/>
        </w:rPr>
        <w:t xml:space="preserve"> </w:t>
      </w:r>
      <w:r>
        <w:t>projected</w:t>
      </w:r>
      <w:r>
        <w:rPr>
          <w:spacing w:val="-19"/>
        </w:rPr>
        <w:t xml:space="preserve"> </w:t>
      </w:r>
      <w:r>
        <w:t>unit</w:t>
      </w:r>
      <w:r>
        <w:rPr>
          <w:spacing w:val="-13"/>
        </w:rPr>
        <w:t xml:space="preserve"> </w:t>
      </w:r>
      <w:r>
        <w:t>credit</w:t>
      </w:r>
      <w:r>
        <w:rPr>
          <w:spacing w:val="-18"/>
        </w:rPr>
        <w:t xml:space="preserve"> </w:t>
      </w:r>
      <w:r>
        <w:t>method</w:t>
      </w:r>
      <w:r>
        <w:rPr>
          <w:spacing w:val="-17"/>
        </w:rPr>
        <w:t xml:space="preserve"> </w:t>
      </w:r>
      <w:r>
        <w:t>and</w:t>
      </w:r>
      <w:r>
        <w:rPr>
          <w:spacing w:val="-17"/>
        </w:rPr>
        <w:t xml:space="preserve"> </w:t>
      </w:r>
      <w:r>
        <w:t>discounted</w:t>
      </w:r>
      <w:r>
        <w:rPr>
          <w:spacing w:val="-17"/>
        </w:rPr>
        <w:t xml:space="preserve"> </w:t>
      </w:r>
      <w:r>
        <w:t>at</w:t>
      </w:r>
      <w:r>
        <w:rPr>
          <w:spacing w:val="-18"/>
        </w:rPr>
        <w:t xml:space="preserve"> </w:t>
      </w:r>
      <w:r>
        <w:t>the</w:t>
      </w:r>
      <w:r>
        <w:rPr>
          <w:spacing w:val="-17"/>
        </w:rPr>
        <w:t xml:space="preserve"> </w:t>
      </w:r>
      <w:r>
        <w:t xml:space="preserve">current rate of return on a </w:t>
      </w:r>
      <w:proofErr w:type="gramStart"/>
      <w:r>
        <w:t>high quality</w:t>
      </w:r>
      <w:proofErr w:type="gramEnd"/>
      <w:r>
        <w:t xml:space="preserve"> corporate bond of equivalent term and currency to the liabilities. The actuarial valuations are obtained at least triennially and are updated at each balance sheet date. The amounts charged to operating surplus are the current service costs and the costs of scheme introductions, benefit changes, settlements and curtailments. They are included as part of staff costs as</w:t>
      </w:r>
      <w:r>
        <w:rPr>
          <w:spacing w:val="-2"/>
        </w:rPr>
        <w:t xml:space="preserve"> </w:t>
      </w:r>
      <w:r>
        <w:t>incurred.</w:t>
      </w:r>
    </w:p>
    <w:p w:rsidR="000D419C" w:rsidRDefault="000D419C">
      <w:pPr>
        <w:pStyle w:val="BodyText"/>
        <w:spacing w:before="10"/>
        <w:rPr>
          <w:sz w:val="21"/>
        </w:rPr>
      </w:pPr>
    </w:p>
    <w:p w:rsidR="000D419C" w:rsidRDefault="00A85623">
      <w:pPr>
        <w:pStyle w:val="BodyText"/>
        <w:spacing w:before="1"/>
        <w:ind w:left="978" w:right="766"/>
        <w:jc w:val="both"/>
      </w:pPr>
      <w:r>
        <w:t>Net interest on the net defined benefit liability/asset is also recognised in the Statement of Comprehensive Income and comprises the interest cost on the defined benefit obligation and interest income on the scheme assets, calculated by multiplying the fair value of the scheme assets at the beginning of the period by the rate used to discount the benefit obligations. The difference</w:t>
      </w:r>
      <w:r>
        <w:rPr>
          <w:spacing w:val="-18"/>
        </w:rPr>
        <w:t xml:space="preserve"> </w:t>
      </w:r>
      <w:r>
        <w:t>between</w:t>
      </w:r>
      <w:r>
        <w:rPr>
          <w:spacing w:val="-16"/>
        </w:rPr>
        <w:t xml:space="preserve"> </w:t>
      </w:r>
      <w:r>
        <w:t>the</w:t>
      </w:r>
      <w:r>
        <w:rPr>
          <w:spacing w:val="-16"/>
        </w:rPr>
        <w:t xml:space="preserve"> </w:t>
      </w:r>
      <w:r>
        <w:t>interest</w:t>
      </w:r>
      <w:r>
        <w:rPr>
          <w:spacing w:val="-15"/>
        </w:rPr>
        <w:t xml:space="preserve"> </w:t>
      </w:r>
      <w:r>
        <w:t>income</w:t>
      </w:r>
      <w:r>
        <w:rPr>
          <w:spacing w:val="-15"/>
        </w:rPr>
        <w:t xml:space="preserve"> </w:t>
      </w:r>
      <w:r>
        <w:t>on</w:t>
      </w:r>
      <w:r>
        <w:rPr>
          <w:spacing w:val="-19"/>
        </w:rPr>
        <w:t xml:space="preserve"> </w:t>
      </w:r>
      <w:r>
        <w:t>the</w:t>
      </w:r>
      <w:r>
        <w:rPr>
          <w:spacing w:val="-16"/>
        </w:rPr>
        <w:t xml:space="preserve"> </w:t>
      </w:r>
      <w:r>
        <w:t>scheme</w:t>
      </w:r>
      <w:r>
        <w:rPr>
          <w:spacing w:val="-16"/>
        </w:rPr>
        <w:t xml:space="preserve"> </w:t>
      </w:r>
      <w:r>
        <w:t>assets</w:t>
      </w:r>
      <w:r>
        <w:rPr>
          <w:spacing w:val="-16"/>
        </w:rPr>
        <w:t xml:space="preserve"> </w:t>
      </w:r>
      <w:r>
        <w:t>and</w:t>
      </w:r>
      <w:r>
        <w:rPr>
          <w:spacing w:val="-18"/>
        </w:rPr>
        <w:t xml:space="preserve"> </w:t>
      </w:r>
      <w:r>
        <w:t>the</w:t>
      </w:r>
      <w:r>
        <w:rPr>
          <w:spacing w:val="-18"/>
        </w:rPr>
        <w:t xml:space="preserve"> </w:t>
      </w:r>
      <w:r>
        <w:t>actual</w:t>
      </w:r>
      <w:r>
        <w:rPr>
          <w:spacing w:val="-17"/>
        </w:rPr>
        <w:t xml:space="preserve"> </w:t>
      </w:r>
      <w:r>
        <w:t>return</w:t>
      </w:r>
      <w:r>
        <w:rPr>
          <w:spacing w:val="-18"/>
        </w:rPr>
        <w:t xml:space="preserve"> </w:t>
      </w:r>
      <w:r>
        <w:t>on</w:t>
      </w:r>
      <w:r>
        <w:rPr>
          <w:spacing w:val="-19"/>
        </w:rPr>
        <w:t xml:space="preserve"> </w:t>
      </w:r>
      <w:r>
        <w:t>the</w:t>
      </w:r>
      <w:r>
        <w:rPr>
          <w:spacing w:val="-16"/>
        </w:rPr>
        <w:t xml:space="preserve"> </w:t>
      </w:r>
      <w:r>
        <w:t>scheme assets is recognised in interest and other finance</w:t>
      </w:r>
      <w:r>
        <w:rPr>
          <w:spacing w:val="-7"/>
        </w:rPr>
        <w:t xml:space="preserve"> </w:t>
      </w:r>
      <w:r>
        <w:t>costs.</w:t>
      </w:r>
    </w:p>
    <w:p w:rsidR="000D419C" w:rsidRDefault="000D419C">
      <w:pPr>
        <w:pStyle w:val="BodyText"/>
        <w:spacing w:before="11"/>
        <w:rPr>
          <w:sz w:val="21"/>
        </w:rPr>
      </w:pPr>
    </w:p>
    <w:p w:rsidR="000D419C" w:rsidRDefault="00A85623">
      <w:pPr>
        <w:pStyle w:val="BodyText"/>
        <w:ind w:left="978"/>
        <w:jc w:val="both"/>
      </w:pPr>
      <w:r>
        <w:t>Actuarial gains and losses are recognised immediately in Other Comprehensive Income.</w:t>
      </w:r>
    </w:p>
    <w:p w:rsidR="000D419C" w:rsidRDefault="000D419C">
      <w:pPr>
        <w:pStyle w:val="BodyText"/>
      </w:pPr>
    </w:p>
    <w:p w:rsidR="000D419C" w:rsidRDefault="00A85623">
      <w:pPr>
        <w:pStyle w:val="Heading4"/>
      </w:pPr>
      <w:r>
        <w:t>Short term Employment benefits</w:t>
      </w:r>
    </w:p>
    <w:p w:rsidR="000D419C" w:rsidRDefault="000D419C">
      <w:pPr>
        <w:pStyle w:val="BodyText"/>
        <w:spacing w:before="1"/>
        <w:rPr>
          <w:b/>
          <w:i/>
        </w:rPr>
      </w:pPr>
    </w:p>
    <w:p w:rsidR="000D419C" w:rsidRDefault="00A85623">
      <w:pPr>
        <w:pStyle w:val="BodyText"/>
        <w:ind w:left="978" w:right="768"/>
        <w:jc w:val="both"/>
      </w:pPr>
      <w:r>
        <w:t>Short term employment benefits such as salaries and compensated absences (holiday pay) are recognised</w:t>
      </w:r>
      <w:r>
        <w:rPr>
          <w:spacing w:val="-5"/>
        </w:rPr>
        <w:t xml:space="preserve"> </w:t>
      </w:r>
      <w:r>
        <w:t>as</w:t>
      </w:r>
      <w:r>
        <w:rPr>
          <w:spacing w:val="-5"/>
        </w:rPr>
        <w:t xml:space="preserve"> </w:t>
      </w:r>
      <w:r>
        <w:t>an</w:t>
      </w:r>
      <w:r>
        <w:rPr>
          <w:spacing w:val="-5"/>
        </w:rPr>
        <w:t xml:space="preserve"> </w:t>
      </w:r>
      <w:r>
        <w:t>expense</w:t>
      </w:r>
      <w:r>
        <w:rPr>
          <w:spacing w:val="-5"/>
        </w:rPr>
        <w:t xml:space="preserve"> </w:t>
      </w:r>
      <w:r>
        <w:t>in</w:t>
      </w:r>
      <w:r>
        <w:rPr>
          <w:spacing w:val="-5"/>
        </w:rPr>
        <w:t xml:space="preserve"> </w:t>
      </w:r>
      <w:r>
        <w:t>the</w:t>
      </w:r>
      <w:r>
        <w:rPr>
          <w:spacing w:val="-5"/>
        </w:rPr>
        <w:t xml:space="preserve"> </w:t>
      </w:r>
      <w:r>
        <w:t>year</w:t>
      </w:r>
      <w:r>
        <w:rPr>
          <w:spacing w:val="-4"/>
        </w:rPr>
        <w:t xml:space="preserve"> </w:t>
      </w:r>
      <w:r>
        <w:t>in</w:t>
      </w:r>
      <w:r>
        <w:rPr>
          <w:spacing w:val="-5"/>
        </w:rPr>
        <w:t xml:space="preserve"> </w:t>
      </w:r>
      <w:r>
        <w:t>which</w:t>
      </w:r>
      <w:r>
        <w:rPr>
          <w:spacing w:val="-5"/>
        </w:rPr>
        <w:t xml:space="preserve"> </w:t>
      </w:r>
      <w:r>
        <w:t>the</w:t>
      </w:r>
      <w:r>
        <w:rPr>
          <w:spacing w:val="-5"/>
        </w:rPr>
        <w:t xml:space="preserve"> </w:t>
      </w:r>
      <w:r>
        <w:t>employees</w:t>
      </w:r>
      <w:r>
        <w:rPr>
          <w:spacing w:val="-5"/>
        </w:rPr>
        <w:t xml:space="preserve"> </w:t>
      </w:r>
      <w:r>
        <w:t>render</w:t>
      </w:r>
      <w:r>
        <w:rPr>
          <w:spacing w:val="-4"/>
        </w:rPr>
        <w:t xml:space="preserve"> </w:t>
      </w:r>
      <w:r>
        <w:t>service</w:t>
      </w:r>
      <w:r>
        <w:rPr>
          <w:spacing w:val="-5"/>
        </w:rPr>
        <w:t xml:space="preserve"> </w:t>
      </w:r>
      <w:r>
        <w:t>to</w:t>
      </w:r>
      <w:r>
        <w:rPr>
          <w:spacing w:val="-5"/>
        </w:rPr>
        <w:t xml:space="preserve"> </w:t>
      </w:r>
      <w:r>
        <w:t>the</w:t>
      </w:r>
      <w:r>
        <w:rPr>
          <w:spacing w:val="-7"/>
        </w:rPr>
        <w:t xml:space="preserve"> </w:t>
      </w:r>
      <w:r>
        <w:t>College.</w:t>
      </w:r>
      <w:r>
        <w:rPr>
          <w:spacing w:val="-4"/>
        </w:rPr>
        <w:t xml:space="preserve"> </w:t>
      </w:r>
      <w:r>
        <w:t>Any unused benefits are accrued and measured as the additional amount the College expects to pay as a result of the unused</w:t>
      </w:r>
      <w:r>
        <w:rPr>
          <w:spacing w:val="-4"/>
        </w:rPr>
        <w:t xml:space="preserve"> </w:t>
      </w:r>
      <w:r>
        <w:t>entitlement.</w:t>
      </w:r>
    </w:p>
    <w:p w:rsidR="000D419C" w:rsidRDefault="000D419C">
      <w:pPr>
        <w:pStyle w:val="BodyText"/>
        <w:spacing w:before="11"/>
        <w:rPr>
          <w:sz w:val="21"/>
        </w:rPr>
      </w:pPr>
    </w:p>
    <w:p w:rsidR="000D419C" w:rsidRDefault="00A85623">
      <w:pPr>
        <w:pStyle w:val="Heading4"/>
      </w:pPr>
      <w:r>
        <w:t>Enhanced Pensions</w:t>
      </w:r>
    </w:p>
    <w:p w:rsidR="000D419C" w:rsidRDefault="000D419C">
      <w:pPr>
        <w:pStyle w:val="BodyText"/>
        <w:spacing w:before="9"/>
        <w:rPr>
          <w:b/>
          <w:i/>
          <w:sz w:val="21"/>
        </w:rPr>
      </w:pPr>
    </w:p>
    <w:p w:rsidR="000D419C" w:rsidRDefault="00A85623">
      <w:pPr>
        <w:pStyle w:val="BodyText"/>
        <w:ind w:left="978" w:right="768"/>
        <w:jc w:val="both"/>
      </w:pPr>
      <w:r>
        <w:t>The actual cost of any enhanced on-going pension to a former member of staff is paid by the College annually. An estimate of the expected future cost of any enhancement to the on-going pension</w:t>
      </w:r>
      <w:r>
        <w:rPr>
          <w:spacing w:val="-2"/>
        </w:rPr>
        <w:t xml:space="preserve"> </w:t>
      </w:r>
      <w:r>
        <w:t>of a</w:t>
      </w:r>
      <w:r>
        <w:rPr>
          <w:spacing w:val="-6"/>
        </w:rPr>
        <w:t xml:space="preserve"> </w:t>
      </w:r>
      <w:r>
        <w:t>former</w:t>
      </w:r>
      <w:r>
        <w:rPr>
          <w:spacing w:val="-3"/>
        </w:rPr>
        <w:t xml:space="preserve"> </w:t>
      </w:r>
      <w:r>
        <w:t>member of</w:t>
      </w:r>
      <w:r>
        <w:rPr>
          <w:spacing w:val="-3"/>
        </w:rPr>
        <w:t xml:space="preserve"> </w:t>
      </w:r>
      <w:r>
        <w:t>staff</w:t>
      </w:r>
      <w:r>
        <w:rPr>
          <w:spacing w:val="-3"/>
        </w:rPr>
        <w:t xml:space="preserve"> </w:t>
      </w:r>
      <w:r>
        <w:t>is</w:t>
      </w:r>
      <w:r>
        <w:rPr>
          <w:spacing w:val="-4"/>
        </w:rPr>
        <w:t xml:space="preserve"> </w:t>
      </w:r>
      <w:r>
        <w:t>charged</w:t>
      </w:r>
      <w:r>
        <w:rPr>
          <w:spacing w:val="-2"/>
        </w:rPr>
        <w:t xml:space="preserve"> </w:t>
      </w:r>
      <w:r>
        <w:t>in</w:t>
      </w:r>
      <w:r>
        <w:rPr>
          <w:spacing w:val="-6"/>
        </w:rPr>
        <w:t xml:space="preserve"> </w:t>
      </w:r>
      <w:r>
        <w:t>full</w:t>
      </w:r>
      <w:r>
        <w:rPr>
          <w:spacing w:val="-2"/>
        </w:rPr>
        <w:t xml:space="preserve"> </w:t>
      </w:r>
      <w:r>
        <w:t>to</w:t>
      </w:r>
      <w:r>
        <w:rPr>
          <w:spacing w:val="-4"/>
        </w:rPr>
        <w:t xml:space="preserve"> </w:t>
      </w:r>
      <w:r>
        <w:t>the</w:t>
      </w:r>
      <w:r>
        <w:rPr>
          <w:spacing w:val="-2"/>
        </w:rPr>
        <w:t xml:space="preserve"> </w:t>
      </w:r>
      <w:r>
        <w:t>College’s</w:t>
      </w:r>
      <w:r>
        <w:rPr>
          <w:spacing w:val="-4"/>
        </w:rPr>
        <w:t xml:space="preserve"> </w:t>
      </w:r>
      <w:r>
        <w:t>income</w:t>
      </w:r>
      <w:r>
        <w:rPr>
          <w:spacing w:val="-2"/>
        </w:rPr>
        <w:t xml:space="preserve"> </w:t>
      </w:r>
      <w:r>
        <w:t>in</w:t>
      </w:r>
      <w:r>
        <w:rPr>
          <w:spacing w:val="-4"/>
        </w:rPr>
        <w:t xml:space="preserve"> </w:t>
      </w:r>
      <w:r>
        <w:t>the</w:t>
      </w:r>
      <w:r>
        <w:rPr>
          <w:spacing w:val="-4"/>
        </w:rPr>
        <w:t xml:space="preserve"> </w:t>
      </w:r>
      <w:r>
        <w:t>year</w:t>
      </w:r>
      <w:r>
        <w:rPr>
          <w:spacing w:val="-3"/>
        </w:rPr>
        <w:t xml:space="preserve"> </w:t>
      </w:r>
      <w:r>
        <w:t>that</w:t>
      </w:r>
      <w:r>
        <w:rPr>
          <w:spacing w:val="-2"/>
        </w:rPr>
        <w:t xml:space="preserve"> </w:t>
      </w:r>
      <w:r>
        <w:t>the member</w:t>
      </w:r>
      <w:r>
        <w:rPr>
          <w:spacing w:val="-9"/>
        </w:rPr>
        <w:t xml:space="preserve"> </w:t>
      </w:r>
      <w:r>
        <w:t>of</w:t>
      </w:r>
      <w:r>
        <w:rPr>
          <w:spacing w:val="-6"/>
        </w:rPr>
        <w:t xml:space="preserve"> </w:t>
      </w:r>
      <w:r>
        <w:t>staff</w:t>
      </w:r>
      <w:r>
        <w:rPr>
          <w:spacing w:val="-8"/>
        </w:rPr>
        <w:t xml:space="preserve"> </w:t>
      </w:r>
      <w:r>
        <w:t>retires.</w:t>
      </w:r>
      <w:r>
        <w:rPr>
          <w:spacing w:val="-8"/>
        </w:rPr>
        <w:t xml:space="preserve"> </w:t>
      </w:r>
      <w:r>
        <w:t>In</w:t>
      </w:r>
      <w:r>
        <w:rPr>
          <w:spacing w:val="-8"/>
        </w:rPr>
        <w:t xml:space="preserve"> </w:t>
      </w:r>
      <w:r>
        <w:t>subsequent</w:t>
      </w:r>
      <w:r>
        <w:rPr>
          <w:spacing w:val="-6"/>
        </w:rPr>
        <w:t xml:space="preserve"> </w:t>
      </w:r>
      <w:r>
        <w:t>years,</w:t>
      </w:r>
      <w:r>
        <w:rPr>
          <w:spacing w:val="-8"/>
        </w:rPr>
        <w:t xml:space="preserve"> </w:t>
      </w:r>
      <w:r>
        <w:t>a</w:t>
      </w:r>
      <w:r>
        <w:rPr>
          <w:spacing w:val="-10"/>
        </w:rPr>
        <w:t xml:space="preserve"> </w:t>
      </w:r>
      <w:r>
        <w:t>charge</w:t>
      </w:r>
      <w:r>
        <w:rPr>
          <w:spacing w:val="-8"/>
        </w:rPr>
        <w:t xml:space="preserve"> </w:t>
      </w:r>
      <w:r>
        <w:t>is</w:t>
      </w:r>
      <w:r>
        <w:rPr>
          <w:spacing w:val="-9"/>
        </w:rPr>
        <w:t xml:space="preserve"> </w:t>
      </w:r>
      <w:r>
        <w:t>made</w:t>
      </w:r>
      <w:r>
        <w:rPr>
          <w:spacing w:val="-10"/>
        </w:rPr>
        <w:t xml:space="preserve"> </w:t>
      </w:r>
      <w:r>
        <w:t>to</w:t>
      </w:r>
      <w:r>
        <w:rPr>
          <w:spacing w:val="-10"/>
        </w:rPr>
        <w:t xml:space="preserve"> </w:t>
      </w:r>
      <w:r>
        <w:t>provisions</w:t>
      </w:r>
      <w:r>
        <w:rPr>
          <w:spacing w:val="-7"/>
        </w:rPr>
        <w:t xml:space="preserve"> </w:t>
      </w:r>
      <w:r>
        <w:t>in</w:t>
      </w:r>
      <w:r>
        <w:rPr>
          <w:spacing w:val="-10"/>
        </w:rPr>
        <w:t xml:space="preserve"> </w:t>
      </w:r>
      <w:r>
        <w:t>the</w:t>
      </w:r>
      <w:r>
        <w:rPr>
          <w:spacing w:val="-10"/>
        </w:rPr>
        <w:t xml:space="preserve"> </w:t>
      </w:r>
      <w:r>
        <w:t>balance</w:t>
      </w:r>
      <w:r>
        <w:rPr>
          <w:spacing w:val="-8"/>
        </w:rPr>
        <w:t xml:space="preserve"> </w:t>
      </w:r>
      <w:r>
        <w:t>sheet using the enhanced pension spreadsheet provided by the funding</w:t>
      </w:r>
      <w:r>
        <w:rPr>
          <w:spacing w:val="-7"/>
        </w:rPr>
        <w:t xml:space="preserve"> </w:t>
      </w:r>
      <w:r>
        <w:t>bodies.</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jc w:val="both"/>
        <w:rPr>
          <w:i/>
          <w:sz w:val="26"/>
        </w:rPr>
      </w:pPr>
      <w:r>
        <w:rPr>
          <w:b/>
          <w:sz w:val="26"/>
        </w:rPr>
        <w:t xml:space="preserve">Notes </w:t>
      </w:r>
      <w:r>
        <w:rPr>
          <w:i/>
          <w:sz w:val="26"/>
        </w:rPr>
        <w:t>(continued)</w:t>
      </w:r>
    </w:p>
    <w:p w:rsidR="000D419C" w:rsidRDefault="00A85623">
      <w:pPr>
        <w:spacing w:before="230"/>
        <w:ind w:left="978"/>
        <w:jc w:val="both"/>
        <w:rPr>
          <w:i/>
        </w:rPr>
      </w:pPr>
      <w:r>
        <w:rPr>
          <w:b/>
        </w:rPr>
        <w:t xml:space="preserve">1 Statement of accounting policies </w:t>
      </w:r>
      <w:r>
        <w:rPr>
          <w:i/>
        </w:rPr>
        <w:t>(continued)</w:t>
      </w:r>
    </w:p>
    <w:p w:rsidR="000D419C" w:rsidRDefault="000D419C">
      <w:pPr>
        <w:pStyle w:val="BodyText"/>
        <w:rPr>
          <w:i/>
        </w:rPr>
      </w:pPr>
    </w:p>
    <w:p w:rsidR="000D419C" w:rsidRDefault="00A85623">
      <w:pPr>
        <w:pStyle w:val="Heading4"/>
        <w:spacing w:before="1"/>
      </w:pPr>
      <w:r>
        <w:t>Non-current assets - Tangible fixed assets</w:t>
      </w:r>
    </w:p>
    <w:p w:rsidR="000D419C" w:rsidRDefault="000D419C">
      <w:pPr>
        <w:pStyle w:val="BodyText"/>
        <w:rPr>
          <w:b/>
          <w:i/>
        </w:rPr>
      </w:pPr>
    </w:p>
    <w:p w:rsidR="000D419C" w:rsidRDefault="00A85623">
      <w:pPr>
        <w:pStyle w:val="BodyText"/>
        <w:ind w:left="978" w:right="771"/>
        <w:jc w:val="both"/>
      </w:pPr>
      <w:r>
        <w:t>Tangible fixed assets are stated at cost less accumulated depreciation and accumulated impairment losses. Certain items of fixed assets that had been revalued to fair value on or prior to the date of transition to the 2015 FE HE SORP, are measured on the basis of deemed cost, being the revalued amount at the date of that revaluation.</w:t>
      </w:r>
    </w:p>
    <w:p w:rsidR="000D419C" w:rsidRDefault="000D419C">
      <w:pPr>
        <w:pStyle w:val="BodyText"/>
        <w:spacing w:before="11"/>
        <w:rPr>
          <w:sz w:val="21"/>
        </w:rPr>
      </w:pPr>
    </w:p>
    <w:p w:rsidR="000D419C" w:rsidRDefault="00A85623">
      <w:pPr>
        <w:ind w:left="978"/>
        <w:jc w:val="both"/>
        <w:rPr>
          <w:i/>
        </w:rPr>
      </w:pPr>
      <w:r>
        <w:rPr>
          <w:i/>
        </w:rPr>
        <w:t>Land and buildings</w:t>
      </w:r>
    </w:p>
    <w:p w:rsidR="000D419C" w:rsidRDefault="000D419C">
      <w:pPr>
        <w:pStyle w:val="BodyText"/>
        <w:rPr>
          <w:i/>
        </w:rPr>
      </w:pPr>
    </w:p>
    <w:p w:rsidR="000D419C" w:rsidRDefault="00A85623">
      <w:pPr>
        <w:pStyle w:val="BodyText"/>
        <w:ind w:left="978" w:right="771"/>
        <w:jc w:val="both"/>
      </w:pPr>
      <w:r>
        <w:t xml:space="preserve">Freehold land is not depreciated as it is considered to have an infinite useful life. Freehold buildings are depreciated on a </w:t>
      </w:r>
      <w:proofErr w:type="gramStart"/>
      <w:r>
        <w:t>straight line</w:t>
      </w:r>
      <w:proofErr w:type="gramEnd"/>
      <w:r>
        <w:t xml:space="preserve"> basis over their expected useful lives as follows:</w:t>
      </w:r>
    </w:p>
    <w:p w:rsidR="000D419C" w:rsidRDefault="000D419C">
      <w:pPr>
        <w:pStyle w:val="BodyText"/>
        <w:spacing w:before="2"/>
      </w:pPr>
    </w:p>
    <w:p w:rsidR="000D419C" w:rsidRDefault="00A85623">
      <w:pPr>
        <w:pStyle w:val="ListParagraph"/>
        <w:numPr>
          <w:ilvl w:val="0"/>
          <w:numId w:val="1"/>
        </w:numPr>
        <w:tabs>
          <w:tab w:val="left" w:pos="1698"/>
          <w:tab w:val="left" w:pos="1699"/>
        </w:tabs>
        <w:spacing w:line="268" w:lineRule="exact"/>
        <w:ind w:hanging="360"/>
      </w:pPr>
      <w:r>
        <w:t>New and acquired buildings 50</w:t>
      </w:r>
      <w:r>
        <w:rPr>
          <w:spacing w:val="-14"/>
        </w:rPr>
        <w:t xml:space="preserve"> </w:t>
      </w:r>
      <w:r>
        <w:t>years</w:t>
      </w:r>
    </w:p>
    <w:p w:rsidR="000D419C" w:rsidRDefault="00A85623">
      <w:pPr>
        <w:pStyle w:val="ListParagraph"/>
        <w:numPr>
          <w:ilvl w:val="0"/>
          <w:numId w:val="1"/>
        </w:numPr>
        <w:tabs>
          <w:tab w:val="left" w:pos="1698"/>
          <w:tab w:val="left" w:pos="1699"/>
          <w:tab w:val="left" w:pos="4578"/>
        </w:tabs>
        <w:spacing w:line="268" w:lineRule="exact"/>
        <w:ind w:hanging="360"/>
      </w:pPr>
      <w:r>
        <w:t>Refurbishments</w:t>
      </w:r>
      <w:r>
        <w:tab/>
        <w:t>10</w:t>
      </w:r>
      <w:r>
        <w:rPr>
          <w:spacing w:val="-1"/>
        </w:rPr>
        <w:t xml:space="preserve"> </w:t>
      </w:r>
      <w:r>
        <w:t>years</w:t>
      </w:r>
    </w:p>
    <w:p w:rsidR="000D419C" w:rsidRDefault="000D419C">
      <w:pPr>
        <w:pStyle w:val="BodyText"/>
        <w:spacing w:before="10"/>
        <w:rPr>
          <w:sz w:val="21"/>
        </w:rPr>
      </w:pPr>
    </w:p>
    <w:p w:rsidR="000D419C" w:rsidRDefault="00A85623">
      <w:pPr>
        <w:pStyle w:val="BodyText"/>
        <w:ind w:left="979" w:right="770" w:hanging="1"/>
        <w:jc w:val="both"/>
      </w:pPr>
      <w:r>
        <w:t>Where</w:t>
      </w:r>
      <w:r>
        <w:rPr>
          <w:spacing w:val="-6"/>
        </w:rPr>
        <w:t xml:space="preserve"> </w:t>
      </w:r>
      <w:r>
        <w:t>part</w:t>
      </w:r>
      <w:r>
        <w:rPr>
          <w:spacing w:val="-3"/>
        </w:rPr>
        <w:t xml:space="preserve"> </w:t>
      </w:r>
      <w:r>
        <w:t>of</w:t>
      </w:r>
      <w:r>
        <w:rPr>
          <w:spacing w:val="-5"/>
        </w:rPr>
        <w:t xml:space="preserve"> </w:t>
      </w:r>
      <w:r>
        <w:t>a</w:t>
      </w:r>
      <w:r>
        <w:rPr>
          <w:spacing w:val="-7"/>
        </w:rPr>
        <w:t xml:space="preserve"> </w:t>
      </w:r>
      <w:r>
        <w:t>fixed</w:t>
      </w:r>
      <w:r>
        <w:rPr>
          <w:spacing w:val="-4"/>
        </w:rPr>
        <w:t xml:space="preserve"> </w:t>
      </w:r>
      <w:r>
        <w:t>asset</w:t>
      </w:r>
      <w:r>
        <w:rPr>
          <w:spacing w:val="-3"/>
        </w:rPr>
        <w:t xml:space="preserve"> </w:t>
      </w:r>
      <w:r>
        <w:t>has</w:t>
      </w:r>
      <w:r>
        <w:rPr>
          <w:spacing w:val="-5"/>
        </w:rPr>
        <w:t xml:space="preserve"> </w:t>
      </w:r>
      <w:r>
        <w:t>different</w:t>
      </w:r>
      <w:r>
        <w:rPr>
          <w:spacing w:val="-5"/>
        </w:rPr>
        <w:t xml:space="preserve"> </w:t>
      </w:r>
      <w:r>
        <w:t>useful</w:t>
      </w:r>
      <w:r>
        <w:rPr>
          <w:spacing w:val="-7"/>
        </w:rPr>
        <w:t xml:space="preserve"> </w:t>
      </w:r>
      <w:r>
        <w:t>lives,</w:t>
      </w:r>
      <w:r>
        <w:rPr>
          <w:spacing w:val="-5"/>
        </w:rPr>
        <w:t xml:space="preserve"> </w:t>
      </w:r>
      <w:r>
        <w:t>they</w:t>
      </w:r>
      <w:r>
        <w:rPr>
          <w:spacing w:val="-6"/>
        </w:rPr>
        <w:t xml:space="preserve"> </w:t>
      </w:r>
      <w:r>
        <w:t>are</w:t>
      </w:r>
      <w:r>
        <w:rPr>
          <w:spacing w:val="-6"/>
        </w:rPr>
        <w:t xml:space="preserve"> </w:t>
      </w:r>
      <w:r>
        <w:t>accounted</w:t>
      </w:r>
      <w:r>
        <w:rPr>
          <w:spacing w:val="-9"/>
        </w:rPr>
        <w:t xml:space="preserve"> </w:t>
      </w:r>
      <w:r>
        <w:t>for</w:t>
      </w:r>
      <w:r>
        <w:rPr>
          <w:spacing w:val="-3"/>
        </w:rPr>
        <w:t xml:space="preserve"> </w:t>
      </w:r>
      <w:r>
        <w:t>as</w:t>
      </w:r>
      <w:r>
        <w:rPr>
          <w:spacing w:val="-6"/>
        </w:rPr>
        <w:t xml:space="preserve"> </w:t>
      </w:r>
      <w:r>
        <w:t>separate</w:t>
      </w:r>
      <w:r>
        <w:rPr>
          <w:spacing w:val="-6"/>
        </w:rPr>
        <w:t xml:space="preserve"> </w:t>
      </w:r>
      <w:r>
        <w:t>items</w:t>
      </w:r>
      <w:r>
        <w:rPr>
          <w:spacing w:val="-6"/>
        </w:rPr>
        <w:t xml:space="preserve"> </w:t>
      </w:r>
      <w:r>
        <w:t>of fixed</w:t>
      </w:r>
      <w:r>
        <w:rPr>
          <w:spacing w:val="-12"/>
        </w:rPr>
        <w:t xml:space="preserve"> </w:t>
      </w:r>
      <w:r>
        <w:t>assets.</w:t>
      </w:r>
      <w:r>
        <w:rPr>
          <w:spacing w:val="35"/>
        </w:rPr>
        <w:t xml:space="preserve"> </w:t>
      </w:r>
      <w:r>
        <w:t>This</w:t>
      </w:r>
      <w:r>
        <w:rPr>
          <w:spacing w:val="-12"/>
        </w:rPr>
        <w:t xml:space="preserve"> </w:t>
      </w:r>
      <w:r>
        <w:t>includes</w:t>
      </w:r>
      <w:r>
        <w:rPr>
          <w:spacing w:val="-12"/>
        </w:rPr>
        <w:t xml:space="preserve"> </w:t>
      </w:r>
      <w:r>
        <w:t>mechanical</w:t>
      </w:r>
      <w:r>
        <w:rPr>
          <w:spacing w:val="-13"/>
        </w:rPr>
        <w:t xml:space="preserve"> </w:t>
      </w:r>
      <w:r>
        <w:t>and</w:t>
      </w:r>
      <w:r>
        <w:rPr>
          <w:spacing w:val="-12"/>
        </w:rPr>
        <w:t xml:space="preserve"> </w:t>
      </w:r>
      <w:r>
        <w:t>electrical</w:t>
      </w:r>
      <w:r>
        <w:rPr>
          <w:spacing w:val="-13"/>
        </w:rPr>
        <w:t xml:space="preserve"> </w:t>
      </w:r>
      <w:r>
        <w:t>equipment</w:t>
      </w:r>
      <w:r>
        <w:rPr>
          <w:spacing w:val="-11"/>
        </w:rPr>
        <w:t xml:space="preserve"> </w:t>
      </w:r>
      <w:r>
        <w:t>purchased</w:t>
      </w:r>
      <w:r>
        <w:rPr>
          <w:spacing w:val="-15"/>
        </w:rPr>
        <w:t xml:space="preserve"> </w:t>
      </w:r>
      <w:r>
        <w:t>as</w:t>
      </w:r>
      <w:r>
        <w:rPr>
          <w:spacing w:val="-12"/>
        </w:rPr>
        <w:t xml:space="preserve"> </w:t>
      </w:r>
      <w:r>
        <w:t>part</w:t>
      </w:r>
      <w:r>
        <w:rPr>
          <w:spacing w:val="-11"/>
        </w:rPr>
        <w:t xml:space="preserve"> </w:t>
      </w:r>
      <w:r>
        <w:t>of</w:t>
      </w:r>
      <w:r>
        <w:rPr>
          <w:spacing w:val="-11"/>
        </w:rPr>
        <w:t xml:space="preserve"> </w:t>
      </w:r>
      <w:r>
        <w:t>a</w:t>
      </w:r>
      <w:r>
        <w:rPr>
          <w:spacing w:val="-12"/>
        </w:rPr>
        <w:t xml:space="preserve"> </w:t>
      </w:r>
      <w:r>
        <w:t>new</w:t>
      </w:r>
      <w:r>
        <w:rPr>
          <w:spacing w:val="-15"/>
        </w:rPr>
        <w:t xml:space="preserve"> </w:t>
      </w:r>
      <w:r>
        <w:t>build programme. These assets are depreciated over 10</w:t>
      </w:r>
      <w:r>
        <w:rPr>
          <w:spacing w:val="-6"/>
        </w:rPr>
        <w:t xml:space="preserve"> </w:t>
      </w:r>
      <w:r>
        <w:t>years.</w:t>
      </w:r>
    </w:p>
    <w:p w:rsidR="000D419C" w:rsidRDefault="000D419C">
      <w:pPr>
        <w:pStyle w:val="BodyText"/>
        <w:spacing w:before="9"/>
        <w:rPr>
          <w:sz w:val="21"/>
        </w:rPr>
      </w:pPr>
    </w:p>
    <w:p w:rsidR="000D419C" w:rsidRDefault="00A85623">
      <w:pPr>
        <w:pStyle w:val="BodyText"/>
        <w:spacing w:before="1"/>
        <w:ind w:left="979" w:right="767"/>
        <w:jc w:val="both"/>
      </w:pPr>
      <w:r>
        <w:t>Where land and buildings are acquired with the aid of specific grants, they are capitalised and depreciated as above. The related grants are credited to a deferred income account within creditors,</w:t>
      </w:r>
      <w:r>
        <w:rPr>
          <w:spacing w:val="-4"/>
        </w:rPr>
        <w:t xml:space="preserve"> </w:t>
      </w:r>
      <w:r>
        <w:t>and</w:t>
      </w:r>
      <w:r>
        <w:rPr>
          <w:spacing w:val="-7"/>
        </w:rPr>
        <w:t xml:space="preserve"> </w:t>
      </w:r>
      <w:r>
        <w:t>are</w:t>
      </w:r>
      <w:r>
        <w:rPr>
          <w:spacing w:val="-7"/>
        </w:rPr>
        <w:t xml:space="preserve"> </w:t>
      </w:r>
      <w:r>
        <w:t>released</w:t>
      </w:r>
      <w:r>
        <w:rPr>
          <w:spacing w:val="-5"/>
        </w:rPr>
        <w:t xml:space="preserve"> </w:t>
      </w:r>
      <w:r>
        <w:t>to</w:t>
      </w:r>
      <w:r>
        <w:rPr>
          <w:spacing w:val="-8"/>
        </w:rPr>
        <w:t xml:space="preserve"> </w:t>
      </w:r>
      <w:r>
        <w:t>the</w:t>
      </w:r>
      <w:r>
        <w:rPr>
          <w:spacing w:val="-5"/>
        </w:rPr>
        <w:t xml:space="preserve"> </w:t>
      </w:r>
      <w:r>
        <w:t>Statement</w:t>
      </w:r>
      <w:r>
        <w:rPr>
          <w:spacing w:val="-6"/>
        </w:rPr>
        <w:t xml:space="preserve"> </w:t>
      </w:r>
      <w:r>
        <w:t>of</w:t>
      </w:r>
      <w:r>
        <w:rPr>
          <w:spacing w:val="-1"/>
        </w:rPr>
        <w:t xml:space="preserve"> </w:t>
      </w:r>
      <w:r>
        <w:t>Comprehensive</w:t>
      </w:r>
      <w:r>
        <w:rPr>
          <w:spacing w:val="-5"/>
        </w:rPr>
        <w:t xml:space="preserve"> </w:t>
      </w:r>
      <w:r>
        <w:t>Income</w:t>
      </w:r>
      <w:r>
        <w:rPr>
          <w:spacing w:val="-5"/>
        </w:rPr>
        <w:t xml:space="preserve"> </w:t>
      </w:r>
      <w:r>
        <w:t>over</w:t>
      </w:r>
      <w:r>
        <w:rPr>
          <w:spacing w:val="-4"/>
        </w:rPr>
        <w:t xml:space="preserve"> </w:t>
      </w:r>
      <w:r>
        <w:t>the</w:t>
      </w:r>
      <w:r>
        <w:rPr>
          <w:spacing w:val="-7"/>
        </w:rPr>
        <w:t xml:space="preserve"> </w:t>
      </w:r>
      <w:r>
        <w:t>expected</w:t>
      </w:r>
      <w:r>
        <w:rPr>
          <w:spacing w:val="-5"/>
        </w:rPr>
        <w:t xml:space="preserve"> </w:t>
      </w:r>
      <w:r>
        <w:t>useful economic life of the related asset on a systematic basis consistent with the depreciation policy. The</w:t>
      </w:r>
      <w:r>
        <w:rPr>
          <w:spacing w:val="-12"/>
        </w:rPr>
        <w:t xml:space="preserve"> </w:t>
      </w:r>
      <w:r>
        <w:t>deferred</w:t>
      </w:r>
      <w:r>
        <w:rPr>
          <w:spacing w:val="-10"/>
        </w:rPr>
        <w:t xml:space="preserve"> </w:t>
      </w:r>
      <w:r>
        <w:t>income</w:t>
      </w:r>
      <w:r>
        <w:rPr>
          <w:spacing w:val="-12"/>
        </w:rPr>
        <w:t xml:space="preserve"> </w:t>
      </w:r>
      <w:r>
        <w:t>is</w:t>
      </w:r>
      <w:r>
        <w:rPr>
          <w:spacing w:val="-12"/>
        </w:rPr>
        <w:t xml:space="preserve"> </w:t>
      </w:r>
      <w:r>
        <w:t>allocated</w:t>
      </w:r>
      <w:r>
        <w:rPr>
          <w:spacing w:val="-10"/>
        </w:rPr>
        <w:t xml:space="preserve"> </w:t>
      </w:r>
      <w:r>
        <w:t>between</w:t>
      </w:r>
      <w:r>
        <w:rPr>
          <w:spacing w:val="-10"/>
        </w:rPr>
        <w:t xml:space="preserve"> </w:t>
      </w:r>
      <w:r>
        <w:t>creditors</w:t>
      </w:r>
      <w:r>
        <w:rPr>
          <w:spacing w:val="-9"/>
        </w:rPr>
        <w:t xml:space="preserve"> </w:t>
      </w:r>
      <w:r>
        <w:t>due</w:t>
      </w:r>
      <w:r>
        <w:rPr>
          <w:spacing w:val="-12"/>
        </w:rPr>
        <w:t xml:space="preserve"> </w:t>
      </w:r>
      <w:r>
        <w:t>within</w:t>
      </w:r>
      <w:r>
        <w:rPr>
          <w:spacing w:val="-10"/>
        </w:rPr>
        <w:t xml:space="preserve"> </w:t>
      </w:r>
      <w:r>
        <w:t>one</w:t>
      </w:r>
      <w:r>
        <w:rPr>
          <w:spacing w:val="-12"/>
        </w:rPr>
        <w:t xml:space="preserve"> </w:t>
      </w:r>
      <w:r>
        <w:t>year</w:t>
      </w:r>
      <w:r>
        <w:rPr>
          <w:spacing w:val="-9"/>
        </w:rPr>
        <w:t xml:space="preserve"> </w:t>
      </w:r>
      <w:r>
        <w:t>and</w:t>
      </w:r>
      <w:r>
        <w:rPr>
          <w:spacing w:val="-10"/>
        </w:rPr>
        <w:t xml:space="preserve"> </w:t>
      </w:r>
      <w:r>
        <w:t>those</w:t>
      </w:r>
      <w:r>
        <w:rPr>
          <w:spacing w:val="-12"/>
        </w:rPr>
        <w:t xml:space="preserve"> </w:t>
      </w:r>
      <w:r>
        <w:t>due</w:t>
      </w:r>
      <w:r>
        <w:rPr>
          <w:spacing w:val="-12"/>
        </w:rPr>
        <w:t xml:space="preserve"> </w:t>
      </w:r>
      <w:r>
        <w:t>after</w:t>
      </w:r>
      <w:r>
        <w:rPr>
          <w:spacing w:val="-13"/>
        </w:rPr>
        <w:t xml:space="preserve"> </w:t>
      </w:r>
      <w:r>
        <w:t>more than one</w:t>
      </w:r>
      <w:r>
        <w:rPr>
          <w:spacing w:val="-3"/>
        </w:rPr>
        <w:t xml:space="preserve"> </w:t>
      </w:r>
      <w:r>
        <w:t>year.</w:t>
      </w:r>
    </w:p>
    <w:p w:rsidR="000D419C" w:rsidRDefault="000D419C">
      <w:pPr>
        <w:pStyle w:val="BodyText"/>
        <w:spacing w:before="11"/>
        <w:rPr>
          <w:sz w:val="21"/>
        </w:rPr>
      </w:pPr>
    </w:p>
    <w:p w:rsidR="000D419C" w:rsidRDefault="00A85623">
      <w:pPr>
        <w:pStyle w:val="BodyText"/>
        <w:ind w:left="979" w:right="769"/>
        <w:jc w:val="both"/>
      </w:pPr>
      <w:r>
        <w:t>Finance costs that are directly attributable to the construction of land and buildings are not capitalised as part of the cost of those assets.</w:t>
      </w:r>
    </w:p>
    <w:p w:rsidR="000D419C" w:rsidRDefault="00A85623">
      <w:pPr>
        <w:pStyle w:val="BodyText"/>
        <w:spacing w:before="130"/>
        <w:ind w:left="979" w:right="770"/>
        <w:jc w:val="both"/>
      </w:pPr>
      <w:r>
        <w:t>A review for impairment of a fixed asset is carried out if events or changes in circumstances indicate that the carrying amount of any fixed asset may not be recoverable.</w:t>
      </w:r>
    </w:p>
    <w:p w:rsidR="000D419C" w:rsidRDefault="000D419C">
      <w:pPr>
        <w:pStyle w:val="BodyText"/>
        <w:spacing w:before="2"/>
        <w:rPr>
          <w:sz w:val="24"/>
        </w:rPr>
      </w:pPr>
    </w:p>
    <w:p w:rsidR="000D419C" w:rsidRDefault="00A85623">
      <w:pPr>
        <w:pStyle w:val="BodyText"/>
        <w:ind w:left="978" w:right="775"/>
        <w:jc w:val="both"/>
      </w:pPr>
      <w:r>
        <w:t>On adoption of FRS 102, the College followed the transitional provision to retain the book value of land and buildings, which were revalued in 2013 as deemed cost but not to adopt a policy of revaluations of these properties in the future.</w:t>
      </w:r>
    </w:p>
    <w:p w:rsidR="000D419C" w:rsidRDefault="000D419C">
      <w:pPr>
        <w:pStyle w:val="BodyText"/>
        <w:spacing w:before="10"/>
        <w:rPr>
          <w:sz w:val="21"/>
        </w:rPr>
      </w:pPr>
    </w:p>
    <w:p w:rsidR="000D419C" w:rsidRDefault="00A85623">
      <w:pPr>
        <w:ind w:left="978"/>
        <w:jc w:val="both"/>
        <w:rPr>
          <w:i/>
        </w:rPr>
      </w:pPr>
      <w:r>
        <w:rPr>
          <w:i/>
        </w:rPr>
        <w:t>Assets under construction</w:t>
      </w:r>
    </w:p>
    <w:p w:rsidR="000D419C" w:rsidRDefault="000D419C">
      <w:pPr>
        <w:pStyle w:val="BodyText"/>
        <w:rPr>
          <w:i/>
        </w:rPr>
      </w:pPr>
    </w:p>
    <w:p w:rsidR="000D419C" w:rsidRDefault="00A85623">
      <w:pPr>
        <w:pStyle w:val="BodyText"/>
        <w:ind w:left="978" w:right="768"/>
        <w:jc w:val="both"/>
      </w:pPr>
      <w:r>
        <w:t>Assets</w:t>
      </w:r>
      <w:r>
        <w:rPr>
          <w:spacing w:val="-7"/>
        </w:rPr>
        <w:t xml:space="preserve"> </w:t>
      </w:r>
      <w:r>
        <w:t>under</w:t>
      </w:r>
      <w:r>
        <w:rPr>
          <w:spacing w:val="-8"/>
        </w:rPr>
        <w:t xml:space="preserve"> </w:t>
      </w:r>
      <w:r>
        <w:t>construction</w:t>
      </w:r>
      <w:r>
        <w:rPr>
          <w:spacing w:val="-5"/>
        </w:rPr>
        <w:t xml:space="preserve"> </w:t>
      </w:r>
      <w:r>
        <w:t>are</w:t>
      </w:r>
      <w:r>
        <w:rPr>
          <w:spacing w:val="-8"/>
        </w:rPr>
        <w:t xml:space="preserve"> </w:t>
      </w:r>
      <w:r>
        <w:t>accounted</w:t>
      </w:r>
      <w:r>
        <w:rPr>
          <w:spacing w:val="-9"/>
        </w:rPr>
        <w:t xml:space="preserve"> </w:t>
      </w:r>
      <w:r>
        <w:t>for</w:t>
      </w:r>
      <w:r>
        <w:rPr>
          <w:spacing w:val="-6"/>
        </w:rPr>
        <w:t xml:space="preserve"> </w:t>
      </w:r>
      <w:r>
        <w:t>at</w:t>
      </w:r>
      <w:r>
        <w:rPr>
          <w:spacing w:val="-6"/>
        </w:rPr>
        <w:t xml:space="preserve"> </w:t>
      </w:r>
      <w:r>
        <w:t>cost,</w:t>
      </w:r>
      <w:r>
        <w:rPr>
          <w:spacing w:val="-6"/>
        </w:rPr>
        <w:t xml:space="preserve"> </w:t>
      </w:r>
      <w:r>
        <w:t>based</w:t>
      </w:r>
      <w:r>
        <w:rPr>
          <w:spacing w:val="-7"/>
        </w:rPr>
        <w:t xml:space="preserve"> </w:t>
      </w:r>
      <w:r>
        <w:t>on</w:t>
      </w:r>
      <w:r>
        <w:rPr>
          <w:spacing w:val="-9"/>
        </w:rPr>
        <w:t xml:space="preserve"> </w:t>
      </w:r>
      <w:r>
        <w:t>the</w:t>
      </w:r>
      <w:r>
        <w:rPr>
          <w:spacing w:val="-7"/>
        </w:rPr>
        <w:t xml:space="preserve"> </w:t>
      </w:r>
      <w:r>
        <w:t>value</w:t>
      </w:r>
      <w:r>
        <w:rPr>
          <w:spacing w:val="-5"/>
        </w:rPr>
        <w:t xml:space="preserve"> </w:t>
      </w:r>
      <w:r>
        <w:t>of</w:t>
      </w:r>
      <w:r>
        <w:rPr>
          <w:spacing w:val="-6"/>
        </w:rPr>
        <w:t xml:space="preserve"> </w:t>
      </w:r>
      <w:r>
        <w:t>architects’</w:t>
      </w:r>
      <w:r>
        <w:rPr>
          <w:spacing w:val="-6"/>
        </w:rPr>
        <w:t xml:space="preserve"> </w:t>
      </w:r>
      <w:r>
        <w:t>certificates and other direct costs, incurred to 31 July. They are not depreciated until they are brought into use.</w:t>
      </w:r>
    </w:p>
    <w:p w:rsidR="000D419C" w:rsidRDefault="000D419C">
      <w:pPr>
        <w:pStyle w:val="BodyText"/>
        <w:spacing w:before="1"/>
      </w:pPr>
    </w:p>
    <w:p w:rsidR="000D419C" w:rsidRDefault="00A85623">
      <w:pPr>
        <w:ind w:left="978"/>
        <w:jc w:val="both"/>
        <w:rPr>
          <w:i/>
        </w:rPr>
      </w:pPr>
      <w:r>
        <w:rPr>
          <w:i/>
        </w:rPr>
        <w:t>Subsequent expenditure on existing fixed assets</w:t>
      </w:r>
    </w:p>
    <w:p w:rsidR="000D419C" w:rsidRDefault="000D419C">
      <w:pPr>
        <w:pStyle w:val="BodyText"/>
        <w:rPr>
          <w:i/>
        </w:rPr>
      </w:pPr>
    </w:p>
    <w:p w:rsidR="000D419C" w:rsidRDefault="00A85623">
      <w:pPr>
        <w:pStyle w:val="BodyText"/>
        <w:ind w:left="978" w:right="771"/>
        <w:jc w:val="both"/>
      </w:pPr>
      <w:r>
        <w:t>Where significant expenditure is incurred on tangible fixed assets it is charged to the Statement of</w:t>
      </w:r>
      <w:r>
        <w:rPr>
          <w:spacing w:val="-6"/>
        </w:rPr>
        <w:t xml:space="preserve"> </w:t>
      </w:r>
      <w:r>
        <w:t>Comprehensive</w:t>
      </w:r>
      <w:r>
        <w:rPr>
          <w:spacing w:val="-10"/>
        </w:rPr>
        <w:t xml:space="preserve"> </w:t>
      </w:r>
      <w:r>
        <w:t>Income</w:t>
      </w:r>
      <w:r>
        <w:rPr>
          <w:spacing w:val="-10"/>
        </w:rPr>
        <w:t xml:space="preserve"> </w:t>
      </w:r>
      <w:r>
        <w:t>in</w:t>
      </w:r>
      <w:r>
        <w:rPr>
          <w:spacing w:val="-10"/>
        </w:rPr>
        <w:t xml:space="preserve"> </w:t>
      </w:r>
      <w:r>
        <w:t>the</w:t>
      </w:r>
      <w:r>
        <w:rPr>
          <w:spacing w:val="-10"/>
        </w:rPr>
        <w:t xml:space="preserve"> </w:t>
      </w:r>
      <w:r>
        <w:t>period</w:t>
      </w:r>
      <w:r>
        <w:rPr>
          <w:spacing w:val="-10"/>
        </w:rPr>
        <w:t xml:space="preserve"> </w:t>
      </w:r>
      <w:r>
        <w:t>it</w:t>
      </w:r>
      <w:r>
        <w:rPr>
          <w:spacing w:val="-8"/>
        </w:rPr>
        <w:t xml:space="preserve"> </w:t>
      </w:r>
      <w:r>
        <w:t>is</w:t>
      </w:r>
      <w:r>
        <w:rPr>
          <w:spacing w:val="-9"/>
        </w:rPr>
        <w:t xml:space="preserve"> </w:t>
      </w:r>
      <w:r>
        <w:t>incurred,</w:t>
      </w:r>
      <w:r>
        <w:rPr>
          <w:spacing w:val="-8"/>
        </w:rPr>
        <w:t xml:space="preserve"> </w:t>
      </w:r>
      <w:r>
        <w:t>unless</w:t>
      </w:r>
      <w:r>
        <w:rPr>
          <w:spacing w:val="-9"/>
        </w:rPr>
        <w:t xml:space="preserve"> </w:t>
      </w:r>
      <w:r>
        <w:t>it</w:t>
      </w:r>
      <w:r>
        <w:rPr>
          <w:spacing w:val="-8"/>
        </w:rPr>
        <w:t xml:space="preserve"> </w:t>
      </w:r>
      <w:r>
        <w:t>increases</w:t>
      </w:r>
      <w:r>
        <w:rPr>
          <w:spacing w:val="-9"/>
        </w:rPr>
        <w:t xml:space="preserve"> </w:t>
      </w:r>
      <w:r>
        <w:t>the</w:t>
      </w:r>
      <w:r>
        <w:rPr>
          <w:spacing w:val="-12"/>
        </w:rPr>
        <w:t xml:space="preserve"> </w:t>
      </w:r>
      <w:r>
        <w:t>future</w:t>
      </w:r>
      <w:r>
        <w:rPr>
          <w:spacing w:val="-10"/>
        </w:rPr>
        <w:t xml:space="preserve"> </w:t>
      </w:r>
      <w:r>
        <w:t>benefits</w:t>
      </w:r>
      <w:r>
        <w:rPr>
          <w:spacing w:val="-9"/>
        </w:rPr>
        <w:t xml:space="preserve"> </w:t>
      </w:r>
      <w:r>
        <w:t>to</w:t>
      </w:r>
      <w:r>
        <w:rPr>
          <w:spacing w:val="-12"/>
        </w:rPr>
        <w:t xml:space="preserve"> </w:t>
      </w:r>
      <w:r>
        <w:t>the College, in which case it is capitalised and depreciated on the relevant</w:t>
      </w:r>
      <w:r>
        <w:rPr>
          <w:spacing w:val="-11"/>
        </w:rPr>
        <w:t xml:space="preserve"> </w:t>
      </w:r>
      <w:r>
        <w:t>basis.</w:t>
      </w:r>
    </w:p>
    <w:p w:rsidR="000D419C" w:rsidRDefault="000D419C">
      <w:pPr>
        <w:pStyle w:val="BodyText"/>
        <w:spacing w:before="10"/>
        <w:rPr>
          <w:sz w:val="21"/>
        </w:rPr>
      </w:pPr>
    </w:p>
    <w:p w:rsidR="000D419C" w:rsidRDefault="00A85623">
      <w:pPr>
        <w:ind w:left="978"/>
        <w:jc w:val="both"/>
        <w:rPr>
          <w:i/>
        </w:rPr>
      </w:pPr>
      <w:r>
        <w:rPr>
          <w:i/>
        </w:rPr>
        <w:t>Assets held for resale</w:t>
      </w:r>
    </w:p>
    <w:p w:rsidR="000D419C" w:rsidRDefault="000D419C">
      <w:pPr>
        <w:pStyle w:val="BodyText"/>
        <w:rPr>
          <w:i/>
        </w:rPr>
      </w:pPr>
    </w:p>
    <w:p w:rsidR="000D419C" w:rsidRDefault="00A85623">
      <w:pPr>
        <w:pStyle w:val="BodyText"/>
        <w:ind w:left="978" w:right="771"/>
        <w:jc w:val="both"/>
      </w:pPr>
      <w:r>
        <w:t>Fixed assets held for resale are held at market value as assessed by professional property valuers.</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4"/>
        </w:rPr>
      </w:pPr>
    </w:p>
    <w:p w:rsidR="000D419C" w:rsidRDefault="00A85623">
      <w:pPr>
        <w:tabs>
          <w:tab w:val="left" w:pos="1698"/>
        </w:tabs>
        <w:ind w:left="978"/>
        <w:rPr>
          <w:i/>
        </w:rPr>
      </w:pPr>
      <w:r>
        <w:rPr>
          <w:b/>
        </w:rPr>
        <w:t>1</w:t>
      </w:r>
      <w:r>
        <w:rPr>
          <w:b/>
        </w:rPr>
        <w:tab/>
        <w:t xml:space="preserve">Statement of accounting policies </w:t>
      </w:r>
      <w:r>
        <w:rPr>
          <w:i/>
        </w:rPr>
        <w:t>(continued)</w:t>
      </w:r>
    </w:p>
    <w:p w:rsidR="000D419C" w:rsidRDefault="000D419C">
      <w:pPr>
        <w:pStyle w:val="BodyText"/>
        <w:rPr>
          <w:i/>
        </w:rPr>
      </w:pPr>
    </w:p>
    <w:p w:rsidR="000D419C" w:rsidRDefault="00A85623">
      <w:pPr>
        <w:pStyle w:val="Heading4"/>
        <w:jc w:val="left"/>
      </w:pPr>
      <w:r>
        <w:t>Equipment</w:t>
      </w:r>
    </w:p>
    <w:p w:rsidR="000D419C" w:rsidRDefault="000D419C">
      <w:pPr>
        <w:pStyle w:val="BodyText"/>
        <w:rPr>
          <w:b/>
          <w:i/>
        </w:rPr>
      </w:pPr>
    </w:p>
    <w:p w:rsidR="000D419C" w:rsidRDefault="00A85623">
      <w:pPr>
        <w:pStyle w:val="BodyText"/>
        <w:spacing w:before="1"/>
        <w:ind w:left="978" w:right="773"/>
        <w:jc w:val="both"/>
      </w:pPr>
      <w:r>
        <w:t>Equipment costing less than £1,000 per individual item (excluding IT equipment purchased in bulk) is written off to the Statement of Comprehensive Income in the period of acquisition. All other equipment is capitalised at cost.</w:t>
      </w:r>
    </w:p>
    <w:p w:rsidR="000D419C" w:rsidRDefault="00A85623">
      <w:pPr>
        <w:pStyle w:val="BodyText"/>
        <w:tabs>
          <w:tab w:val="left" w:pos="5298"/>
          <w:tab w:val="left" w:pos="6018"/>
        </w:tabs>
        <w:spacing w:before="6" w:line="500" w:lineRule="atLeast"/>
        <w:ind w:left="978" w:right="1543"/>
      </w:pPr>
      <w:r>
        <w:t xml:space="preserve">Equipment is depreciated on a </w:t>
      </w:r>
      <w:proofErr w:type="gramStart"/>
      <w:r>
        <w:t>straight line</w:t>
      </w:r>
      <w:proofErr w:type="gramEnd"/>
      <w:r>
        <w:t xml:space="preserve"> basis over its useful economic life as follows: Motor vehicles and</w:t>
      </w:r>
      <w:r>
        <w:rPr>
          <w:spacing w:val="-7"/>
        </w:rPr>
        <w:t xml:space="preserve"> </w:t>
      </w:r>
      <w:r>
        <w:t>general</w:t>
      </w:r>
      <w:r>
        <w:rPr>
          <w:spacing w:val="-4"/>
        </w:rPr>
        <w:t xml:space="preserve"> </w:t>
      </w:r>
      <w:r>
        <w:t>equipment</w:t>
      </w:r>
      <w:r>
        <w:tab/>
        <w:t>-</w:t>
      </w:r>
      <w:r>
        <w:tab/>
        <w:t>15% per</w:t>
      </w:r>
      <w:r>
        <w:rPr>
          <w:spacing w:val="1"/>
        </w:rPr>
        <w:t xml:space="preserve"> </w:t>
      </w:r>
      <w:r>
        <w:t>annum</w:t>
      </w:r>
    </w:p>
    <w:p w:rsidR="000D419C" w:rsidRDefault="00A85623">
      <w:pPr>
        <w:pStyle w:val="BodyText"/>
        <w:tabs>
          <w:tab w:val="left" w:pos="5298"/>
          <w:tab w:val="left" w:pos="6018"/>
        </w:tabs>
        <w:spacing w:before="6"/>
        <w:ind w:left="978"/>
      </w:pPr>
      <w:r>
        <w:t>Computer</w:t>
      </w:r>
      <w:r>
        <w:rPr>
          <w:spacing w:val="-4"/>
        </w:rPr>
        <w:t xml:space="preserve"> </w:t>
      </w:r>
      <w:r>
        <w:t>equipment</w:t>
      </w:r>
      <w:r>
        <w:tab/>
        <w:t>-</w:t>
      </w:r>
      <w:r>
        <w:tab/>
        <w:t>33⅓ % per annum</w:t>
      </w:r>
    </w:p>
    <w:p w:rsidR="000D419C" w:rsidRDefault="000D419C">
      <w:pPr>
        <w:pStyle w:val="BodyText"/>
      </w:pPr>
    </w:p>
    <w:p w:rsidR="000D419C" w:rsidRDefault="00A85623">
      <w:pPr>
        <w:pStyle w:val="BodyText"/>
        <w:ind w:left="978" w:right="768"/>
        <w:jc w:val="both"/>
      </w:pPr>
      <w:r>
        <w:t>Where equipment is acquired with the aid of specific grants, it is capitalised and depreciated in accordance</w:t>
      </w:r>
      <w:r>
        <w:rPr>
          <w:spacing w:val="-9"/>
        </w:rPr>
        <w:t xml:space="preserve"> </w:t>
      </w:r>
      <w:r>
        <w:t>with</w:t>
      </w:r>
      <w:r>
        <w:rPr>
          <w:spacing w:val="-8"/>
        </w:rPr>
        <w:t xml:space="preserve"> </w:t>
      </w:r>
      <w:r>
        <w:t>the</w:t>
      </w:r>
      <w:r>
        <w:rPr>
          <w:spacing w:val="-8"/>
        </w:rPr>
        <w:t xml:space="preserve"> </w:t>
      </w:r>
      <w:r>
        <w:t>above</w:t>
      </w:r>
      <w:r>
        <w:rPr>
          <w:spacing w:val="-8"/>
        </w:rPr>
        <w:t xml:space="preserve"> </w:t>
      </w:r>
      <w:r>
        <w:t>policy,</w:t>
      </w:r>
      <w:r>
        <w:rPr>
          <w:spacing w:val="-6"/>
        </w:rPr>
        <w:t xml:space="preserve"> </w:t>
      </w:r>
      <w:r>
        <w:t>with</w:t>
      </w:r>
      <w:r>
        <w:rPr>
          <w:spacing w:val="-8"/>
        </w:rPr>
        <w:t xml:space="preserve"> </w:t>
      </w:r>
      <w:r>
        <w:t>the</w:t>
      </w:r>
      <w:r>
        <w:rPr>
          <w:spacing w:val="-9"/>
        </w:rPr>
        <w:t xml:space="preserve"> </w:t>
      </w:r>
      <w:r>
        <w:t>related</w:t>
      </w:r>
      <w:r>
        <w:rPr>
          <w:spacing w:val="-11"/>
        </w:rPr>
        <w:t xml:space="preserve"> </w:t>
      </w:r>
      <w:r>
        <w:t>grant</w:t>
      </w:r>
      <w:r>
        <w:rPr>
          <w:spacing w:val="-6"/>
        </w:rPr>
        <w:t xml:space="preserve"> </w:t>
      </w:r>
      <w:r>
        <w:t>being</w:t>
      </w:r>
      <w:r>
        <w:rPr>
          <w:spacing w:val="-8"/>
        </w:rPr>
        <w:t xml:space="preserve"> </w:t>
      </w:r>
      <w:r>
        <w:t>credited</w:t>
      </w:r>
      <w:r>
        <w:rPr>
          <w:spacing w:val="-9"/>
        </w:rPr>
        <w:t xml:space="preserve"> </w:t>
      </w:r>
      <w:r>
        <w:t>to</w:t>
      </w:r>
      <w:r>
        <w:rPr>
          <w:spacing w:val="-9"/>
        </w:rPr>
        <w:t xml:space="preserve"> </w:t>
      </w:r>
      <w:r>
        <w:t>a</w:t>
      </w:r>
      <w:r>
        <w:rPr>
          <w:spacing w:val="-9"/>
        </w:rPr>
        <w:t xml:space="preserve"> </w:t>
      </w:r>
      <w:r>
        <w:t>deferred</w:t>
      </w:r>
      <w:r>
        <w:rPr>
          <w:spacing w:val="-9"/>
        </w:rPr>
        <w:t xml:space="preserve"> </w:t>
      </w:r>
      <w:r>
        <w:t>capital</w:t>
      </w:r>
      <w:r>
        <w:rPr>
          <w:spacing w:val="-9"/>
        </w:rPr>
        <w:t xml:space="preserve"> </w:t>
      </w:r>
      <w:r>
        <w:t>grant account and released to the Statement of Comprehensive Income over the expected useful economic life of the related</w:t>
      </w:r>
      <w:r>
        <w:rPr>
          <w:spacing w:val="-2"/>
        </w:rPr>
        <w:t xml:space="preserve"> </w:t>
      </w:r>
      <w:r>
        <w:t>equipment.</w:t>
      </w:r>
    </w:p>
    <w:p w:rsidR="000D419C" w:rsidRDefault="000D419C">
      <w:pPr>
        <w:pStyle w:val="BodyText"/>
        <w:spacing w:before="11"/>
        <w:rPr>
          <w:sz w:val="21"/>
        </w:rPr>
      </w:pPr>
    </w:p>
    <w:p w:rsidR="000D419C" w:rsidRDefault="00A85623">
      <w:pPr>
        <w:pStyle w:val="Heading4"/>
      </w:pPr>
      <w:r>
        <w:t>Borrowing costs</w:t>
      </w:r>
    </w:p>
    <w:p w:rsidR="000D419C" w:rsidRDefault="000D419C">
      <w:pPr>
        <w:pStyle w:val="BodyText"/>
        <w:rPr>
          <w:b/>
          <w:i/>
        </w:rPr>
      </w:pPr>
    </w:p>
    <w:p w:rsidR="000D419C" w:rsidRDefault="00A85623">
      <w:pPr>
        <w:pStyle w:val="BodyText"/>
        <w:ind w:left="978"/>
        <w:jc w:val="both"/>
      </w:pPr>
      <w:r>
        <w:t>Borrowing costs are recognised as expenditure in the period in which they are incurred.</w:t>
      </w:r>
    </w:p>
    <w:p w:rsidR="000D419C" w:rsidRDefault="000D419C">
      <w:pPr>
        <w:pStyle w:val="BodyText"/>
        <w:spacing w:before="10"/>
        <w:rPr>
          <w:sz w:val="21"/>
        </w:rPr>
      </w:pPr>
    </w:p>
    <w:p w:rsidR="000D419C" w:rsidRDefault="00A85623">
      <w:pPr>
        <w:pStyle w:val="Heading4"/>
      </w:pPr>
      <w:r>
        <w:t>Financial Instruments</w:t>
      </w:r>
    </w:p>
    <w:p w:rsidR="000D419C" w:rsidRDefault="000D419C">
      <w:pPr>
        <w:pStyle w:val="BodyText"/>
        <w:rPr>
          <w:b/>
          <w:i/>
        </w:rPr>
      </w:pPr>
    </w:p>
    <w:p w:rsidR="000D419C" w:rsidRDefault="00A85623">
      <w:pPr>
        <w:ind w:left="978"/>
        <w:jc w:val="both"/>
        <w:rPr>
          <w:i/>
        </w:rPr>
      </w:pPr>
      <w:r>
        <w:rPr>
          <w:i/>
        </w:rPr>
        <w:t>Investments</w:t>
      </w:r>
    </w:p>
    <w:p w:rsidR="000D419C" w:rsidRDefault="000D419C">
      <w:pPr>
        <w:pStyle w:val="BodyText"/>
        <w:rPr>
          <w:i/>
        </w:rPr>
      </w:pPr>
    </w:p>
    <w:p w:rsidR="000D419C" w:rsidRDefault="00A85623">
      <w:pPr>
        <w:pStyle w:val="BodyText"/>
        <w:ind w:left="978" w:right="707"/>
      </w:pPr>
      <w:r>
        <w:t>Listed investments held as non-current assets and current asset investments, are stated at fair value, with movements recognised in Comprehensive Income.</w:t>
      </w:r>
    </w:p>
    <w:p w:rsidR="000D419C" w:rsidRDefault="000D419C">
      <w:pPr>
        <w:pStyle w:val="BodyText"/>
      </w:pPr>
    </w:p>
    <w:p w:rsidR="000D419C" w:rsidRDefault="00A85623">
      <w:pPr>
        <w:ind w:left="978"/>
        <w:rPr>
          <w:i/>
        </w:rPr>
      </w:pPr>
      <w:r>
        <w:rPr>
          <w:i/>
        </w:rPr>
        <w:t>Inventories</w:t>
      </w:r>
    </w:p>
    <w:p w:rsidR="000D419C" w:rsidRDefault="000D419C">
      <w:pPr>
        <w:pStyle w:val="BodyText"/>
        <w:rPr>
          <w:i/>
        </w:rPr>
      </w:pPr>
    </w:p>
    <w:p w:rsidR="000D419C" w:rsidRDefault="00A85623">
      <w:pPr>
        <w:pStyle w:val="BodyText"/>
        <w:ind w:left="978" w:right="707"/>
      </w:pPr>
      <w:r>
        <w:t>Inventories are stated at the lower of their cost and net realisable value. Where necessary, provision is made for obsolete, slow moving and defective stocks.</w:t>
      </w:r>
    </w:p>
    <w:p w:rsidR="000D419C" w:rsidRDefault="000D419C">
      <w:pPr>
        <w:pStyle w:val="BodyText"/>
        <w:spacing w:before="11"/>
        <w:rPr>
          <w:sz w:val="21"/>
        </w:rPr>
      </w:pPr>
    </w:p>
    <w:p w:rsidR="000D419C" w:rsidRDefault="00A85623">
      <w:pPr>
        <w:ind w:left="978"/>
        <w:rPr>
          <w:i/>
        </w:rPr>
      </w:pPr>
      <w:r>
        <w:rPr>
          <w:i/>
        </w:rPr>
        <w:t>Cash and cash equivalents</w:t>
      </w:r>
    </w:p>
    <w:p w:rsidR="000D419C" w:rsidRDefault="000D419C">
      <w:pPr>
        <w:pStyle w:val="BodyText"/>
        <w:spacing w:before="3"/>
        <w:rPr>
          <w:i/>
          <w:sz w:val="24"/>
        </w:rPr>
      </w:pPr>
    </w:p>
    <w:p w:rsidR="000D419C" w:rsidRDefault="00A85623">
      <w:pPr>
        <w:pStyle w:val="BodyText"/>
        <w:ind w:left="978" w:right="707"/>
      </w:pPr>
      <w:r>
        <w:rPr>
          <w:spacing w:val="-3"/>
        </w:rPr>
        <w:t>Cash</w:t>
      </w:r>
      <w:r>
        <w:rPr>
          <w:spacing w:val="-12"/>
        </w:rPr>
        <w:t xml:space="preserve"> </w:t>
      </w:r>
      <w:r>
        <w:rPr>
          <w:spacing w:val="-3"/>
        </w:rPr>
        <w:t>includes</w:t>
      </w:r>
      <w:r>
        <w:rPr>
          <w:spacing w:val="-12"/>
        </w:rPr>
        <w:t xml:space="preserve"> </w:t>
      </w:r>
      <w:r>
        <w:rPr>
          <w:spacing w:val="-3"/>
        </w:rPr>
        <w:t>cash</w:t>
      </w:r>
      <w:r>
        <w:rPr>
          <w:spacing w:val="-12"/>
        </w:rPr>
        <w:t xml:space="preserve"> </w:t>
      </w:r>
      <w:r>
        <w:t>in</w:t>
      </w:r>
      <w:r>
        <w:rPr>
          <w:spacing w:val="-12"/>
        </w:rPr>
        <w:t xml:space="preserve"> </w:t>
      </w:r>
      <w:r>
        <w:t>hand,</w:t>
      </w:r>
      <w:r>
        <w:rPr>
          <w:spacing w:val="-11"/>
        </w:rPr>
        <w:t xml:space="preserve"> </w:t>
      </w:r>
      <w:r>
        <w:rPr>
          <w:spacing w:val="-3"/>
        </w:rPr>
        <w:t>deposits</w:t>
      </w:r>
      <w:r>
        <w:rPr>
          <w:spacing w:val="-12"/>
        </w:rPr>
        <w:t xml:space="preserve"> </w:t>
      </w:r>
      <w:r>
        <w:rPr>
          <w:spacing w:val="-3"/>
        </w:rPr>
        <w:t>repayable</w:t>
      </w:r>
      <w:r>
        <w:rPr>
          <w:spacing w:val="-12"/>
        </w:rPr>
        <w:t xml:space="preserve"> </w:t>
      </w:r>
      <w:r>
        <w:t>on</w:t>
      </w:r>
      <w:r>
        <w:rPr>
          <w:spacing w:val="-10"/>
        </w:rPr>
        <w:t xml:space="preserve"> </w:t>
      </w:r>
      <w:r>
        <w:rPr>
          <w:spacing w:val="-3"/>
        </w:rPr>
        <w:t>demand</w:t>
      </w:r>
      <w:r>
        <w:rPr>
          <w:spacing w:val="-12"/>
        </w:rPr>
        <w:t xml:space="preserve"> </w:t>
      </w:r>
      <w:r>
        <w:t>and</w:t>
      </w:r>
      <w:r>
        <w:rPr>
          <w:spacing w:val="-12"/>
        </w:rPr>
        <w:t xml:space="preserve"> </w:t>
      </w:r>
      <w:r>
        <w:rPr>
          <w:spacing w:val="-3"/>
        </w:rPr>
        <w:t>overdrafts.</w:t>
      </w:r>
      <w:r>
        <w:rPr>
          <w:spacing w:val="-13"/>
        </w:rPr>
        <w:t xml:space="preserve"> </w:t>
      </w:r>
      <w:r>
        <w:rPr>
          <w:spacing w:val="-3"/>
        </w:rPr>
        <w:t>Deposits</w:t>
      </w:r>
      <w:r>
        <w:rPr>
          <w:spacing w:val="-12"/>
        </w:rPr>
        <w:t xml:space="preserve"> </w:t>
      </w:r>
      <w:r>
        <w:t>are</w:t>
      </w:r>
      <w:r>
        <w:rPr>
          <w:spacing w:val="-12"/>
        </w:rPr>
        <w:t xml:space="preserve"> </w:t>
      </w:r>
      <w:r>
        <w:rPr>
          <w:spacing w:val="-3"/>
        </w:rPr>
        <w:t xml:space="preserve">repayable </w:t>
      </w:r>
      <w:r>
        <w:t xml:space="preserve">on </w:t>
      </w:r>
      <w:r>
        <w:rPr>
          <w:spacing w:val="-3"/>
        </w:rPr>
        <w:t xml:space="preserve">demand </w:t>
      </w:r>
      <w:r>
        <w:t xml:space="preserve">if they are in </w:t>
      </w:r>
      <w:r>
        <w:rPr>
          <w:spacing w:val="-3"/>
        </w:rPr>
        <w:t xml:space="preserve">practice available within </w:t>
      </w:r>
      <w:r>
        <w:t xml:space="preserve">24 </w:t>
      </w:r>
      <w:r>
        <w:rPr>
          <w:spacing w:val="-3"/>
        </w:rPr>
        <w:t>hours without</w:t>
      </w:r>
      <w:r>
        <w:rPr>
          <w:spacing w:val="-34"/>
        </w:rPr>
        <w:t xml:space="preserve"> </w:t>
      </w:r>
      <w:r>
        <w:rPr>
          <w:spacing w:val="-3"/>
        </w:rPr>
        <w:t>penalty.</w:t>
      </w:r>
    </w:p>
    <w:p w:rsidR="000D419C" w:rsidRDefault="000D419C">
      <w:pPr>
        <w:pStyle w:val="BodyText"/>
        <w:spacing w:before="11"/>
        <w:rPr>
          <w:sz w:val="21"/>
        </w:rPr>
      </w:pPr>
    </w:p>
    <w:p w:rsidR="000D419C" w:rsidRDefault="00A85623">
      <w:pPr>
        <w:pStyle w:val="BodyText"/>
        <w:ind w:left="978" w:right="773"/>
        <w:jc w:val="both"/>
      </w:pPr>
      <w:r>
        <w:rPr>
          <w:spacing w:val="-3"/>
        </w:rPr>
        <w:t xml:space="preserve">Cash equivalents </w:t>
      </w:r>
      <w:r>
        <w:t xml:space="preserve">are </w:t>
      </w:r>
      <w:r>
        <w:rPr>
          <w:spacing w:val="-3"/>
        </w:rPr>
        <w:t xml:space="preserve">short term, highly liquid investments </w:t>
      </w:r>
      <w:r>
        <w:t xml:space="preserve">that are </w:t>
      </w:r>
      <w:r>
        <w:rPr>
          <w:spacing w:val="-3"/>
        </w:rPr>
        <w:t xml:space="preserve">readily convertible </w:t>
      </w:r>
      <w:r>
        <w:t xml:space="preserve">to </w:t>
      </w:r>
      <w:r>
        <w:rPr>
          <w:spacing w:val="-3"/>
        </w:rPr>
        <w:t>known</w:t>
      </w:r>
      <w:r>
        <w:rPr>
          <w:spacing w:val="55"/>
        </w:rPr>
        <w:t xml:space="preserve"> </w:t>
      </w:r>
      <w:r>
        <w:rPr>
          <w:spacing w:val="-3"/>
        </w:rPr>
        <w:t xml:space="preserve">amounts </w:t>
      </w:r>
      <w:r>
        <w:t xml:space="preserve">of </w:t>
      </w:r>
      <w:r>
        <w:rPr>
          <w:spacing w:val="-3"/>
        </w:rPr>
        <w:t xml:space="preserve">cash with insignificant risk of change </w:t>
      </w:r>
      <w:r>
        <w:t xml:space="preserve">in </w:t>
      </w:r>
      <w:r>
        <w:rPr>
          <w:spacing w:val="-3"/>
        </w:rPr>
        <w:t xml:space="preserve">value. </w:t>
      </w:r>
      <w:r>
        <w:t xml:space="preserve">An </w:t>
      </w:r>
      <w:r>
        <w:rPr>
          <w:spacing w:val="-3"/>
        </w:rPr>
        <w:t xml:space="preserve">investment qualifies </w:t>
      </w:r>
      <w:r>
        <w:t xml:space="preserve">as a </w:t>
      </w:r>
      <w:r>
        <w:rPr>
          <w:spacing w:val="-3"/>
        </w:rPr>
        <w:t xml:space="preserve">cash equivalent when </w:t>
      </w:r>
      <w:r>
        <w:t xml:space="preserve">it has </w:t>
      </w:r>
      <w:r>
        <w:rPr>
          <w:spacing w:val="-3"/>
        </w:rPr>
        <w:t xml:space="preserve">maturity </w:t>
      </w:r>
      <w:r>
        <w:t xml:space="preserve">of 3 </w:t>
      </w:r>
      <w:r>
        <w:rPr>
          <w:spacing w:val="-3"/>
        </w:rPr>
        <w:t xml:space="preserve">months </w:t>
      </w:r>
      <w:r>
        <w:t xml:space="preserve">or </w:t>
      </w:r>
      <w:r>
        <w:rPr>
          <w:spacing w:val="-3"/>
        </w:rPr>
        <w:t xml:space="preserve">less </w:t>
      </w:r>
      <w:r>
        <w:t xml:space="preserve">from the date </w:t>
      </w:r>
      <w:r>
        <w:rPr>
          <w:spacing w:val="-3"/>
        </w:rPr>
        <w:t>of acquisition.</w:t>
      </w:r>
    </w:p>
    <w:p w:rsidR="000D419C" w:rsidRDefault="000D419C">
      <w:pPr>
        <w:pStyle w:val="BodyText"/>
      </w:pPr>
    </w:p>
    <w:p w:rsidR="000D419C" w:rsidRDefault="00A85623">
      <w:pPr>
        <w:spacing w:before="1"/>
        <w:ind w:left="978"/>
        <w:rPr>
          <w:i/>
        </w:rPr>
      </w:pPr>
      <w:r>
        <w:rPr>
          <w:i/>
        </w:rPr>
        <w:t>Financial liabilities and equity</w:t>
      </w:r>
    </w:p>
    <w:p w:rsidR="000D419C" w:rsidRDefault="000D419C">
      <w:pPr>
        <w:pStyle w:val="BodyText"/>
        <w:spacing w:before="10"/>
        <w:rPr>
          <w:i/>
          <w:sz w:val="23"/>
        </w:rPr>
      </w:pPr>
    </w:p>
    <w:p w:rsidR="000D419C" w:rsidRDefault="00A85623">
      <w:pPr>
        <w:pStyle w:val="BodyText"/>
        <w:spacing w:before="1"/>
        <w:ind w:left="978"/>
      </w:pPr>
      <w:r>
        <w:rPr>
          <w:spacing w:val="-3"/>
        </w:rPr>
        <w:t xml:space="preserve">Financial liabilities </w:t>
      </w:r>
      <w:r>
        <w:t xml:space="preserve">and equity are </w:t>
      </w:r>
      <w:r>
        <w:rPr>
          <w:spacing w:val="-3"/>
        </w:rPr>
        <w:t xml:space="preserve">classified according </w:t>
      </w:r>
      <w:r>
        <w:t xml:space="preserve">to the </w:t>
      </w:r>
      <w:r>
        <w:rPr>
          <w:spacing w:val="-3"/>
        </w:rPr>
        <w:t xml:space="preserve">substance </w:t>
      </w:r>
      <w:r>
        <w:t xml:space="preserve">of </w:t>
      </w:r>
      <w:r>
        <w:rPr>
          <w:spacing w:val="-3"/>
        </w:rPr>
        <w:t xml:space="preserve">the financial instrument’s contractual obligations, rather </w:t>
      </w:r>
      <w:r>
        <w:t xml:space="preserve">than the </w:t>
      </w:r>
      <w:r>
        <w:rPr>
          <w:spacing w:val="-3"/>
        </w:rPr>
        <w:t xml:space="preserve">financial instrument’s legal </w:t>
      </w:r>
      <w:r>
        <w:t>form.</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jc w:val="both"/>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ind w:left="978"/>
        <w:jc w:val="both"/>
        <w:rPr>
          <w:i/>
        </w:rPr>
      </w:pPr>
      <w:r>
        <w:rPr>
          <w:b/>
        </w:rPr>
        <w:t xml:space="preserve">1 Statement of accounting policies </w:t>
      </w:r>
      <w:r>
        <w:rPr>
          <w:i/>
        </w:rPr>
        <w:t>(continued)</w:t>
      </w:r>
    </w:p>
    <w:p w:rsidR="000D419C" w:rsidRDefault="000D419C">
      <w:pPr>
        <w:pStyle w:val="BodyText"/>
        <w:rPr>
          <w:i/>
        </w:rPr>
      </w:pPr>
    </w:p>
    <w:p w:rsidR="000D419C" w:rsidRDefault="00A85623">
      <w:pPr>
        <w:pStyle w:val="BodyText"/>
        <w:spacing w:before="1"/>
        <w:ind w:left="978" w:right="768"/>
        <w:jc w:val="both"/>
      </w:pPr>
      <w:r>
        <w:t>All</w:t>
      </w:r>
      <w:r>
        <w:rPr>
          <w:spacing w:val="-13"/>
        </w:rPr>
        <w:t xml:space="preserve"> </w:t>
      </w:r>
      <w:r>
        <w:t>loans,</w:t>
      </w:r>
      <w:r>
        <w:rPr>
          <w:spacing w:val="-11"/>
        </w:rPr>
        <w:t xml:space="preserve"> </w:t>
      </w:r>
      <w:r>
        <w:t>investments</w:t>
      </w:r>
      <w:r>
        <w:rPr>
          <w:spacing w:val="-14"/>
        </w:rPr>
        <w:t xml:space="preserve"> </w:t>
      </w:r>
      <w:r>
        <w:t>and</w:t>
      </w:r>
      <w:r>
        <w:rPr>
          <w:spacing w:val="-12"/>
        </w:rPr>
        <w:t xml:space="preserve"> </w:t>
      </w:r>
      <w:proofErr w:type="gramStart"/>
      <w:r>
        <w:t>short</w:t>
      </w:r>
      <w:r>
        <w:rPr>
          <w:spacing w:val="-16"/>
        </w:rPr>
        <w:t xml:space="preserve"> </w:t>
      </w:r>
      <w:r>
        <w:t>term</w:t>
      </w:r>
      <w:proofErr w:type="gramEnd"/>
      <w:r>
        <w:rPr>
          <w:spacing w:val="-13"/>
        </w:rPr>
        <w:t xml:space="preserve"> </w:t>
      </w:r>
      <w:r>
        <w:t>deposits</w:t>
      </w:r>
      <w:r>
        <w:rPr>
          <w:spacing w:val="-14"/>
        </w:rPr>
        <w:t xml:space="preserve"> </w:t>
      </w:r>
      <w:r>
        <w:t>held</w:t>
      </w:r>
      <w:r>
        <w:rPr>
          <w:spacing w:val="-12"/>
        </w:rPr>
        <w:t xml:space="preserve"> </w:t>
      </w:r>
      <w:r>
        <w:t>by</w:t>
      </w:r>
      <w:r>
        <w:rPr>
          <w:spacing w:val="-17"/>
        </w:rPr>
        <w:t xml:space="preserve"> </w:t>
      </w:r>
      <w:r>
        <w:t>the</w:t>
      </w:r>
      <w:r>
        <w:rPr>
          <w:spacing w:val="-15"/>
        </w:rPr>
        <w:t xml:space="preserve"> </w:t>
      </w:r>
      <w:r>
        <w:t>College</w:t>
      </w:r>
      <w:r>
        <w:rPr>
          <w:spacing w:val="-15"/>
        </w:rPr>
        <w:t xml:space="preserve"> </w:t>
      </w:r>
      <w:r>
        <w:t>are</w:t>
      </w:r>
      <w:r>
        <w:rPr>
          <w:spacing w:val="-15"/>
        </w:rPr>
        <w:t xml:space="preserve"> </w:t>
      </w:r>
      <w:r>
        <w:t>classified</w:t>
      </w:r>
      <w:r>
        <w:rPr>
          <w:spacing w:val="-15"/>
        </w:rPr>
        <w:t xml:space="preserve"> </w:t>
      </w:r>
      <w:r>
        <w:t>as</w:t>
      </w:r>
      <w:r>
        <w:rPr>
          <w:spacing w:val="-14"/>
        </w:rPr>
        <w:t xml:space="preserve"> </w:t>
      </w:r>
      <w:r>
        <w:t>basic</w:t>
      </w:r>
      <w:r>
        <w:rPr>
          <w:spacing w:val="-17"/>
        </w:rPr>
        <w:t xml:space="preserve"> </w:t>
      </w:r>
      <w:r>
        <w:t>financial instruments in accordance with FRS 102. These instruments are initially recorded at the transaction</w:t>
      </w:r>
      <w:r>
        <w:rPr>
          <w:spacing w:val="-15"/>
        </w:rPr>
        <w:t xml:space="preserve"> </w:t>
      </w:r>
      <w:r>
        <w:t>price</w:t>
      </w:r>
      <w:r>
        <w:rPr>
          <w:spacing w:val="-15"/>
        </w:rPr>
        <w:t xml:space="preserve"> </w:t>
      </w:r>
      <w:r>
        <w:t>less</w:t>
      </w:r>
      <w:r>
        <w:rPr>
          <w:spacing w:val="-17"/>
        </w:rPr>
        <w:t xml:space="preserve"> </w:t>
      </w:r>
      <w:r>
        <w:t>any</w:t>
      </w:r>
      <w:r>
        <w:rPr>
          <w:spacing w:val="-17"/>
        </w:rPr>
        <w:t xml:space="preserve"> </w:t>
      </w:r>
      <w:r>
        <w:t>transaction</w:t>
      </w:r>
      <w:r>
        <w:rPr>
          <w:spacing w:val="-15"/>
        </w:rPr>
        <w:t xml:space="preserve"> </w:t>
      </w:r>
      <w:r>
        <w:t>costs</w:t>
      </w:r>
      <w:r>
        <w:rPr>
          <w:spacing w:val="-17"/>
        </w:rPr>
        <w:t xml:space="preserve"> </w:t>
      </w:r>
      <w:r>
        <w:t>(historical</w:t>
      </w:r>
      <w:r>
        <w:rPr>
          <w:spacing w:val="-15"/>
        </w:rPr>
        <w:t xml:space="preserve"> </w:t>
      </w:r>
      <w:r>
        <w:t>cost).</w:t>
      </w:r>
      <w:r>
        <w:rPr>
          <w:spacing w:val="35"/>
        </w:rPr>
        <w:t xml:space="preserve"> </w:t>
      </w:r>
      <w:r>
        <w:t>FRS</w:t>
      </w:r>
      <w:r>
        <w:rPr>
          <w:spacing w:val="-15"/>
        </w:rPr>
        <w:t xml:space="preserve"> </w:t>
      </w:r>
      <w:r>
        <w:t>102</w:t>
      </w:r>
      <w:r>
        <w:rPr>
          <w:spacing w:val="-17"/>
        </w:rPr>
        <w:t xml:space="preserve"> </w:t>
      </w:r>
      <w:r>
        <w:t>requires</w:t>
      </w:r>
      <w:r>
        <w:rPr>
          <w:spacing w:val="-14"/>
        </w:rPr>
        <w:t xml:space="preserve"> </w:t>
      </w:r>
      <w:r>
        <w:t>that</w:t>
      </w:r>
      <w:r>
        <w:rPr>
          <w:spacing w:val="-13"/>
        </w:rPr>
        <w:t xml:space="preserve"> </w:t>
      </w:r>
      <w:r>
        <w:t>basic</w:t>
      </w:r>
      <w:r>
        <w:rPr>
          <w:spacing w:val="-17"/>
        </w:rPr>
        <w:t xml:space="preserve"> </w:t>
      </w:r>
      <w:r>
        <w:t xml:space="preserve">financial instruments are subsequently measured at amortised cost, however the College has calculated that the difference between the historical cost and amortised cost basis is not material and so these financial instruments are stated on the balance sheet at historical cost. Loans and investments that are payable or receivable </w:t>
      </w:r>
      <w:r>
        <w:rPr>
          <w:spacing w:val="-3"/>
        </w:rPr>
        <w:t xml:space="preserve">within </w:t>
      </w:r>
      <w:r>
        <w:t xml:space="preserve">one </w:t>
      </w:r>
      <w:r>
        <w:rPr>
          <w:spacing w:val="-3"/>
        </w:rPr>
        <w:t xml:space="preserve">year </w:t>
      </w:r>
      <w:r>
        <w:t>are not</w:t>
      </w:r>
      <w:r>
        <w:rPr>
          <w:spacing w:val="-23"/>
        </w:rPr>
        <w:t xml:space="preserve"> </w:t>
      </w:r>
      <w:r>
        <w:rPr>
          <w:spacing w:val="-3"/>
        </w:rPr>
        <w:t>discounted.</w:t>
      </w:r>
    </w:p>
    <w:p w:rsidR="000D419C" w:rsidRDefault="000D419C">
      <w:pPr>
        <w:pStyle w:val="BodyText"/>
        <w:spacing w:before="10"/>
        <w:rPr>
          <w:sz w:val="21"/>
        </w:rPr>
      </w:pPr>
    </w:p>
    <w:p w:rsidR="000D419C" w:rsidRDefault="00A85623">
      <w:pPr>
        <w:pStyle w:val="Heading4"/>
      </w:pPr>
      <w:r>
        <w:t>Foreign currency translation</w:t>
      </w:r>
    </w:p>
    <w:p w:rsidR="000D419C" w:rsidRDefault="000D419C">
      <w:pPr>
        <w:pStyle w:val="BodyText"/>
        <w:rPr>
          <w:b/>
          <w:i/>
        </w:rPr>
      </w:pPr>
    </w:p>
    <w:p w:rsidR="000D419C" w:rsidRDefault="00A85623">
      <w:pPr>
        <w:pStyle w:val="BodyText"/>
        <w:ind w:left="978" w:right="771"/>
        <w:jc w:val="both"/>
      </w:pPr>
      <w:r>
        <w:t>Transactions denominated in foreign currencies are recorded using the rate of exchange ruling at the date of the transaction. Monetary assets and liabilities denominated in different currencies are translated at the rates of exchange ruling at the end of the financial year with all resulting exchange differences being taken to the income and expenditure account in the period in which they arise.</w:t>
      </w:r>
    </w:p>
    <w:p w:rsidR="000D419C" w:rsidRDefault="000D419C">
      <w:pPr>
        <w:pStyle w:val="BodyText"/>
        <w:spacing w:before="10"/>
        <w:rPr>
          <w:sz w:val="21"/>
        </w:rPr>
      </w:pPr>
    </w:p>
    <w:p w:rsidR="000D419C" w:rsidRDefault="00A85623">
      <w:pPr>
        <w:pStyle w:val="Heading4"/>
        <w:spacing w:before="1"/>
      </w:pPr>
      <w:r>
        <w:t>Maintenance of premises</w:t>
      </w:r>
    </w:p>
    <w:p w:rsidR="000D419C" w:rsidRDefault="000D419C">
      <w:pPr>
        <w:pStyle w:val="BodyText"/>
        <w:rPr>
          <w:b/>
          <w:i/>
        </w:rPr>
      </w:pPr>
    </w:p>
    <w:p w:rsidR="000D419C" w:rsidRDefault="00A85623">
      <w:pPr>
        <w:pStyle w:val="BodyText"/>
        <w:ind w:left="978" w:right="771"/>
        <w:jc w:val="both"/>
      </w:pPr>
      <w:r>
        <w:t>The cost of routine corrective maintenance is recognised as expenditure in the period it is incurred.</w:t>
      </w:r>
    </w:p>
    <w:p w:rsidR="000D419C" w:rsidRDefault="000D419C">
      <w:pPr>
        <w:pStyle w:val="BodyText"/>
        <w:spacing w:before="10"/>
        <w:rPr>
          <w:sz w:val="21"/>
        </w:rPr>
      </w:pPr>
    </w:p>
    <w:p w:rsidR="000D419C" w:rsidRDefault="00A85623">
      <w:pPr>
        <w:pStyle w:val="Heading4"/>
        <w:spacing w:before="1"/>
      </w:pPr>
      <w:r>
        <w:t>Taxation</w:t>
      </w:r>
    </w:p>
    <w:p w:rsidR="000D419C" w:rsidRDefault="000D419C">
      <w:pPr>
        <w:pStyle w:val="BodyText"/>
        <w:rPr>
          <w:b/>
          <w:i/>
        </w:rPr>
      </w:pPr>
    </w:p>
    <w:p w:rsidR="000D419C" w:rsidRDefault="00A85623">
      <w:pPr>
        <w:pStyle w:val="BodyText"/>
        <w:ind w:left="978" w:right="769"/>
        <w:jc w:val="both"/>
      </w:pPr>
      <w:r>
        <w:t>The</w:t>
      </w:r>
      <w:r>
        <w:rPr>
          <w:spacing w:val="-4"/>
        </w:rPr>
        <w:t xml:space="preserve"> </w:t>
      </w:r>
      <w:r>
        <w:t>College</w:t>
      </w:r>
      <w:r>
        <w:rPr>
          <w:spacing w:val="-4"/>
        </w:rPr>
        <w:t xml:space="preserve"> </w:t>
      </w:r>
      <w:r>
        <w:t>is</w:t>
      </w:r>
      <w:r>
        <w:rPr>
          <w:spacing w:val="-4"/>
        </w:rPr>
        <w:t xml:space="preserve"> </w:t>
      </w:r>
      <w:r>
        <w:t>considered</w:t>
      </w:r>
      <w:r>
        <w:rPr>
          <w:spacing w:val="-2"/>
        </w:rPr>
        <w:t xml:space="preserve"> </w:t>
      </w:r>
      <w:r>
        <w:t>to</w:t>
      </w:r>
      <w:r>
        <w:rPr>
          <w:spacing w:val="-4"/>
        </w:rPr>
        <w:t xml:space="preserve"> </w:t>
      </w:r>
      <w:r>
        <w:t>pass</w:t>
      </w:r>
      <w:r>
        <w:rPr>
          <w:spacing w:val="-4"/>
        </w:rPr>
        <w:t xml:space="preserve"> </w:t>
      </w:r>
      <w:r>
        <w:t>the</w:t>
      </w:r>
      <w:r>
        <w:rPr>
          <w:spacing w:val="-4"/>
        </w:rPr>
        <w:t xml:space="preserve"> </w:t>
      </w:r>
      <w:r>
        <w:t>tests</w:t>
      </w:r>
      <w:r>
        <w:rPr>
          <w:spacing w:val="-4"/>
        </w:rPr>
        <w:t xml:space="preserve"> </w:t>
      </w:r>
      <w:r>
        <w:t>set</w:t>
      </w:r>
      <w:r>
        <w:rPr>
          <w:spacing w:val="-3"/>
        </w:rPr>
        <w:t xml:space="preserve"> </w:t>
      </w:r>
      <w:r>
        <w:t>out</w:t>
      </w:r>
      <w:r>
        <w:rPr>
          <w:spacing w:val="-1"/>
        </w:rPr>
        <w:t xml:space="preserve"> </w:t>
      </w:r>
      <w:r>
        <w:t>in</w:t>
      </w:r>
      <w:r>
        <w:rPr>
          <w:spacing w:val="-4"/>
        </w:rPr>
        <w:t xml:space="preserve"> </w:t>
      </w:r>
      <w:r>
        <w:t>Paragraph</w:t>
      </w:r>
      <w:r>
        <w:rPr>
          <w:spacing w:val="-4"/>
        </w:rPr>
        <w:t xml:space="preserve"> </w:t>
      </w:r>
      <w:r>
        <w:t>1</w:t>
      </w:r>
      <w:r>
        <w:rPr>
          <w:spacing w:val="-2"/>
        </w:rPr>
        <w:t xml:space="preserve"> </w:t>
      </w:r>
      <w:r>
        <w:t>Schedule</w:t>
      </w:r>
      <w:r>
        <w:rPr>
          <w:spacing w:val="-2"/>
        </w:rPr>
        <w:t xml:space="preserve"> </w:t>
      </w:r>
      <w:r>
        <w:t>6</w:t>
      </w:r>
      <w:r>
        <w:rPr>
          <w:spacing w:val="-4"/>
        </w:rPr>
        <w:t xml:space="preserve"> </w:t>
      </w:r>
      <w:r>
        <w:t>Finance</w:t>
      </w:r>
      <w:r>
        <w:rPr>
          <w:spacing w:val="-2"/>
        </w:rPr>
        <w:t xml:space="preserve"> </w:t>
      </w:r>
      <w:r>
        <w:t>Act</w:t>
      </w:r>
      <w:r>
        <w:rPr>
          <w:spacing w:val="-2"/>
        </w:rPr>
        <w:t xml:space="preserve"> </w:t>
      </w:r>
      <w:r>
        <w:t>2010 and therefore it meets the definition of a charitable company for UK Corporation tax purposes. Accordingly, the College is potentially exempt from taxation in respect of income or capital gains received within categories covered by sections 478-488 of the Corporation Tax Act 2010 or Section 256 of the Taxation of Chargeable Gains Act 1992, to the extent that such income or gains are applied exclusively to charitable</w:t>
      </w:r>
      <w:r>
        <w:rPr>
          <w:spacing w:val="-5"/>
        </w:rPr>
        <w:t xml:space="preserve"> </w:t>
      </w:r>
      <w:r>
        <w:t>purposes.</w:t>
      </w:r>
    </w:p>
    <w:p w:rsidR="000D419C" w:rsidRDefault="000D419C">
      <w:pPr>
        <w:pStyle w:val="BodyText"/>
      </w:pPr>
    </w:p>
    <w:p w:rsidR="000D419C" w:rsidRDefault="00A85623">
      <w:pPr>
        <w:pStyle w:val="BodyText"/>
        <w:ind w:left="978" w:right="769"/>
        <w:jc w:val="both"/>
      </w:pPr>
      <w:r>
        <w:t>The</w:t>
      </w:r>
      <w:r>
        <w:rPr>
          <w:spacing w:val="-5"/>
        </w:rPr>
        <w:t xml:space="preserve"> </w:t>
      </w:r>
      <w:r>
        <w:t>College</w:t>
      </w:r>
      <w:r>
        <w:rPr>
          <w:spacing w:val="-5"/>
        </w:rPr>
        <w:t xml:space="preserve"> </w:t>
      </w:r>
      <w:r>
        <w:t>is</w:t>
      </w:r>
      <w:r>
        <w:rPr>
          <w:spacing w:val="-5"/>
        </w:rPr>
        <w:t xml:space="preserve"> </w:t>
      </w:r>
      <w:r>
        <w:t>partially</w:t>
      </w:r>
      <w:r>
        <w:rPr>
          <w:spacing w:val="-7"/>
        </w:rPr>
        <w:t xml:space="preserve"> </w:t>
      </w:r>
      <w:r>
        <w:t>exempt</w:t>
      </w:r>
      <w:r>
        <w:rPr>
          <w:spacing w:val="-4"/>
        </w:rPr>
        <w:t xml:space="preserve"> </w:t>
      </w:r>
      <w:r>
        <w:t>in</w:t>
      </w:r>
      <w:r>
        <w:rPr>
          <w:spacing w:val="-5"/>
        </w:rPr>
        <w:t xml:space="preserve"> </w:t>
      </w:r>
      <w:r>
        <w:t>respect</w:t>
      </w:r>
      <w:r>
        <w:rPr>
          <w:spacing w:val="-6"/>
        </w:rPr>
        <w:t xml:space="preserve"> </w:t>
      </w:r>
      <w:r>
        <w:t>of</w:t>
      </w:r>
      <w:r>
        <w:rPr>
          <w:spacing w:val="-4"/>
        </w:rPr>
        <w:t xml:space="preserve"> </w:t>
      </w:r>
      <w:r>
        <w:t>Value</w:t>
      </w:r>
      <w:r>
        <w:rPr>
          <w:spacing w:val="-5"/>
        </w:rPr>
        <w:t xml:space="preserve"> </w:t>
      </w:r>
      <w:r>
        <w:t>Added</w:t>
      </w:r>
      <w:r>
        <w:rPr>
          <w:spacing w:val="-8"/>
        </w:rPr>
        <w:t xml:space="preserve"> </w:t>
      </w:r>
      <w:r>
        <w:t>Tax,</w:t>
      </w:r>
      <w:r>
        <w:rPr>
          <w:spacing w:val="-4"/>
        </w:rPr>
        <w:t xml:space="preserve"> </w:t>
      </w:r>
      <w:r>
        <w:t>so</w:t>
      </w:r>
      <w:r>
        <w:rPr>
          <w:spacing w:val="-7"/>
        </w:rPr>
        <w:t xml:space="preserve"> </w:t>
      </w:r>
      <w:r>
        <w:t>that</w:t>
      </w:r>
      <w:r>
        <w:rPr>
          <w:spacing w:val="-4"/>
        </w:rPr>
        <w:t xml:space="preserve"> </w:t>
      </w:r>
      <w:r>
        <w:t>it</w:t>
      </w:r>
      <w:r>
        <w:rPr>
          <w:spacing w:val="-6"/>
        </w:rPr>
        <w:t xml:space="preserve"> </w:t>
      </w:r>
      <w:r>
        <w:t>can</w:t>
      </w:r>
      <w:r>
        <w:rPr>
          <w:spacing w:val="-5"/>
        </w:rPr>
        <w:t xml:space="preserve"> </w:t>
      </w:r>
      <w:r>
        <w:t>only</w:t>
      </w:r>
      <w:r>
        <w:rPr>
          <w:spacing w:val="-7"/>
        </w:rPr>
        <w:t xml:space="preserve"> </w:t>
      </w:r>
      <w:r>
        <w:t>recover</w:t>
      </w:r>
      <w:r>
        <w:rPr>
          <w:spacing w:val="-4"/>
        </w:rPr>
        <w:t xml:space="preserve"> </w:t>
      </w:r>
      <w:r>
        <w:t>around 1%</w:t>
      </w:r>
      <w:r>
        <w:rPr>
          <w:spacing w:val="-6"/>
        </w:rPr>
        <w:t xml:space="preserve"> </w:t>
      </w:r>
      <w:r>
        <w:t>of</w:t>
      </w:r>
      <w:r>
        <w:rPr>
          <w:spacing w:val="-7"/>
        </w:rPr>
        <w:t xml:space="preserve"> </w:t>
      </w:r>
      <w:r>
        <w:t>the</w:t>
      </w:r>
      <w:r>
        <w:rPr>
          <w:spacing w:val="-9"/>
        </w:rPr>
        <w:t xml:space="preserve"> </w:t>
      </w:r>
      <w:r>
        <w:t>VAT</w:t>
      </w:r>
      <w:r>
        <w:rPr>
          <w:spacing w:val="-6"/>
        </w:rPr>
        <w:t xml:space="preserve"> </w:t>
      </w:r>
      <w:r>
        <w:t>charged</w:t>
      </w:r>
      <w:r>
        <w:rPr>
          <w:spacing w:val="-9"/>
        </w:rPr>
        <w:t xml:space="preserve"> </w:t>
      </w:r>
      <w:r>
        <w:t>on</w:t>
      </w:r>
      <w:r>
        <w:rPr>
          <w:spacing w:val="-7"/>
        </w:rPr>
        <w:t xml:space="preserve"> </w:t>
      </w:r>
      <w:r>
        <w:t>its</w:t>
      </w:r>
      <w:r>
        <w:rPr>
          <w:spacing w:val="-8"/>
        </w:rPr>
        <w:t xml:space="preserve"> </w:t>
      </w:r>
      <w:r>
        <w:t>inputs.</w:t>
      </w:r>
      <w:r>
        <w:rPr>
          <w:spacing w:val="42"/>
        </w:rPr>
        <w:t xml:space="preserve"> </w:t>
      </w:r>
      <w:r>
        <w:t>Irrecoverable</w:t>
      </w:r>
      <w:r>
        <w:rPr>
          <w:spacing w:val="-7"/>
        </w:rPr>
        <w:t xml:space="preserve"> </w:t>
      </w:r>
      <w:r>
        <w:t>VAT</w:t>
      </w:r>
      <w:r>
        <w:rPr>
          <w:spacing w:val="-6"/>
        </w:rPr>
        <w:t xml:space="preserve"> </w:t>
      </w:r>
      <w:r>
        <w:t>on</w:t>
      </w:r>
      <w:r>
        <w:rPr>
          <w:spacing w:val="-9"/>
        </w:rPr>
        <w:t xml:space="preserve"> </w:t>
      </w:r>
      <w:r>
        <w:t>inputs</w:t>
      </w:r>
      <w:r>
        <w:rPr>
          <w:spacing w:val="-8"/>
        </w:rPr>
        <w:t xml:space="preserve"> </w:t>
      </w:r>
      <w:r>
        <w:t>is</w:t>
      </w:r>
      <w:r>
        <w:rPr>
          <w:spacing w:val="-8"/>
        </w:rPr>
        <w:t xml:space="preserve"> </w:t>
      </w:r>
      <w:r>
        <w:t>included</w:t>
      </w:r>
      <w:r>
        <w:rPr>
          <w:spacing w:val="-7"/>
        </w:rPr>
        <w:t xml:space="preserve"> </w:t>
      </w:r>
      <w:r>
        <w:t>in</w:t>
      </w:r>
      <w:r>
        <w:rPr>
          <w:spacing w:val="-9"/>
        </w:rPr>
        <w:t xml:space="preserve"> </w:t>
      </w:r>
      <w:r>
        <w:t>the</w:t>
      </w:r>
      <w:r>
        <w:rPr>
          <w:spacing w:val="-9"/>
        </w:rPr>
        <w:t xml:space="preserve"> </w:t>
      </w:r>
      <w:r>
        <w:t>costs</w:t>
      </w:r>
      <w:r>
        <w:rPr>
          <w:spacing w:val="-8"/>
        </w:rPr>
        <w:t xml:space="preserve"> </w:t>
      </w:r>
      <w:r>
        <w:t>of</w:t>
      </w:r>
      <w:r>
        <w:rPr>
          <w:spacing w:val="-7"/>
        </w:rPr>
        <w:t xml:space="preserve"> </w:t>
      </w:r>
      <w:r>
        <w:t>such inputs</w:t>
      </w:r>
      <w:r>
        <w:rPr>
          <w:spacing w:val="-7"/>
        </w:rPr>
        <w:t xml:space="preserve"> </w:t>
      </w:r>
      <w:r>
        <w:t>and</w:t>
      </w:r>
      <w:r>
        <w:rPr>
          <w:spacing w:val="-10"/>
        </w:rPr>
        <w:t xml:space="preserve"> </w:t>
      </w:r>
      <w:r>
        <w:t>added</w:t>
      </w:r>
      <w:r>
        <w:rPr>
          <w:spacing w:val="-12"/>
        </w:rPr>
        <w:t xml:space="preserve"> </w:t>
      </w:r>
      <w:r>
        <w:t>to</w:t>
      </w:r>
      <w:r>
        <w:rPr>
          <w:spacing w:val="-10"/>
        </w:rPr>
        <w:t xml:space="preserve"> </w:t>
      </w:r>
      <w:r>
        <w:t>the</w:t>
      </w:r>
      <w:r>
        <w:rPr>
          <w:spacing w:val="-10"/>
        </w:rPr>
        <w:t xml:space="preserve"> </w:t>
      </w:r>
      <w:r>
        <w:t>cost</w:t>
      </w:r>
      <w:r>
        <w:rPr>
          <w:spacing w:val="-8"/>
        </w:rPr>
        <w:t xml:space="preserve"> </w:t>
      </w:r>
      <w:r>
        <w:t>of</w:t>
      </w:r>
      <w:r>
        <w:rPr>
          <w:spacing w:val="-8"/>
        </w:rPr>
        <w:t xml:space="preserve"> </w:t>
      </w:r>
      <w:r>
        <w:t>tangible</w:t>
      </w:r>
      <w:r>
        <w:rPr>
          <w:spacing w:val="-10"/>
        </w:rPr>
        <w:t xml:space="preserve"> </w:t>
      </w:r>
      <w:r>
        <w:t>fixed</w:t>
      </w:r>
      <w:r>
        <w:rPr>
          <w:spacing w:val="-8"/>
        </w:rPr>
        <w:t xml:space="preserve"> </w:t>
      </w:r>
      <w:r>
        <w:t>assets</w:t>
      </w:r>
      <w:r>
        <w:rPr>
          <w:spacing w:val="-9"/>
        </w:rPr>
        <w:t xml:space="preserve"> </w:t>
      </w:r>
      <w:r>
        <w:t>as</w:t>
      </w:r>
      <w:r>
        <w:rPr>
          <w:spacing w:val="-9"/>
        </w:rPr>
        <w:t xml:space="preserve"> </w:t>
      </w:r>
      <w:r>
        <w:t>appropriate,</w:t>
      </w:r>
      <w:r>
        <w:rPr>
          <w:spacing w:val="-8"/>
        </w:rPr>
        <w:t xml:space="preserve"> </w:t>
      </w:r>
      <w:r>
        <w:t>where</w:t>
      </w:r>
      <w:r>
        <w:rPr>
          <w:spacing w:val="-12"/>
        </w:rPr>
        <w:t xml:space="preserve"> </w:t>
      </w:r>
      <w:r>
        <w:t>the</w:t>
      </w:r>
      <w:r>
        <w:rPr>
          <w:spacing w:val="-8"/>
        </w:rPr>
        <w:t xml:space="preserve"> </w:t>
      </w:r>
      <w:r>
        <w:t>inputs</w:t>
      </w:r>
      <w:r>
        <w:rPr>
          <w:spacing w:val="-9"/>
        </w:rPr>
        <w:t xml:space="preserve"> </w:t>
      </w:r>
      <w:r>
        <w:t>themselves are tangible fixed assets by</w:t>
      </w:r>
      <w:r>
        <w:rPr>
          <w:spacing w:val="-11"/>
        </w:rPr>
        <w:t xml:space="preserve"> </w:t>
      </w:r>
      <w:r>
        <w:t>nature.</w:t>
      </w:r>
    </w:p>
    <w:p w:rsidR="000D419C" w:rsidRDefault="000D419C">
      <w:pPr>
        <w:pStyle w:val="BodyText"/>
        <w:spacing w:before="11"/>
        <w:rPr>
          <w:sz w:val="21"/>
        </w:rPr>
      </w:pPr>
    </w:p>
    <w:p w:rsidR="000D419C" w:rsidRDefault="00A85623">
      <w:pPr>
        <w:pStyle w:val="Heading4"/>
      </w:pPr>
      <w:r>
        <w:t>Provisions and contingent liabilities</w:t>
      </w:r>
    </w:p>
    <w:p w:rsidR="000D419C" w:rsidRDefault="00A85623">
      <w:pPr>
        <w:pStyle w:val="BodyText"/>
        <w:spacing w:before="131" w:line="252" w:lineRule="exact"/>
        <w:ind w:left="978"/>
        <w:jc w:val="both"/>
      </w:pPr>
      <w:r>
        <w:t>Provisions are recognised when</w:t>
      </w:r>
    </w:p>
    <w:p w:rsidR="000D419C" w:rsidRDefault="00A85623">
      <w:pPr>
        <w:pStyle w:val="ListParagraph"/>
        <w:numPr>
          <w:ilvl w:val="0"/>
          <w:numId w:val="10"/>
        </w:numPr>
        <w:tabs>
          <w:tab w:val="left" w:pos="1339"/>
        </w:tabs>
        <w:spacing w:line="268" w:lineRule="exact"/>
        <w:ind w:hanging="360"/>
        <w:jc w:val="both"/>
        <w:rPr>
          <w:rFonts w:ascii="Symbol"/>
        </w:rPr>
      </w:pPr>
      <w:r>
        <w:t>the College has a present legal or constructive obligation as a result of a past</w:t>
      </w:r>
      <w:r>
        <w:rPr>
          <w:spacing w:val="-15"/>
        </w:rPr>
        <w:t xml:space="preserve"> </w:t>
      </w:r>
      <w:r>
        <w:t>event</w:t>
      </w:r>
    </w:p>
    <w:p w:rsidR="000D419C" w:rsidRDefault="00A85623">
      <w:pPr>
        <w:pStyle w:val="ListParagraph"/>
        <w:numPr>
          <w:ilvl w:val="0"/>
          <w:numId w:val="10"/>
        </w:numPr>
        <w:tabs>
          <w:tab w:val="left" w:pos="1339"/>
        </w:tabs>
        <w:spacing w:line="269" w:lineRule="exact"/>
        <w:ind w:hanging="360"/>
        <w:jc w:val="both"/>
        <w:rPr>
          <w:rFonts w:ascii="Symbol"/>
        </w:rPr>
      </w:pPr>
      <w:r>
        <w:t>it is probable that a transfer of economic benefit will be required to settle the obligation,</w:t>
      </w:r>
      <w:r>
        <w:rPr>
          <w:spacing w:val="-20"/>
        </w:rPr>
        <w:t xml:space="preserve"> </w:t>
      </w:r>
      <w:r>
        <w:t>and</w:t>
      </w:r>
    </w:p>
    <w:p w:rsidR="000D419C" w:rsidRDefault="00A85623">
      <w:pPr>
        <w:pStyle w:val="ListParagraph"/>
        <w:numPr>
          <w:ilvl w:val="0"/>
          <w:numId w:val="10"/>
        </w:numPr>
        <w:tabs>
          <w:tab w:val="left" w:pos="1340"/>
        </w:tabs>
        <w:spacing w:line="269" w:lineRule="exact"/>
        <w:ind w:left="1339" w:hanging="360"/>
        <w:jc w:val="both"/>
        <w:rPr>
          <w:rFonts w:ascii="Symbol"/>
        </w:rPr>
      </w:pPr>
      <w:r>
        <w:t>a reliable estimate can be made of the amount of the</w:t>
      </w:r>
      <w:r>
        <w:rPr>
          <w:spacing w:val="-10"/>
        </w:rPr>
        <w:t xml:space="preserve"> </w:t>
      </w:r>
      <w:r>
        <w:t>obligation.</w:t>
      </w:r>
    </w:p>
    <w:p w:rsidR="000D419C" w:rsidRDefault="000D419C">
      <w:pPr>
        <w:pStyle w:val="BodyText"/>
        <w:spacing w:before="8"/>
        <w:rPr>
          <w:sz w:val="21"/>
        </w:rPr>
      </w:pPr>
    </w:p>
    <w:p w:rsidR="000D419C" w:rsidRDefault="00A85623">
      <w:pPr>
        <w:pStyle w:val="BodyText"/>
        <w:ind w:left="979" w:right="766"/>
        <w:jc w:val="both"/>
      </w:pPr>
      <w:r>
        <w:t>Where the effect of the time value of money is material, the amount expected to be required to settle the obligation is recognised at present value using a pre-tax discount rate. The unwinding of the discount is recognised as a finance cost in the statement of comprehensive income in the period it arises.</w:t>
      </w:r>
    </w:p>
    <w:p w:rsidR="000D419C" w:rsidRDefault="000D419C">
      <w:pPr>
        <w:pStyle w:val="BodyText"/>
        <w:spacing w:before="11"/>
        <w:rPr>
          <w:sz w:val="21"/>
        </w:rPr>
      </w:pPr>
    </w:p>
    <w:p w:rsidR="000D419C" w:rsidRDefault="00A85623">
      <w:pPr>
        <w:pStyle w:val="BodyText"/>
        <w:ind w:left="979" w:right="768"/>
        <w:jc w:val="both"/>
      </w:pPr>
      <w:r>
        <w:t>A contingent liability arises from a past event that gives the College a possible obligation whose existence will only be confirmed by the occurrence or otherwise of uncertain future events not wholly within the control of the College. Contingent liabilities also arise in circumstances where a</w:t>
      </w:r>
      <w:r>
        <w:rPr>
          <w:spacing w:val="-5"/>
        </w:rPr>
        <w:t xml:space="preserve"> </w:t>
      </w:r>
      <w:r>
        <w:t>provision</w:t>
      </w:r>
      <w:r>
        <w:rPr>
          <w:spacing w:val="-5"/>
        </w:rPr>
        <w:t xml:space="preserve"> </w:t>
      </w:r>
      <w:r>
        <w:t>would</w:t>
      </w:r>
      <w:r>
        <w:rPr>
          <w:spacing w:val="-5"/>
        </w:rPr>
        <w:t xml:space="preserve"> </w:t>
      </w:r>
      <w:r>
        <w:t>otherwise</w:t>
      </w:r>
      <w:r>
        <w:rPr>
          <w:spacing w:val="-5"/>
        </w:rPr>
        <w:t xml:space="preserve"> </w:t>
      </w:r>
      <w:r>
        <w:t>be</w:t>
      </w:r>
      <w:r>
        <w:rPr>
          <w:spacing w:val="-8"/>
        </w:rPr>
        <w:t xml:space="preserve"> </w:t>
      </w:r>
      <w:r>
        <w:t>made</w:t>
      </w:r>
      <w:r>
        <w:rPr>
          <w:spacing w:val="-7"/>
        </w:rPr>
        <w:t xml:space="preserve"> </w:t>
      </w:r>
      <w:r>
        <w:t>but</w:t>
      </w:r>
      <w:r>
        <w:rPr>
          <w:spacing w:val="-6"/>
        </w:rPr>
        <w:t xml:space="preserve"> </w:t>
      </w:r>
      <w:r>
        <w:t>either</w:t>
      </w:r>
      <w:r>
        <w:rPr>
          <w:spacing w:val="-4"/>
        </w:rPr>
        <w:t xml:space="preserve"> </w:t>
      </w:r>
      <w:r>
        <w:t>it</w:t>
      </w:r>
      <w:r>
        <w:rPr>
          <w:spacing w:val="-4"/>
        </w:rPr>
        <w:t xml:space="preserve"> </w:t>
      </w:r>
      <w:r>
        <w:t>is</w:t>
      </w:r>
      <w:r>
        <w:rPr>
          <w:spacing w:val="-5"/>
        </w:rPr>
        <w:t xml:space="preserve"> </w:t>
      </w:r>
      <w:r>
        <w:t>not</w:t>
      </w:r>
      <w:r>
        <w:rPr>
          <w:spacing w:val="-6"/>
        </w:rPr>
        <w:t xml:space="preserve"> </w:t>
      </w:r>
      <w:r>
        <w:t>probable</w:t>
      </w:r>
      <w:r>
        <w:rPr>
          <w:spacing w:val="-6"/>
        </w:rPr>
        <w:t xml:space="preserve"> </w:t>
      </w:r>
      <w:r>
        <w:t>that</w:t>
      </w:r>
      <w:r>
        <w:rPr>
          <w:spacing w:val="-6"/>
        </w:rPr>
        <w:t xml:space="preserve"> </w:t>
      </w:r>
      <w:r>
        <w:t>an</w:t>
      </w:r>
      <w:r>
        <w:rPr>
          <w:spacing w:val="-7"/>
        </w:rPr>
        <w:t xml:space="preserve"> </w:t>
      </w:r>
      <w:r>
        <w:t>outflow</w:t>
      </w:r>
      <w:r>
        <w:rPr>
          <w:spacing w:val="-8"/>
        </w:rPr>
        <w:t xml:space="preserve"> </w:t>
      </w:r>
      <w:r>
        <w:t>of</w:t>
      </w:r>
      <w:r>
        <w:rPr>
          <w:spacing w:val="-4"/>
        </w:rPr>
        <w:t xml:space="preserve"> </w:t>
      </w:r>
      <w:r>
        <w:t>resources</w:t>
      </w:r>
      <w:r>
        <w:rPr>
          <w:spacing w:val="-7"/>
        </w:rPr>
        <w:t xml:space="preserve"> </w:t>
      </w:r>
      <w:r>
        <w:t>will be required or the amount of the obligation cannot be measured</w:t>
      </w:r>
      <w:r>
        <w:rPr>
          <w:spacing w:val="-14"/>
        </w:rPr>
        <w:t xml:space="preserve"> </w:t>
      </w:r>
      <w:r>
        <w:t>reliably.</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4"/>
        </w:rPr>
      </w:pPr>
    </w:p>
    <w:p w:rsidR="000D419C" w:rsidRDefault="00A85623">
      <w:pPr>
        <w:tabs>
          <w:tab w:val="left" w:pos="1698"/>
        </w:tabs>
        <w:ind w:left="978"/>
        <w:rPr>
          <w:i/>
        </w:rPr>
      </w:pPr>
      <w:r>
        <w:rPr>
          <w:b/>
        </w:rPr>
        <w:t>1</w:t>
      </w:r>
      <w:r>
        <w:rPr>
          <w:b/>
        </w:rPr>
        <w:tab/>
        <w:t xml:space="preserve">Statement of accounting policies </w:t>
      </w:r>
      <w:r>
        <w:rPr>
          <w:i/>
        </w:rPr>
        <w:t>(continued)</w:t>
      </w:r>
    </w:p>
    <w:p w:rsidR="000D419C" w:rsidRDefault="000D419C">
      <w:pPr>
        <w:pStyle w:val="BodyText"/>
        <w:rPr>
          <w:i/>
        </w:rPr>
      </w:pPr>
    </w:p>
    <w:p w:rsidR="000D419C" w:rsidRDefault="00A85623">
      <w:pPr>
        <w:pStyle w:val="BodyText"/>
        <w:ind w:left="978"/>
      </w:pPr>
      <w:r>
        <w:t>Contingent liabilities are not recognised in the balance sheet but are disclosed in the notes to the financial statements.</w:t>
      </w:r>
    </w:p>
    <w:p w:rsidR="000D419C" w:rsidRDefault="000D419C">
      <w:pPr>
        <w:pStyle w:val="BodyText"/>
        <w:spacing w:before="5"/>
        <w:rPr>
          <w:sz w:val="33"/>
        </w:rPr>
      </w:pPr>
    </w:p>
    <w:p w:rsidR="000D419C" w:rsidRDefault="00A85623">
      <w:pPr>
        <w:pStyle w:val="Heading4"/>
        <w:jc w:val="left"/>
      </w:pPr>
      <w:r>
        <w:t>Agency arrangements</w:t>
      </w:r>
    </w:p>
    <w:p w:rsidR="000D419C" w:rsidRDefault="000D419C">
      <w:pPr>
        <w:pStyle w:val="BodyText"/>
        <w:spacing w:before="9"/>
        <w:rPr>
          <w:b/>
          <w:i/>
          <w:sz w:val="21"/>
        </w:rPr>
      </w:pPr>
    </w:p>
    <w:p w:rsidR="000D419C" w:rsidRDefault="00A85623">
      <w:pPr>
        <w:pStyle w:val="BodyText"/>
        <w:spacing w:before="1"/>
        <w:ind w:left="978" w:right="769"/>
        <w:jc w:val="both"/>
      </w:pPr>
      <w:r>
        <w:t>The</w:t>
      </w:r>
      <w:r>
        <w:rPr>
          <w:spacing w:val="-11"/>
        </w:rPr>
        <w:t xml:space="preserve"> </w:t>
      </w:r>
      <w:r>
        <w:t>College</w:t>
      </w:r>
      <w:r>
        <w:rPr>
          <w:spacing w:val="-10"/>
        </w:rPr>
        <w:t xml:space="preserve"> </w:t>
      </w:r>
      <w:r>
        <w:t>acts</w:t>
      </w:r>
      <w:r>
        <w:rPr>
          <w:spacing w:val="-11"/>
        </w:rPr>
        <w:t xml:space="preserve"> </w:t>
      </w:r>
      <w:r>
        <w:t>as</w:t>
      </w:r>
      <w:r>
        <w:rPr>
          <w:spacing w:val="-11"/>
        </w:rPr>
        <w:t xml:space="preserve"> </w:t>
      </w:r>
      <w:r>
        <w:t>an</w:t>
      </w:r>
      <w:r>
        <w:rPr>
          <w:spacing w:val="-10"/>
        </w:rPr>
        <w:t xml:space="preserve"> </w:t>
      </w:r>
      <w:r>
        <w:t>agent</w:t>
      </w:r>
      <w:r>
        <w:rPr>
          <w:spacing w:val="-8"/>
        </w:rPr>
        <w:t xml:space="preserve"> </w:t>
      </w:r>
      <w:r>
        <w:t>in</w:t>
      </w:r>
      <w:r>
        <w:rPr>
          <w:spacing w:val="-11"/>
        </w:rPr>
        <w:t xml:space="preserve"> </w:t>
      </w:r>
      <w:r>
        <w:t>the</w:t>
      </w:r>
      <w:r>
        <w:rPr>
          <w:spacing w:val="-11"/>
        </w:rPr>
        <w:t xml:space="preserve"> </w:t>
      </w:r>
      <w:r>
        <w:t>collection</w:t>
      </w:r>
      <w:r>
        <w:rPr>
          <w:spacing w:val="-10"/>
        </w:rPr>
        <w:t xml:space="preserve"> </w:t>
      </w:r>
      <w:r>
        <w:t>and</w:t>
      </w:r>
      <w:r>
        <w:rPr>
          <w:spacing w:val="-11"/>
        </w:rPr>
        <w:t xml:space="preserve"> </w:t>
      </w:r>
      <w:r>
        <w:t>payment</w:t>
      </w:r>
      <w:r>
        <w:rPr>
          <w:spacing w:val="-10"/>
        </w:rPr>
        <w:t xml:space="preserve"> </w:t>
      </w:r>
      <w:r>
        <w:t>of</w:t>
      </w:r>
      <w:r>
        <w:rPr>
          <w:spacing w:val="-8"/>
        </w:rPr>
        <w:t xml:space="preserve"> </w:t>
      </w:r>
      <w:r>
        <w:t>discretionary</w:t>
      </w:r>
      <w:r>
        <w:rPr>
          <w:spacing w:val="-11"/>
        </w:rPr>
        <w:t xml:space="preserve"> </w:t>
      </w:r>
      <w:r>
        <w:t>learner</w:t>
      </w:r>
      <w:r>
        <w:rPr>
          <w:spacing w:val="-10"/>
        </w:rPr>
        <w:t xml:space="preserve"> </w:t>
      </w:r>
      <w:r>
        <w:t>support</w:t>
      </w:r>
      <w:r>
        <w:rPr>
          <w:spacing w:val="-12"/>
        </w:rPr>
        <w:t xml:space="preserve"> </w:t>
      </w:r>
      <w:r>
        <w:t>funds and bursary funds. Related payments received from the funding bodies and subsequent disbursements to students are excluded from the Income and Expenditure of the College where the College is exposed to minimal economic benefit related to the</w:t>
      </w:r>
      <w:r>
        <w:rPr>
          <w:spacing w:val="-19"/>
        </w:rPr>
        <w:t xml:space="preserve"> </w:t>
      </w:r>
      <w:r>
        <w:t>transaction.</w:t>
      </w:r>
    </w:p>
    <w:p w:rsidR="000D419C" w:rsidRDefault="000D419C">
      <w:pPr>
        <w:pStyle w:val="BodyText"/>
        <w:spacing w:before="10"/>
        <w:rPr>
          <w:sz w:val="21"/>
        </w:rPr>
      </w:pPr>
    </w:p>
    <w:p w:rsidR="000D419C" w:rsidRDefault="00A85623">
      <w:pPr>
        <w:pStyle w:val="BodyText"/>
        <w:spacing w:before="1"/>
        <w:ind w:left="978" w:right="707"/>
      </w:pPr>
      <w:r>
        <w:t>Income</w:t>
      </w:r>
      <w:r>
        <w:rPr>
          <w:spacing w:val="-11"/>
        </w:rPr>
        <w:t xml:space="preserve"> </w:t>
      </w:r>
      <w:r>
        <w:t>and</w:t>
      </w:r>
      <w:r>
        <w:rPr>
          <w:spacing w:val="-9"/>
        </w:rPr>
        <w:t xml:space="preserve"> </w:t>
      </w:r>
      <w:r>
        <w:t>expenditure</w:t>
      </w:r>
      <w:r>
        <w:rPr>
          <w:spacing w:val="-14"/>
        </w:rPr>
        <w:t xml:space="preserve"> </w:t>
      </w:r>
      <w:r>
        <w:t>related</w:t>
      </w:r>
      <w:r>
        <w:rPr>
          <w:spacing w:val="-11"/>
        </w:rPr>
        <w:t xml:space="preserve"> </w:t>
      </w:r>
      <w:r>
        <w:t>to</w:t>
      </w:r>
      <w:r>
        <w:rPr>
          <w:spacing w:val="-9"/>
        </w:rPr>
        <w:t xml:space="preserve"> </w:t>
      </w:r>
      <w:r>
        <w:t>subcontracted</w:t>
      </w:r>
      <w:r>
        <w:rPr>
          <w:spacing w:val="-14"/>
        </w:rPr>
        <w:t xml:space="preserve"> </w:t>
      </w:r>
      <w:r>
        <w:t>activity</w:t>
      </w:r>
      <w:r>
        <w:rPr>
          <w:spacing w:val="-11"/>
        </w:rPr>
        <w:t xml:space="preserve"> </w:t>
      </w:r>
      <w:r>
        <w:t>is</w:t>
      </w:r>
      <w:r>
        <w:rPr>
          <w:spacing w:val="-8"/>
        </w:rPr>
        <w:t xml:space="preserve"> </w:t>
      </w:r>
      <w:r>
        <w:t>reflected</w:t>
      </w:r>
      <w:r>
        <w:rPr>
          <w:spacing w:val="-11"/>
        </w:rPr>
        <w:t xml:space="preserve"> </w:t>
      </w:r>
      <w:r>
        <w:t>gross</w:t>
      </w:r>
      <w:r>
        <w:rPr>
          <w:spacing w:val="-13"/>
        </w:rPr>
        <w:t xml:space="preserve"> </w:t>
      </w:r>
      <w:r>
        <w:t>in</w:t>
      </w:r>
      <w:r>
        <w:rPr>
          <w:spacing w:val="-9"/>
        </w:rPr>
        <w:t xml:space="preserve"> </w:t>
      </w:r>
      <w:r>
        <w:t>the</w:t>
      </w:r>
      <w:r>
        <w:rPr>
          <w:spacing w:val="-9"/>
        </w:rPr>
        <w:t xml:space="preserve"> </w:t>
      </w:r>
      <w:r>
        <w:t>accounts</w:t>
      </w:r>
      <w:r>
        <w:rPr>
          <w:spacing w:val="-11"/>
        </w:rPr>
        <w:t xml:space="preserve"> </w:t>
      </w:r>
      <w:r>
        <w:t>on</w:t>
      </w:r>
      <w:r>
        <w:rPr>
          <w:spacing w:val="-11"/>
        </w:rPr>
        <w:t xml:space="preserve"> </w:t>
      </w:r>
      <w:r>
        <w:t>the basis that it controls this activity and bears a significant element of the related</w:t>
      </w:r>
      <w:r>
        <w:rPr>
          <w:spacing w:val="-17"/>
        </w:rPr>
        <w:t xml:space="preserve"> </w:t>
      </w:r>
      <w:r>
        <w:t>risk.</w:t>
      </w:r>
    </w:p>
    <w:p w:rsidR="000D419C" w:rsidRDefault="000D419C">
      <w:pPr>
        <w:pStyle w:val="BodyText"/>
        <w:spacing w:before="10"/>
        <w:rPr>
          <w:sz w:val="20"/>
        </w:rPr>
      </w:pPr>
    </w:p>
    <w:p w:rsidR="000D419C" w:rsidRDefault="00A85623">
      <w:pPr>
        <w:pStyle w:val="Heading4"/>
        <w:jc w:val="left"/>
      </w:pPr>
      <w:r>
        <w:t>Restricted reserves</w:t>
      </w:r>
    </w:p>
    <w:p w:rsidR="000D419C" w:rsidRDefault="00A85623">
      <w:pPr>
        <w:pStyle w:val="BodyText"/>
        <w:spacing w:before="131"/>
        <w:ind w:left="978" w:right="769"/>
        <w:jc w:val="both"/>
      </w:pPr>
      <w:r>
        <w:t>The</w:t>
      </w:r>
      <w:r>
        <w:rPr>
          <w:spacing w:val="-4"/>
        </w:rPr>
        <w:t xml:space="preserve"> </w:t>
      </w:r>
      <w:r>
        <w:t>College</w:t>
      </w:r>
      <w:r>
        <w:rPr>
          <w:spacing w:val="-4"/>
        </w:rPr>
        <w:t xml:space="preserve"> </w:t>
      </w:r>
      <w:r>
        <w:t>administers</w:t>
      </w:r>
      <w:r>
        <w:rPr>
          <w:spacing w:val="-6"/>
        </w:rPr>
        <w:t xml:space="preserve"> </w:t>
      </w:r>
      <w:r>
        <w:t>a</w:t>
      </w:r>
      <w:r>
        <w:rPr>
          <w:spacing w:val="-2"/>
        </w:rPr>
        <w:t xml:space="preserve"> </w:t>
      </w:r>
      <w:r>
        <w:t>number</w:t>
      </w:r>
      <w:r>
        <w:rPr>
          <w:spacing w:val="-3"/>
        </w:rPr>
        <w:t xml:space="preserve"> </w:t>
      </w:r>
      <w:r>
        <w:t>of</w:t>
      </w:r>
      <w:r>
        <w:rPr>
          <w:spacing w:val="-3"/>
        </w:rPr>
        <w:t xml:space="preserve"> </w:t>
      </w:r>
      <w:r>
        <w:t>small</w:t>
      </w:r>
      <w:r>
        <w:rPr>
          <w:spacing w:val="-5"/>
        </w:rPr>
        <w:t xml:space="preserve"> </w:t>
      </w:r>
      <w:r>
        <w:t>trust</w:t>
      </w:r>
      <w:r>
        <w:rPr>
          <w:spacing w:val="-5"/>
        </w:rPr>
        <w:t xml:space="preserve"> </w:t>
      </w:r>
      <w:r>
        <w:t>funds</w:t>
      </w:r>
      <w:r>
        <w:rPr>
          <w:spacing w:val="-4"/>
        </w:rPr>
        <w:t xml:space="preserve"> </w:t>
      </w:r>
      <w:r>
        <w:t>that</w:t>
      </w:r>
      <w:r>
        <w:rPr>
          <w:spacing w:val="-3"/>
        </w:rPr>
        <w:t xml:space="preserve"> </w:t>
      </w:r>
      <w:r>
        <w:t>have</w:t>
      </w:r>
      <w:r>
        <w:rPr>
          <w:spacing w:val="-2"/>
        </w:rPr>
        <w:t xml:space="preserve"> </w:t>
      </w:r>
      <w:r>
        <w:t>been</w:t>
      </w:r>
      <w:r>
        <w:rPr>
          <w:spacing w:val="-4"/>
        </w:rPr>
        <w:t xml:space="preserve"> </w:t>
      </w:r>
      <w:r>
        <w:t>established</w:t>
      </w:r>
      <w:r>
        <w:rPr>
          <w:spacing w:val="-4"/>
        </w:rPr>
        <w:t xml:space="preserve"> </w:t>
      </w:r>
      <w:r>
        <w:t>for</w:t>
      </w:r>
      <w:r>
        <w:rPr>
          <w:spacing w:val="-5"/>
        </w:rPr>
        <w:t xml:space="preserve"> </w:t>
      </w:r>
      <w:r>
        <w:t>the</w:t>
      </w:r>
      <w:r>
        <w:rPr>
          <w:spacing w:val="-4"/>
        </w:rPr>
        <w:t xml:space="preserve"> </w:t>
      </w:r>
      <w:r>
        <w:t>benefit of the students of the College. The assets of the funds are held in cash and investments on the College balance sheet with the corresponding liability being held in restricted</w:t>
      </w:r>
      <w:r>
        <w:rPr>
          <w:spacing w:val="-20"/>
        </w:rPr>
        <w:t xml:space="preserve"> </w:t>
      </w:r>
      <w:r>
        <w:t>reserves.</w:t>
      </w:r>
    </w:p>
    <w:p w:rsidR="000D419C" w:rsidRDefault="00A85623">
      <w:pPr>
        <w:spacing w:before="132" w:line="489" w:lineRule="auto"/>
        <w:ind w:left="978" w:right="1027"/>
        <w:rPr>
          <w:b/>
          <w:i/>
        </w:rPr>
      </w:pPr>
      <w:r>
        <w:rPr>
          <w:b/>
          <w:i/>
        </w:rPr>
        <w:t xml:space="preserve">Judgements in applying accounting policies and key sources of estimation uncertainty </w:t>
      </w:r>
      <w:proofErr w:type="gramStart"/>
      <w:r>
        <w:t>In</w:t>
      </w:r>
      <w:proofErr w:type="gramEnd"/>
      <w:r>
        <w:t xml:space="preserve"> preparing these financial statements, management have made the following: </w:t>
      </w:r>
      <w:r>
        <w:rPr>
          <w:b/>
          <w:i/>
        </w:rPr>
        <w:t>Judgements:</w:t>
      </w:r>
    </w:p>
    <w:p w:rsidR="000D419C" w:rsidRDefault="00A85623">
      <w:pPr>
        <w:pStyle w:val="ListParagraph"/>
        <w:numPr>
          <w:ilvl w:val="0"/>
          <w:numId w:val="10"/>
        </w:numPr>
        <w:tabs>
          <w:tab w:val="left" w:pos="1339"/>
        </w:tabs>
        <w:ind w:right="767" w:hanging="360"/>
        <w:jc w:val="both"/>
        <w:rPr>
          <w:rFonts w:ascii="Symbol"/>
        </w:rPr>
      </w:pPr>
      <w:r>
        <w:t>Determine whether leases entered into by the College either as a lessor or a lessee are operating or finance leases. These decisions depend on an assessment of whether the risks and rewards of ownership have been transferred from the lessor to the lessee on a lease by lease</w:t>
      </w:r>
      <w:r>
        <w:rPr>
          <w:spacing w:val="-1"/>
        </w:rPr>
        <w:t xml:space="preserve"> </w:t>
      </w:r>
      <w:r>
        <w:t>basis.</w:t>
      </w:r>
    </w:p>
    <w:p w:rsidR="000D419C" w:rsidRDefault="00A85623">
      <w:pPr>
        <w:pStyle w:val="ListParagraph"/>
        <w:numPr>
          <w:ilvl w:val="0"/>
          <w:numId w:val="10"/>
        </w:numPr>
        <w:tabs>
          <w:tab w:val="left" w:pos="1339"/>
        </w:tabs>
        <w:spacing w:line="237" w:lineRule="auto"/>
        <w:ind w:right="769" w:hanging="360"/>
        <w:jc w:val="both"/>
        <w:rPr>
          <w:rFonts w:ascii="Symbol" w:hAnsi="Symbol"/>
        </w:rPr>
      </w:pPr>
      <w:r>
        <w:t>Determine whether there are indicators of impairment of the College’s tangible assets. Factors taken into consideration in reaching such a decision include the economic viability and</w:t>
      </w:r>
      <w:r>
        <w:rPr>
          <w:spacing w:val="-14"/>
        </w:rPr>
        <w:t xml:space="preserve"> </w:t>
      </w:r>
      <w:r>
        <w:t>expected</w:t>
      </w:r>
      <w:r>
        <w:rPr>
          <w:spacing w:val="-16"/>
        </w:rPr>
        <w:t xml:space="preserve"> </w:t>
      </w:r>
      <w:r>
        <w:t>future</w:t>
      </w:r>
      <w:r>
        <w:rPr>
          <w:spacing w:val="-16"/>
        </w:rPr>
        <w:t xml:space="preserve"> </w:t>
      </w:r>
      <w:r>
        <w:t>financial</w:t>
      </w:r>
      <w:r>
        <w:rPr>
          <w:spacing w:val="-14"/>
        </w:rPr>
        <w:t xml:space="preserve"> </w:t>
      </w:r>
      <w:r>
        <w:t>performance</w:t>
      </w:r>
      <w:r>
        <w:rPr>
          <w:spacing w:val="-14"/>
        </w:rPr>
        <w:t xml:space="preserve"> </w:t>
      </w:r>
      <w:r>
        <w:t>of</w:t>
      </w:r>
      <w:r>
        <w:rPr>
          <w:spacing w:val="-12"/>
        </w:rPr>
        <w:t xml:space="preserve"> </w:t>
      </w:r>
      <w:r>
        <w:t>the</w:t>
      </w:r>
      <w:r>
        <w:rPr>
          <w:spacing w:val="-16"/>
        </w:rPr>
        <w:t xml:space="preserve"> </w:t>
      </w:r>
      <w:r>
        <w:t>asset</w:t>
      </w:r>
      <w:r>
        <w:rPr>
          <w:spacing w:val="-12"/>
        </w:rPr>
        <w:t xml:space="preserve"> </w:t>
      </w:r>
      <w:r>
        <w:t>and</w:t>
      </w:r>
      <w:r>
        <w:rPr>
          <w:spacing w:val="-14"/>
        </w:rPr>
        <w:t xml:space="preserve"> </w:t>
      </w:r>
      <w:r>
        <w:t>where</w:t>
      </w:r>
      <w:r>
        <w:rPr>
          <w:spacing w:val="-14"/>
        </w:rPr>
        <w:t xml:space="preserve"> </w:t>
      </w:r>
      <w:r>
        <w:t>it</w:t>
      </w:r>
      <w:r>
        <w:rPr>
          <w:spacing w:val="-12"/>
        </w:rPr>
        <w:t xml:space="preserve"> </w:t>
      </w:r>
      <w:r>
        <w:t>is</w:t>
      </w:r>
      <w:r>
        <w:rPr>
          <w:spacing w:val="-13"/>
        </w:rPr>
        <w:t xml:space="preserve"> </w:t>
      </w:r>
      <w:r>
        <w:t>a</w:t>
      </w:r>
      <w:r>
        <w:rPr>
          <w:spacing w:val="-14"/>
        </w:rPr>
        <w:t xml:space="preserve"> </w:t>
      </w:r>
      <w:r>
        <w:t>component</w:t>
      </w:r>
      <w:r>
        <w:rPr>
          <w:spacing w:val="-12"/>
        </w:rPr>
        <w:t xml:space="preserve"> </w:t>
      </w:r>
      <w:r>
        <w:t>of</w:t>
      </w:r>
      <w:r>
        <w:rPr>
          <w:spacing w:val="-12"/>
        </w:rPr>
        <w:t xml:space="preserve"> </w:t>
      </w:r>
      <w:r>
        <w:t>a</w:t>
      </w:r>
      <w:r>
        <w:rPr>
          <w:spacing w:val="-14"/>
        </w:rPr>
        <w:t xml:space="preserve"> </w:t>
      </w:r>
      <w:r>
        <w:t>larger cash-generating unit, the viability and expected future performance of that</w:t>
      </w:r>
      <w:r>
        <w:rPr>
          <w:spacing w:val="-17"/>
        </w:rPr>
        <w:t xml:space="preserve"> </w:t>
      </w:r>
      <w:r>
        <w:t>unit.</w:t>
      </w:r>
    </w:p>
    <w:p w:rsidR="000D419C" w:rsidRDefault="00A85623">
      <w:pPr>
        <w:pStyle w:val="ListParagraph"/>
        <w:numPr>
          <w:ilvl w:val="0"/>
          <w:numId w:val="10"/>
        </w:numPr>
        <w:tabs>
          <w:tab w:val="left" w:pos="1339"/>
        </w:tabs>
        <w:ind w:right="768" w:hanging="360"/>
        <w:jc w:val="both"/>
        <w:rPr>
          <w:rFonts w:ascii="Symbol"/>
        </w:rPr>
      </w:pPr>
      <w:r>
        <w:t xml:space="preserve">Tangible fixed assets are depreciated over their useful lives </w:t>
      </w:r>
      <w:proofErr w:type="gramStart"/>
      <w:r>
        <w:t>taking into account</w:t>
      </w:r>
      <w:proofErr w:type="gramEnd"/>
      <w:r>
        <w:t xml:space="preserve"> residual values, where appropriate. The actual lives of the assets and residual values are assessed annually</w:t>
      </w:r>
      <w:r>
        <w:rPr>
          <w:spacing w:val="-11"/>
        </w:rPr>
        <w:t xml:space="preserve"> </w:t>
      </w:r>
      <w:r>
        <w:t>and</w:t>
      </w:r>
      <w:r>
        <w:rPr>
          <w:spacing w:val="-9"/>
        </w:rPr>
        <w:t xml:space="preserve"> </w:t>
      </w:r>
      <w:r>
        <w:t>may</w:t>
      </w:r>
      <w:r>
        <w:rPr>
          <w:spacing w:val="-11"/>
        </w:rPr>
        <w:t xml:space="preserve"> </w:t>
      </w:r>
      <w:r>
        <w:t>vary</w:t>
      </w:r>
      <w:r>
        <w:rPr>
          <w:spacing w:val="-11"/>
        </w:rPr>
        <w:t xml:space="preserve"> </w:t>
      </w:r>
      <w:r>
        <w:t>depending</w:t>
      </w:r>
      <w:r>
        <w:rPr>
          <w:spacing w:val="-6"/>
        </w:rPr>
        <w:t xml:space="preserve"> </w:t>
      </w:r>
      <w:r>
        <w:t>on</w:t>
      </w:r>
      <w:r>
        <w:rPr>
          <w:spacing w:val="-11"/>
        </w:rPr>
        <w:t xml:space="preserve"> </w:t>
      </w:r>
      <w:r>
        <w:t>a</w:t>
      </w:r>
      <w:r>
        <w:rPr>
          <w:spacing w:val="-9"/>
        </w:rPr>
        <w:t xml:space="preserve"> </w:t>
      </w:r>
      <w:r>
        <w:t>number</w:t>
      </w:r>
      <w:r>
        <w:rPr>
          <w:spacing w:val="-10"/>
        </w:rPr>
        <w:t xml:space="preserve"> </w:t>
      </w:r>
      <w:r>
        <w:t>of</w:t>
      </w:r>
      <w:r>
        <w:rPr>
          <w:spacing w:val="-10"/>
        </w:rPr>
        <w:t xml:space="preserve"> </w:t>
      </w:r>
      <w:r>
        <w:t>factors.</w:t>
      </w:r>
      <w:r>
        <w:rPr>
          <w:spacing w:val="42"/>
        </w:rPr>
        <w:t xml:space="preserve"> </w:t>
      </w:r>
      <w:r>
        <w:t>In</w:t>
      </w:r>
      <w:r>
        <w:rPr>
          <w:spacing w:val="-11"/>
        </w:rPr>
        <w:t xml:space="preserve"> </w:t>
      </w:r>
      <w:r>
        <w:t>re-assessing</w:t>
      </w:r>
      <w:r>
        <w:rPr>
          <w:spacing w:val="-9"/>
        </w:rPr>
        <w:t xml:space="preserve"> </w:t>
      </w:r>
      <w:r>
        <w:t>asset</w:t>
      </w:r>
      <w:r>
        <w:rPr>
          <w:spacing w:val="-7"/>
        </w:rPr>
        <w:t xml:space="preserve"> </w:t>
      </w:r>
      <w:r>
        <w:t>lives,</w:t>
      </w:r>
      <w:r>
        <w:rPr>
          <w:spacing w:val="-10"/>
        </w:rPr>
        <w:t xml:space="preserve"> </w:t>
      </w:r>
      <w:r>
        <w:t xml:space="preserve">factors such as technological innovation and maintenance programmes are </w:t>
      </w:r>
      <w:proofErr w:type="gramStart"/>
      <w:r>
        <w:t>taken into account</w:t>
      </w:r>
      <w:proofErr w:type="gramEnd"/>
      <w:r>
        <w:t>. Residual</w:t>
      </w:r>
      <w:r>
        <w:rPr>
          <w:spacing w:val="-9"/>
        </w:rPr>
        <w:t xml:space="preserve"> </w:t>
      </w:r>
      <w:r>
        <w:t>value</w:t>
      </w:r>
      <w:r>
        <w:rPr>
          <w:spacing w:val="-9"/>
        </w:rPr>
        <w:t xml:space="preserve"> </w:t>
      </w:r>
      <w:r>
        <w:t>assessments</w:t>
      </w:r>
      <w:r>
        <w:rPr>
          <w:spacing w:val="-8"/>
        </w:rPr>
        <w:t xml:space="preserve"> </w:t>
      </w:r>
      <w:r>
        <w:t>consider</w:t>
      </w:r>
      <w:r>
        <w:rPr>
          <w:spacing w:val="-7"/>
        </w:rPr>
        <w:t xml:space="preserve"> </w:t>
      </w:r>
      <w:r>
        <w:t>issues</w:t>
      </w:r>
      <w:r>
        <w:rPr>
          <w:spacing w:val="-8"/>
        </w:rPr>
        <w:t xml:space="preserve"> </w:t>
      </w:r>
      <w:r>
        <w:t>such</w:t>
      </w:r>
      <w:r>
        <w:rPr>
          <w:spacing w:val="-9"/>
        </w:rPr>
        <w:t xml:space="preserve"> </w:t>
      </w:r>
      <w:r>
        <w:t>as</w:t>
      </w:r>
      <w:r>
        <w:rPr>
          <w:spacing w:val="-10"/>
        </w:rPr>
        <w:t xml:space="preserve"> </w:t>
      </w:r>
      <w:r>
        <w:t>future</w:t>
      </w:r>
      <w:r>
        <w:rPr>
          <w:spacing w:val="-11"/>
        </w:rPr>
        <w:t xml:space="preserve"> </w:t>
      </w:r>
      <w:r>
        <w:t>market</w:t>
      </w:r>
      <w:r>
        <w:rPr>
          <w:spacing w:val="-9"/>
        </w:rPr>
        <w:t xml:space="preserve"> </w:t>
      </w:r>
      <w:r>
        <w:t>conditions,</w:t>
      </w:r>
      <w:r>
        <w:rPr>
          <w:spacing w:val="-9"/>
        </w:rPr>
        <w:t xml:space="preserve"> </w:t>
      </w:r>
      <w:r>
        <w:t>the</w:t>
      </w:r>
      <w:r>
        <w:rPr>
          <w:spacing w:val="-11"/>
        </w:rPr>
        <w:t xml:space="preserve"> </w:t>
      </w:r>
      <w:r>
        <w:t>remaining life of the asset and projected disposal</w:t>
      </w:r>
      <w:r>
        <w:rPr>
          <w:spacing w:val="-8"/>
        </w:rPr>
        <w:t xml:space="preserve"> </w:t>
      </w:r>
      <w:r>
        <w:t>values.</w:t>
      </w:r>
    </w:p>
    <w:p w:rsidR="000D419C" w:rsidRDefault="000D419C">
      <w:pPr>
        <w:pStyle w:val="BodyText"/>
        <w:spacing w:before="7"/>
        <w:rPr>
          <w:sz w:val="21"/>
        </w:rPr>
      </w:pPr>
    </w:p>
    <w:p w:rsidR="000D419C" w:rsidRDefault="00A85623">
      <w:pPr>
        <w:pStyle w:val="Heading4"/>
        <w:jc w:val="left"/>
      </w:pPr>
      <w:r>
        <w:t>Estimation Uncertainties</w:t>
      </w:r>
    </w:p>
    <w:p w:rsidR="000D419C" w:rsidRDefault="000D419C">
      <w:pPr>
        <w:pStyle w:val="BodyText"/>
        <w:spacing w:before="11"/>
        <w:rPr>
          <w:b/>
          <w:i/>
          <w:sz w:val="21"/>
        </w:rPr>
      </w:pPr>
    </w:p>
    <w:p w:rsidR="000D419C" w:rsidRDefault="00A85623">
      <w:pPr>
        <w:pStyle w:val="ListParagraph"/>
        <w:numPr>
          <w:ilvl w:val="0"/>
          <w:numId w:val="10"/>
        </w:numPr>
        <w:tabs>
          <w:tab w:val="left" w:pos="1339"/>
        </w:tabs>
        <w:ind w:right="770" w:hanging="360"/>
        <w:jc w:val="both"/>
        <w:rPr>
          <w:rFonts w:ascii="Symbol"/>
        </w:rPr>
      </w:pPr>
      <w:r>
        <w:t>The</w:t>
      </w:r>
      <w:r>
        <w:rPr>
          <w:spacing w:val="-13"/>
        </w:rPr>
        <w:t xml:space="preserve"> </w:t>
      </w:r>
      <w:r>
        <w:t>present</w:t>
      </w:r>
      <w:r>
        <w:rPr>
          <w:spacing w:val="-12"/>
        </w:rPr>
        <w:t xml:space="preserve"> </w:t>
      </w:r>
      <w:r>
        <w:t>value</w:t>
      </w:r>
      <w:r>
        <w:rPr>
          <w:spacing w:val="-11"/>
        </w:rPr>
        <w:t xml:space="preserve"> </w:t>
      </w:r>
      <w:r>
        <w:t>of</w:t>
      </w:r>
      <w:r>
        <w:rPr>
          <w:spacing w:val="-9"/>
        </w:rPr>
        <w:t xml:space="preserve"> </w:t>
      </w:r>
      <w:r>
        <w:t>the</w:t>
      </w:r>
      <w:r>
        <w:rPr>
          <w:spacing w:val="-15"/>
        </w:rPr>
        <w:t xml:space="preserve"> </w:t>
      </w:r>
      <w:r>
        <w:t>Local</w:t>
      </w:r>
      <w:r>
        <w:rPr>
          <w:spacing w:val="-11"/>
        </w:rPr>
        <w:t xml:space="preserve"> </w:t>
      </w:r>
      <w:r>
        <w:t>Government</w:t>
      </w:r>
      <w:r>
        <w:rPr>
          <w:spacing w:val="-12"/>
        </w:rPr>
        <w:t xml:space="preserve"> </w:t>
      </w:r>
      <w:r>
        <w:t>Pension</w:t>
      </w:r>
      <w:r>
        <w:rPr>
          <w:spacing w:val="-11"/>
        </w:rPr>
        <w:t xml:space="preserve"> </w:t>
      </w:r>
      <w:r>
        <w:t>Scheme</w:t>
      </w:r>
      <w:r>
        <w:rPr>
          <w:spacing w:val="-13"/>
        </w:rPr>
        <w:t xml:space="preserve"> </w:t>
      </w:r>
      <w:r>
        <w:t>defined</w:t>
      </w:r>
      <w:r>
        <w:rPr>
          <w:spacing w:val="-13"/>
        </w:rPr>
        <w:t xml:space="preserve"> </w:t>
      </w:r>
      <w:r>
        <w:t>benefit</w:t>
      </w:r>
      <w:r>
        <w:rPr>
          <w:spacing w:val="-9"/>
        </w:rPr>
        <w:t xml:space="preserve"> </w:t>
      </w:r>
      <w:r>
        <w:t>liability</w:t>
      </w:r>
      <w:r>
        <w:rPr>
          <w:spacing w:val="-13"/>
        </w:rPr>
        <w:t xml:space="preserve"> </w:t>
      </w:r>
      <w:r>
        <w:t>depends on a number of factors that are determined on an actuarial basis using a variety of assumptions. The assumptions used in determining the net cost (income) for pensions include</w:t>
      </w:r>
      <w:r>
        <w:rPr>
          <w:spacing w:val="-10"/>
        </w:rPr>
        <w:t xml:space="preserve"> </w:t>
      </w:r>
      <w:r>
        <w:t>the</w:t>
      </w:r>
      <w:r>
        <w:rPr>
          <w:spacing w:val="-10"/>
        </w:rPr>
        <w:t xml:space="preserve"> </w:t>
      </w:r>
      <w:r>
        <w:t>discount</w:t>
      </w:r>
      <w:r>
        <w:rPr>
          <w:spacing w:val="-11"/>
        </w:rPr>
        <w:t xml:space="preserve"> </w:t>
      </w:r>
      <w:r>
        <w:t>rate.</w:t>
      </w:r>
      <w:r>
        <w:rPr>
          <w:spacing w:val="41"/>
        </w:rPr>
        <w:t xml:space="preserve"> </w:t>
      </w:r>
      <w:r>
        <w:t>Any</w:t>
      </w:r>
      <w:r>
        <w:rPr>
          <w:spacing w:val="-12"/>
        </w:rPr>
        <w:t xml:space="preserve"> </w:t>
      </w:r>
      <w:r>
        <w:t>changes</w:t>
      </w:r>
      <w:r>
        <w:rPr>
          <w:spacing w:val="-9"/>
        </w:rPr>
        <w:t xml:space="preserve"> </w:t>
      </w:r>
      <w:r>
        <w:t>in</w:t>
      </w:r>
      <w:r>
        <w:rPr>
          <w:spacing w:val="-12"/>
        </w:rPr>
        <w:t xml:space="preserve"> </w:t>
      </w:r>
      <w:r>
        <w:t>these</w:t>
      </w:r>
      <w:r>
        <w:rPr>
          <w:spacing w:val="-10"/>
        </w:rPr>
        <w:t xml:space="preserve"> </w:t>
      </w:r>
      <w:r>
        <w:t>assumptions,</w:t>
      </w:r>
      <w:r>
        <w:rPr>
          <w:spacing w:val="-8"/>
        </w:rPr>
        <w:t xml:space="preserve"> </w:t>
      </w:r>
      <w:r>
        <w:t>which</w:t>
      </w:r>
      <w:r>
        <w:rPr>
          <w:spacing w:val="-10"/>
        </w:rPr>
        <w:t xml:space="preserve"> </w:t>
      </w:r>
      <w:r>
        <w:t>are</w:t>
      </w:r>
      <w:r>
        <w:rPr>
          <w:spacing w:val="-10"/>
        </w:rPr>
        <w:t xml:space="preserve"> </w:t>
      </w:r>
      <w:r>
        <w:t>disclosed</w:t>
      </w:r>
      <w:r>
        <w:rPr>
          <w:spacing w:val="-10"/>
        </w:rPr>
        <w:t xml:space="preserve"> </w:t>
      </w:r>
      <w:r>
        <w:t>in</w:t>
      </w:r>
      <w:r>
        <w:rPr>
          <w:spacing w:val="-10"/>
        </w:rPr>
        <w:t xml:space="preserve"> </w:t>
      </w:r>
      <w:r>
        <w:t>note</w:t>
      </w:r>
      <w:r>
        <w:rPr>
          <w:spacing w:val="-12"/>
        </w:rPr>
        <w:t xml:space="preserve"> </w:t>
      </w:r>
      <w:r>
        <w:t xml:space="preserve">24, will impact the carrying amount of the pension liability. </w:t>
      </w:r>
      <w:proofErr w:type="gramStart"/>
      <w:r>
        <w:t>Furthermore</w:t>
      </w:r>
      <w:proofErr w:type="gramEnd"/>
      <w:r>
        <w:t xml:space="preserve"> a roll forward approach which projects results from the latest full actuarial valuation performed at 31 March 2019 has been used by the actuary in valuing the pensions liability at 31 July 2020. Any differences between</w:t>
      </w:r>
      <w:r>
        <w:rPr>
          <w:spacing w:val="-12"/>
        </w:rPr>
        <w:t xml:space="preserve"> </w:t>
      </w:r>
      <w:r>
        <w:t>the</w:t>
      </w:r>
      <w:r>
        <w:rPr>
          <w:spacing w:val="-15"/>
        </w:rPr>
        <w:t xml:space="preserve"> </w:t>
      </w:r>
      <w:r>
        <w:t>figures</w:t>
      </w:r>
      <w:r>
        <w:rPr>
          <w:spacing w:val="-14"/>
        </w:rPr>
        <w:t xml:space="preserve"> </w:t>
      </w:r>
      <w:r>
        <w:t>derived</w:t>
      </w:r>
      <w:r>
        <w:rPr>
          <w:spacing w:val="-15"/>
        </w:rPr>
        <w:t xml:space="preserve"> </w:t>
      </w:r>
      <w:r>
        <w:t>from</w:t>
      </w:r>
      <w:r>
        <w:rPr>
          <w:spacing w:val="-13"/>
        </w:rPr>
        <w:t xml:space="preserve"> </w:t>
      </w:r>
      <w:r>
        <w:t>the</w:t>
      </w:r>
      <w:r>
        <w:rPr>
          <w:spacing w:val="-15"/>
        </w:rPr>
        <w:t xml:space="preserve"> </w:t>
      </w:r>
      <w:r>
        <w:t>roll</w:t>
      </w:r>
      <w:r>
        <w:rPr>
          <w:spacing w:val="-15"/>
        </w:rPr>
        <w:t xml:space="preserve"> </w:t>
      </w:r>
      <w:r>
        <w:t>forward</w:t>
      </w:r>
      <w:r>
        <w:rPr>
          <w:spacing w:val="-12"/>
        </w:rPr>
        <w:t xml:space="preserve"> </w:t>
      </w:r>
      <w:r>
        <w:t>approach</w:t>
      </w:r>
      <w:r>
        <w:rPr>
          <w:spacing w:val="-12"/>
        </w:rPr>
        <w:t xml:space="preserve"> </w:t>
      </w:r>
      <w:r>
        <w:t>and</w:t>
      </w:r>
      <w:r>
        <w:rPr>
          <w:spacing w:val="-12"/>
        </w:rPr>
        <w:t xml:space="preserve"> </w:t>
      </w:r>
      <w:r>
        <w:t>a</w:t>
      </w:r>
      <w:r>
        <w:rPr>
          <w:spacing w:val="-16"/>
        </w:rPr>
        <w:t xml:space="preserve"> </w:t>
      </w:r>
      <w:r>
        <w:t>full</w:t>
      </w:r>
      <w:r>
        <w:rPr>
          <w:spacing w:val="-13"/>
        </w:rPr>
        <w:t xml:space="preserve"> </w:t>
      </w:r>
      <w:r>
        <w:t>actuarial</w:t>
      </w:r>
      <w:r>
        <w:rPr>
          <w:spacing w:val="-13"/>
        </w:rPr>
        <w:t xml:space="preserve"> </w:t>
      </w:r>
      <w:r>
        <w:t>valuation</w:t>
      </w:r>
      <w:r>
        <w:rPr>
          <w:spacing w:val="-10"/>
        </w:rPr>
        <w:t xml:space="preserve"> </w:t>
      </w:r>
      <w:r>
        <w:t>would impact on the carrying amount of the pension</w:t>
      </w:r>
      <w:r>
        <w:rPr>
          <w:spacing w:val="-7"/>
        </w:rPr>
        <w:t xml:space="preserve"> </w:t>
      </w:r>
      <w:r>
        <w:t>liability.</w:t>
      </w:r>
    </w:p>
    <w:p w:rsidR="000D419C" w:rsidRDefault="000D419C">
      <w:pPr>
        <w:jc w:val="both"/>
        <w:rPr>
          <w:rFonts w:ascii="Symbol"/>
        </w:r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4"/>
        </w:rPr>
      </w:pPr>
    </w:p>
    <w:p w:rsidR="000D419C" w:rsidRDefault="00A85623">
      <w:pPr>
        <w:tabs>
          <w:tab w:val="left" w:pos="1698"/>
        </w:tabs>
        <w:ind w:left="978"/>
        <w:rPr>
          <w:i/>
        </w:rPr>
      </w:pPr>
      <w:r>
        <w:rPr>
          <w:b/>
        </w:rPr>
        <w:t>1</w:t>
      </w:r>
      <w:r>
        <w:rPr>
          <w:b/>
        </w:rPr>
        <w:tab/>
        <w:t xml:space="preserve">Statement of accounting policies </w:t>
      </w:r>
      <w:r>
        <w:rPr>
          <w:i/>
        </w:rPr>
        <w:t>(continued)</w:t>
      </w:r>
    </w:p>
    <w:p w:rsidR="000D419C" w:rsidRDefault="000D419C">
      <w:pPr>
        <w:pStyle w:val="BodyText"/>
        <w:spacing w:before="4"/>
        <w:rPr>
          <w:i/>
        </w:rPr>
      </w:pPr>
    </w:p>
    <w:p w:rsidR="000D419C" w:rsidRDefault="00A85623">
      <w:pPr>
        <w:pStyle w:val="ListParagraph"/>
        <w:numPr>
          <w:ilvl w:val="0"/>
          <w:numId w:val="10"/>
        </w:numPr>
        <w:tabs>
          <w:tab w:val="left" w:pos="1339"/>
        </w:tabs>
        <w:spacing w:line="237" w:lineRule="auto"/>
        <w:ind w:right="769" w:hanging="360"/>
        <w:jc w:val="both"/>
        <w:rPr>
          <w:rFonts w:ascii="Symbol"/>
        </w:rPr>
      </w:pPr>
      <w:r>
        <w:t>The pension liability includes an estimate of the potential impact of the McCloud/</w:t>
      </w:r>
      <w:proofErr w:type="spellStart"/>
      <w:r>
        <w:t>Sargeant</w:t>
      </w:r>
      <w:proofErr w:type="spellEnd"/>
      <w:r>
        <w:t xml:space="preserve"> case and GMP equalisation on the reported pension figures. The provision for McCloud liabilities</w:t>
      </w:r>
      <w:r>
        <w:rPr>
          <w:spacing w:val="-9"/>
        </w:rPr>
        <w:t xml:space="preserve"> </w:t>
      </w:r>
      <w:r>
        <w:t>uses</w:t>
      </w:r>
      <w:r>
        <w:rPr>
          <w:spacing w:val="-9"/>
        </w:rPr>
        <w:t xml:space="preserve"> </w:t>
      </w:r>
      <w:r>
        <w:t>data</w:t>
      </w:r>
      <w:r>
        <w:rPr>
          <w:spacing w:val="-11"/>
        </w:rPr>
        <w:t xml:space="preserve"> </w:t>
      </w:r>
      <w:r>
        <w:t>from</w:t>
      </w:r>
      <w:r>
        <w:rPr>
          <w:spacing w:val="-11"/>
        </w:rPr>
        <w:t xml:space="preserve"> </w:t>
      </w:r>
      <w:r>
        <w:t>the</w:t>
      </w:r>
      <w:r>
        <w:rPr>
          <w:spacing w:val="-10"/>
        </w:rPr>
        <w:t xml:space="preserve"> </w:t>
      </w:r>
      <w:r>
        <w:t>2019</w:t>
      </w:r>
      <w:r>
        <w:rPr>
          <w:spacing w:val="-11"/>
        </w:rPr>
        <w:t xml:space="preserve"> </w:t>
      </w:r>
      <w:r>
        <w:t>full</w:t>
      </w:r>
      <w:r>
        <w:rPr>
          <w:spacing w:val="-10"/>
        </w:rPr>
        <w:t xml:space="preserve"> </w:t>
      </w:r>
      <w:r>
        <w:t>actuarial</w:t>
      </w:r>
      <w:r>
        <w:rPr>
          <w:spacing w:val="-10"/>
        </w:rPr>
        <w:t xml:space="preserve"> </w:t>
      </w:r>
      <w:r>
        <w:t>valuation</w:t>
      </w:r>
      <w:r>
        <w:rPr>
          <w:spacing w:val="-10"/>
        </w:rPr>
        <w:t xml:space="preserve"> </w:t>
      </w:r>
      <w:r>
        <w:t>of</w:t>
      </w:r>
      <w:r>
        <w:rPr>
          <w:spacing w:val="-8"/>
        </w:rPr>
        <w:t xml:space="preserve"> </w:t>
      </w:r>
      <w:r>
        <w:t>the</w:t>
      </w:r>
      <w:r>
        <w:rPr>
          <w:spacing w:val="-16"/>
        </w:rPr>
        <w:t xml:space="preserve"> </w:t>
      </w:r>
      <w:r>
        <w:t>West</w:t>
      </w:r>
      <w:r>
        <w:rPr>
          <w:spacing w:val="-8"/>
        </w:rPr>
        <w:t xml:space="preserve"> </w:t>
      </w:r>
      <w:r>
        <w:t>Yorkshire</w:t>
      </w:r>
      <w:r>
        <w:rPr>
          <w:spacing w:val="-10"/>
        </w:rPr>
        <w:t xml:space="preserve"> </w:t>
      </w:r>
      <w:r>
        <w:t>Pension</w:t>
      </w:r>
      <w:r>
        <w:rPr>
          <w:spacing w:val="-10"/>
        </w:rPr>
        <w:t xml:space="preserve"> </w:t>
      </w:r>
      <w:r>
        <w:t>Fund. The GMP equalisation provides for full indexation for members with a State Pension Age on or after 6</w:t>
      </w:r>
      <w:proofErr w:type="spellStart"/>
      <w:r>
        <w:rPr>
          <w:position w:val="8"/>
          <w:sz w:val="14"/>
        </w:rPr>
        <w:t>th</w:t>
      </w:r>
      <w:proofErr w:type="spellEnd"/>
      <w:r>
        <w:rPr>
          <w:position w:val="8"/>
          <w:sz w:val="14"/>
        </w:rPr>
        <w:t xml:space="preserve"> </w:t>
      </w:r>
      <w:r>
        <w:t>April 2016. Management have reviewed the assumptions set out by the fund actuary</w:t>
      </w:r>
      <w:r>
        <w:rPr>
          <w:spacing w:val="-14"/>
        </w:rPr>
        <w:t xml:space="preserve"> </w:t>
      </w:r>
      <w:r>
        <w:t>and</w:t>
      </w:r>
      <w:r>
        <w:rPr>
          <w:spacing w:val="-15"/>
        </w:rPr>
        <w:t xml:space="preserve"> </w:t>
      </w:r>
      <w:r>
        <w:t>have</w:t>
      </w:r>
      <w:r>
        <w:rPr>
          <w:spacing w:val="-12"/>
        </w:rPr>
        <w:t xml:space="preserve"> </w:t>
      </w:r>
      <w:r>
        <w:t>determined</w:t>
      </w:r>
      <w:r>
        <w:rPr>
          <w:spacing w:val="-12"/>
        </w:rPr>
        <w:t xml:space="preserve"> </w:t>
      </w:r>
      <w:r>
        <w:t>that</w:t>
      </w:r>
      <w:r>
        <w:rPr>
          <w:spacing w:val="-13"/>
        </w:rPr>
        <w:t xml:space="preserve"> </w:t>
      </w:r>
      <w:r>
        <w:t>they</w:t>
      </w:r>
      <w:r>
        <w:rPr>
          <w:spacing w:val="-14"/>
        </w:rPr>
        <w:t xml:space="preserve"> </w:t>
      </w:r>
      <w:r>
        <w:t>are</w:t>
      </w:r>
      <w:r>
        <w:rPr>
          <w:spacing w:val="-15"/>
        </w:rPr>
        <w:t xml:space="preserve"> </w:t>
      </w:r>
      <w:r>
        <w:t>both</w:t>
      </w:r>
      <w:r>
        <w:rPr>
          <w:spacing w:val="-15"/>
        </w:rPr>
        <w:t xml:space="preserve"> </w:t>
      </w:r>
      <w:r>
        <w:t>reasonable</w:t>
      </w:r>
      <w:r>
        <w:rPr>
          <w:spacing w:val="-12"/>
        </w:rPr>
        <w:t xml:space="preserve"> </w:t>
      </w:r>
      <w:r>
        <w:t>and</w:t>
      </w:r>
      <w:r>
        <w:rPr>
          <w:spacing w:val="-12"/>
        </w:rPr>
        <w:t xml:space="preserve"> </w:t>
      </w:r>
      <w:r>
        <w:t>appropriate</w:t>
      </w:r>
      <w:r>
        <w:rPr>
          <w:spacing w:val="-15"/>
        </w:rPr>
        <w:t xml:space="preserve"> </w:t>
      </w:r>
      <w:r>
        <w:t>for</w:t>
      </w:r>
      <w:r>
        <w:rPr>
          <w:spacing w:val="-11"/>
        </w:rPr>
        <w:t xml:space="preserve"> </w:t>
      </w:r>
      <w:r>
        <w:t>estimating</w:t>
      </w:r>
      <w:r>
        <w:rPr>
          <w:spacing w:val="-12"/>
        </w:rPr>
        <w:t xml:space="preserve"> </w:t>
      </w:r>
      <w:r>
        <w:t>the liability for Kirklees</w:t>
      </w:r>
      <w:r>
        <w:rPr>
          <w:spacing w:val="-3"/>
        </w:rPr>
        <w:t xml:space="preserve"> </w:t>
      </w:r>
      <w:r>
        <w:t>College.</w:t>
      </w:r>
    </w:p>
    <w:p w:rsidR="000D419C" w:rsidRDefault="00A85623">
      <w:pPr>
        <w:pStyle w:val="ListParagraph"/>
        <w:numPr>
          <w:ilvl w:val="0"/>
          <w:numId w:val="10"/>
        </w:numPr>
        <w:tabs>
          <w:tab w:val="left" w:pos="1339"/>
        </w:tabs>
        <w:spacing w:before="9"/>
        <w:ind w:right="767" w:hanging="360"/>
        <w:jc w:val="both"/>
        <w:rPr>
          <w:rFonts w:ascii="Symbol" w:hAnsi="Symbol"/>
        </w:rPr>
      </w:pPr>
      <w:r>
        <w:t>Within the West Yorkshire Pension Fund, details for which are set out in note 25, the valuers have reported the property fund’s valuation as subject to ‘material valuation uncertainty’ as per VPS 3 and VPGA 10 of the RICS Red Book Global. Consequently, less certainty and a higher degree of caution should be attached to the valuation of property funds than would normally</w:t>
      </w:r>
      <w:r>
        <w:rPr>
          <w:spacing w:val="-8"/>
        </w:rPr>
        <w:t xml:space="preserve"> </w:t>
      </w:r>
      <w:r>
        <w:t>be</w:t>
      </w:r>
      <w:r>
        <w:rPr>
          <w:spacing w:val="-7"/>
        </w:rPr>
        <w:t xml:space="preserve"> </w:t>
      </w:r>
      <w:r>
        <w:t>the</w:t>
      </w:r>
      <w:r>
        <w:rPr>
          <w:spacing w:val="-9"/>
        </w:rPr>
        <w:t xml:space="preserve"> </w:t>
      </w:r>
      <w:r>
        <w:t>case.</w:t>
      </w:r>
      <w:r>
        <w:rPr>
          <w:spacing w:val="48"/>
        </w:rPr>
        <w:t xml:space="preserve"> </w:t>
      </w:r>
      <w:r>
        <w:t>The</w:t>
      </w:r>
      <w:r>
        <w:rPr>
          <w:spacing w:val="-7"/>
        </w:rPr>
        <w:t xml:space="preserve"> </w:t>
      </w:r>
      <w:r>
        <w:t>College</w:t>
      </w:r>
      <w:r>
        <w:rPr>
          <w:spacing w:val="-7"/>
        </w:rPr>
        <w:t xml:space="preserve"> </w:t>
      </w:r>
      <w:r>
        <w:t>has</w:t>
      </w:r>
      <w:r>
        <w:rPr>
          <w:spacing w:val="-8"/>
        </w:rPr>
        <w:t xml:space="preserve"> </w:t>
      </w:r>
      <w:r>
        <w:t>concluded</w:t>
      </w:r>
      <w:r>
        <w:rPr>
          <w:spacing w:val="-9"/>
        </w:rPr>
        <w:t xml:space="preserve"> </w:t>
      </w:r>
      <w:r>
        <w:t>that,</w:t>
      </w:r>
      <w:r>
        <w:rPr>
          <w:spacing w:val="-5"/>
        </w:rPr>
        <w:t xml:space="preserve"> </w:t>
      </w:r>
      <w:r>
        <w:t>on</w:t>
      </w:r>
      <w:r>
        <w:rPr>
          <w:spacing w:val="-9"/>
        </w:rPr>
        <w:t xml:space="preserve"> </w:t>
      </w:r>
      <w:r>
        <w:t>the</w:t>
      </w:r>
      <w:r>
        <w:rPr>
          <w:spacing w:val="-9"/>
        </w:rPr>
        <w:t xml:space="preserve"> </w:t>
      </w:r>
      <w:r>
        <w:t>basis</w:t>
      </w:r>
      <w:r>
        <w:rPr>
          <w:spacing w:val="-8"/>
        </w:rPr>
        <w:t xml:space="preserve"> </w:t>
      </w:r>
      <w:r>
        <w:t>that</w:t>
      </w:r>
      <w:r>
        <w:rPr>
          <w:spacing w:val="-7"/>
        </w:rPr>
        <w:t xml:space="preserve"> </w:t>
      </w:r>
      <w:r>
        <w:t>the</w:t>
      </w:r>
      <w:r>
        <w:rPr>
          <w:spacing w:val="-9"/>
        </w:rPr>
        <w:t xml:space="preserve"> </w:t>
      </w:r>
      <w:r>
        <w:t>value</w:t>
      </w:r>
      <w:r>
        <w:rPr>
          <w:spacing w:val="-7"/>
        </w:rPr>
        <w:t xml:space="preserve"> </w:t>
      </w:r>
      <w:r>
        <w:t>of</w:t>
      </w:r>
      <w:r>
        <w:rPr>
          <w:spacing w:val="-5"/>
        </w:rPr>
        <w:t xml:space="preserve"> </w:t>
      </w:r>
      <w:r>
        <w:t>pension assets</w:t>
      </w:r>
      <w:r>
        <w:rPr>
          <w:spacing w:val="-7"/>
        </w:rPr>
        <w:t xml:space="preserve"> </w:t>
      </w:r>
      <w:r>
        <w:t>held</w:t>
      </w:r>
      <w:r>
        <w:rPr>
          <w:spacing w:val="-5"/>
        </w:rPr>
        <w:t xml:space="preserve"> </w:t>
      </w:r>
      <w:r>
        <w:t>in</w:t>
      </w:r>
      <w:r>
        <w:rPr>
          <w:spacing w:val="-7"/>
        </w:rPr>
        <w:t xml:space="preserve"> </w:t>
      </w:r>
      <w:r>
        <w:t>property</w:t>
      </w:r>
      <w:r>
        <w:rPr>
          <w:spacing w:val="-7"/>
        </w:rPr>
        <w:t xml:space="preserve"> </w:t>
      </w:r>
      <w:r>
        <w:t>at</w:t>
      </w:r>
      <w:r>
        <w:rPr>
          <w:spacing w:val="-6"/>
        </w:rPr>
        <w:t xml:space="preserve"> </w:t>
      </w:r>
      <w:r>
        <w:t>31</w:t>
      </w:r>
      <w:r>
        <w:rPr>
          <w:spacing w:val="-7"/>
        </w:rPr>
        <w:t xml:space="preserve"> </w:t>
      </w:r>
      <w:r>
        <w:t>July</w:t>
      </w:r>
      <w:r>
        <w:rPr>
          <w:spacing w:val="-7"/>
        </w:rPr>
        <w:t xml:space="preserve"> </w:t>
      </w:r>
      <w:r>
        <w:t>2020</w:t>
      </w:r>
      <w:r>
        <w:rPr>
          <w:spacing w:val="-7"/>
        </w:rPr>
        <w:t xml:space="preserve"> </w:t>
      </w:r>
      <w:r>
        <w:t>is</w:t>
      </w:r>
      <w:r>
        <w:rPr>
          <w:spacing w:val="-5"/>
        </w:rPr>
        <w:t xml:space="preserve"> </w:t>
      </w:r>
      <w:r>
        <w:t>not</w:t>
      </w:r>
      <w:r>
        <w:rPr>
          <w:spacing w:val="-6"/>
        </w:rPr>
        <w:t xml:space="preserve"> </w:t>
      </w:r>
      <w:r>
        <w:t>material</w:t>
      </w:r>
      <w:r>
        <w:rPr>
          <w:spacing w:val="-6"/>
        </w:rPr>
        <w:t xml:space="preserve"> </w:t>
      </w:r>
      <w:r>
        <w:t>in</w:t>
      </w:r>
      <w:r>
        <w:rPr>
          <w:spacing w:val="-8"/>
        </w:rPr>
        <w:t xml:space="preserve"> </w:t>
      </w:r>
      <w:r>
        <w:t>the</w:t>
      </w:r>
      <w:r>
        <w:rPr>
          <w:spacing w:val="-7"/>
        </w:rPr>
        <w:t xml:space="preserve"> </w:t>
      </w:r>
      <w:r>
        <w:t>context</w:t>
      </w:r>
      <w:r>
        <w:rPr>
          <w:spacing w:val="-6"/>
        </w:rPr>
        <w:t xml:space="preserve"> </w:t>
      </w:r>
      <w:r>
        <w:t>of</w:t>
      </w:r>
      <w:r>
        <w:rPr>
          <w:spacing w:val="-4"/>
        </w:rPr>
        <w:t xml:space="preserve"> </w:t>
      </w:r>
      <w:r>
        <w:t>overall</w:t>
      </w:r>
      <w:r>
        <w:rPr>
          <w:spacing w:val="-6"/>
        </w:rPr>
        <w:t xml:space="preserve"> </w:t>
      </w:r>
      <w:r>
        <w:t>pension</w:t>
      </w:r>
      <w:r>
        <w:rPr>
          <w:spacing w:val="-5"/>
        </w:rPr>
        <w:t xml:space="preserve"> </w:t>
      </w:r>
      <w:r>
        <w:t>assets and</w:t>
      </w:r>
      <w:r>
        <w:rPr>
          <w:spacing w:val="-15"/>
        </w:rPr>
        <w:t xml:space="preserve"> </w:t>
      </w:r>
      <w:r>
        <w:t>after</w:t>
      </w:r>
      <w:r>
        <w:rPr>
          <w:spacing w:val="-16"/>
        </w:rPr>
        <w:t xml:space="preserve"> </w:t>
      </w:r>
      <w:r>
        <w:t>considering</w:t>
      </w:r>
      <w:r>
        <w:rPr>
          <w:spacing w:val="-17"/>
        </w:rPr>
        <w:t xml:space="preserve"> </w:t>
      </w:r>
      <w:r>
        <w:t>that</w:t>
      </w:r>
      <w:r>
        <w:rPr>
          <w:spacing w:val="-16"/>
        </w:rPr>
        <w:t xml:space="preserve"> </w:t>
      </w:r>
      <w:r>
        <w:t>pension</w:t>
      </w:r>
      <w:r>
        <w:rPr>
          <w:spacing w:val="-17"/>
        </w:rPr>
        <w:t xml:space="preserve"> </w:t>
      </w:r>
      <w:r>
        <w:t>assets,</w:t>
      </w:r>
      <w:r>
        <w:rPr>
          <w:spacing w:val="-16"/>
        </w:rPr>
        <w:t xml:space="preserve"> </w:t>
      </w:r>
      <w:r>
        <w:t>including</w:t>
      </w:r>
      <w:r>
        <w:rPr>
          <w:spacing w:val="-15"/>
        </w:rPr>
        <w:t xml:space="preserve"> </w:t>
      </w:r>
      <w:r>
        <w:t>property,</w:t>
      </w:r>
      <w:r>
        <w:rPr>
          <w:spacing w:val="-16"/>
        </w:rPr>
        <w:t xml:space="preserve"> </w:t>
      </w:r>
      <w:r>
        <w:t>are</w:t>
      </w:r>
      <w:r>
        <w:rPr>
          <w:spacing w:val="-17"/>
        </w:rPr>
        <w:t xml:space="preserve"> </w:t>
      </w:r>
      <w:r>
        <w:t>invested</w:t>
      </w:r>
      <w:r>
        <w:rPr>
          <w:spacing w:val="-19"/>
        </w:rPr>
        <w:t xml:space="preserve"> </w:t>
      </w:r>
      <w:r>
        <w:t>for</w:t>
      </w:r>
      <w:r>
        <w:rPr>
          <w:spacing w:val="-13"/>
        </w:rPr>
        <w:t xml:space="preserve"> </w:t>
      </w:r>
      <w:r>
        <w:t>long-term</w:t>
      </w:r>
      <w:r>
        <w:rPr>
          <w:spacing w:val="-18"/>
        </w:rPr>
        <w:t xml:space="preserve"> </w:t>
      </w:r>
      <w:r>
        <w:t>gains, the</w:t>
      </w:r>
      <w:r>
        <w:rPr>
          <w:spacing w:val="-17"/>
        </w:rPr>
        <w:t xml:space="preserve"> </w:t>
      </w:r>
      <w:r>
        <w:t>uncertainty</w:t>
      </w:r>
      <w:r>
        <w:rPr>
          <w:spacing w:val="-19"/>
        </w:rPr>
        <w:t xml:space="preserve"> </w:t>
      </w:r>
      <w:r>
        <w:t>reported</w:t>
      </w:r>
      <w:r>
        <w:rPr>
          <w:spacing w:val="-21"/>
        </w:rPr>
        <w:t xml:space="preserve"> </w:t>
      </w:r>
      <w:r>
        <w:t>by</w:t>
      </w:r>
      <w:r>
        <w:rPr>
          <w:spacing w:val="-19"/>
        </w:rPr>
        <w:t xml:space="preserve"> </w:t>
      </w:r>
      <w:r>
        <w:t>property</w:t>
      </w:r>
      <w:r>
        <w:rPr>
          <w:spacing w:val="-19"/>
        </w:rPr>
        <w:t xml:space="preserve"> </w:t>
      </w:r>
      <w:r>
        <w:t>valuers</w:t>
      </w:r>
      <w:r>
        <w:rPr>
          <w:spacing w:val="-17"/>
        </w:rPr>
        <w:t xml:space="preserve"> </w:t>
      </w:r>
      <w:r>
        <w:t>does</w:t>
      </w:r>
      <w:r>
        <w:rPr>
          <w:spacing w:val="-21"/>
        </w:rPr>
        <w:t xml:space="preserve"> </w:t>
      </w:r>
      <w:r>
        <w:t>not</w:t>
      </w:r>
      <w:r>
        <w:rPr>
          <w:spacing w:val="-13"/>
        </w:rPr>
        <w:t xml:space="preserve"> </w:t>
      </w:r>
      <w:r>
        <w:t>have</w:t>
      </w:r>
      <w:r>
        <w:rPr>
          <w:spacing w:val="-19"/>
        </w:rPr>
        <w:t xml:space="preserve"> </w:t>
      </w:r>
      <w:r>
        <w:t>a</w:t>
      </w:r>
      <w:r>
        <w:rPr>
          <w:spacing w:val="-20"/>
        </w:rPr>
        <w:t xml:space="preserve"> </w:t>
      </w:r>
      <w:r>
        <w:t>material</w:t>
      </w:r>
      <w:r>
        <w:rPr>
          <w:spacing w:val="-18"/>
        </w:rPr>
        <w:t xml:space="preserve"> </w:t>
      </w:r>
      <w:r>
        <w:t>impact</w:t>
      </w:r>
      <w:r>
        <w:rPr>
          <w:spacing w:val="-18"/>
        </w:rPr>
        <w:t xml:space="preserve"> </w:t>
      </w:r>
      <w:r>
        <w:t>on</w:t>
      </w:r>
      <w:r>
        <w:rPr>
          <w:spacing w:val="-19"/>
        </w:rPr>
        <w:t xml:space="preserve"> </w:t>
      </w:r>
      <w:r>
        <w:t>these</w:t>
      </w:r>
      <w:r>
        <w:rPr>
          <w:spacing w:val="-21"/>
        </w:rPr>
        <w:t xml:space="preserve"> </w:t>
      </w:r>
      <w:r>
        <w:t>financial statements</w:t>
      </w:r>
    </w:p>
    <w:p w:rsidR="000D419C" w:rsidRDefault="00A85623">
      <w:pPr>
        <w:pStyle w:val="ListParagraph"/>
        <w:numPr>
          <w:ilvl w:val="0"/>
          <w:numId w:val="10"/>
        </w:numPr>
        <w:tabs>
          <w:tab w:val="left" w:pos="1339"/>
        </w:tabs>
        <w:ind w:right="770" w:hanging="360"/>
        <w:jc w:val="both"/>
        <w:rPr>
          <w:rFonts w:ascii="Symbol" w:hAnsi="Symbol"/>
        </w:rPr>
      </w:pPr>
      <w:r>
        <w:t>The fair value of the LEP overage obligation held on the balance sheet as a ‘loan’ has been determined</w:t>
      </w:r>
      <w:r>
        <w:rPr>
          <w:spacing w:val="-14"/>
        </w:rPr>
        <w:t xml:space="preserve"> </w:t>
      </w:r>
      <w:r>
        <w:t>based</w:t>
      </w:r>
      <w:r>
        <w:rPr>
          <w:spacing w:val="-14"/>
        </w:rPr>
        <w:t xml:space="preserve"> </w:t>
      </w:r>
      <w:r>
        <w:t>on</w:t>
      </w:r>
      <w:r>
        <w:rPr>
          <w:spacing w:val="-14"/>
        </w:rPr>
        <w:t xml:space="preserve"> </w:t>
      </w:r>
      <w:r>
        <w:t>a</w:t>
      </w:r>
      <w:r>
        <w:rPr>
          <w:spacing w:val="-14"/>
        </w:rPr>
        <w:t xml:space="preserve"> </w:t>
      </w:r>
      <w:r>
        <w:t>discount</w:t>
      </w:r>
      <w:r>
        <w:rPr>
          <w:spacing w:val="-15"/>
        </w:rPr>
        <w:t xml:space="preserve"> </w:t>
      </w:r>
      <w:r>
        <w:t>rate</w:t>
      </w:r>
      <w:r>
        <w:rPr>
          <w:spacing w:val="-16"/>
        </w:rPr>
        <w:t xml:space="preserve"> </w:t>
      </w:r>
      <w:r>
        <w:t>from</w:t>
      </w:r>
      <w:r>
        <w:rPr>
          <w:spacing w:val="-15"/>
        </w:rPr>
        <w:t xml:space="preserve"> </w:t>
      </w:r>
      <w:r>
        <w:t>the</w:t>
      </w:r>
      <w:r>
        <w:rPr>
          <w:spacing w:val="-14"/>
        </w:rPr>
        <w:t xml:space="preserve"> </w:t>
      </w:r>
      <w:r>
        <w:t>actual</w:t>
      </w:r>
      <w:r>
        <w:rPr>
          <w:spacing w:val="-14"/>
        </w:rPr>
        <w:t xml:space="preserve"> </w:t>
      </w:r>
      <w:r>
        <w:t>cost</w:t>
      </w:r>
      <w:r>
        <w:rPr>
          <w:spacing w:val="-12"/>
        </w:rPr>
        <w:t xml:space="preserve"> </w:t>
      </w:r>
      <w:r>
        <w:t>of</w:t>
      </w:r>
      <w:r>
        <w:rPr>
          <w:spacing w:val="-12"/>
        </w:rPr>
        <w:t xml:space="preserve"> </w:t>
      </w:r>
      <w:r>
        <w:t>a</w:t>
      </w:r>
      <w:r>
        <w:rPr>
          <w:spacing w:val="-14"/>
        </w:rPr>
        <w:t xml:space="preserve"> </w:t>
      </w:r>
      <w:r>
        <w:t>commercial</w:t>
      </w:r>
      <w:r>
        <w:rPr>
          <w:spacing w:val="-14"/>
        </w:rPr>
        <w:t xml:space="preserve"> </w:t>
      </w:r>
      <w:r>
        <w:t>loan</w:t>
      </w:r>
      <w:r>
        <w:rPr>
          <w:spacing w:val="-14"/>
        </w:rPr>
        <w:t xml:space="preserve"> </w:t>
      </w:r>
      <w:r>
        <w:t>in</w:t>
      </w:r>
      <w:r>
        <w:rPr>
          <w:spacing w:val="-14"/>
        </w:rPr>
        <w:t xml:space="preserve"> </w:t>
      </w:r>
      <w:r>
        <w:t>2014.</w:t>
      </w:r>
      <w:r>
        <w:rPr>
          <w:spacing w:val="33"/>
        </w:rPr>
        <w:t xml:space="preserve"> </w:t>
      </w:r>
      <w:r>
        <w:t>Given that the Bank of England base rate did not change between 2014 and 2016 when the LEP grant was received, it is considered to be a reasonable estimate of what a commercial loan would have cost if drawn at that time.</w:t>
      </w:r>
    </w:p>
    <w:p w:rsidR="000D419C" w:rsidRDefault="00A85623">
      <w:pPr>
        <w:pStyle w:val="ListParagraph"/>
        <w:numPr>
          <w:ilvl w:val="0"/>
          <w:numId w:val="10"/>
        </w:numPr>
        <w:tabs>
          <w:tab w:val="left" w:pos="1339"/>
        </w:tabs>
        <w:ind w:right="770" w:hanging="360"/>
        <w:jc w:val="both"/>
        <w:rPr>
          <w:rFonts w:ascii="Symbol" w:hAnsi="Symbol"/>
        </w:rPr>
      </w:pPr>
      <w:r>
        <w:t xml:space="preserve">The College signed a </w:t>
      </w:r>
      <w:proofErr w:type="gramStart"/>
      <w:r>
        <w:t>125 year</w:t>
      </w:r>
      <w:proofErr w:type="gramEnd"/>
      <w:r>
        <w:t xml:space="preserve"> lease at a peppercorn rent with Kirklees Council for Pioneer House</w:t>
      </w:r>
      <w:r>
        <w:rPr>
          <w:spacing w:val="-8"/>
        </w:rPr>
        <w:t xml:space="preserve"> </w:t>
      </w:r>
      <w:r>
        <w:t>in</w:t>
      </w:r>
      <w:r>
        <w:rPr>
          <w:spacing w:val="-8"/>
        </w:rPr>
        <w:t xml:space="preserve"> </w:t>
      </w:r>
      <w:r>
        <w:t>Dewsbury</w:t>
      </w:r>
      <w:r>
        <w:rPr>
          <w:spacing w:val="-9"/>
        </w:rPr>
        <w:t xml:space="preserve"> </w:t>
      </w:r>
      <w:r>
        <w:t>in</w:t>
      </w:r>
      <w:r>
        <w:rPr>
          <w:spacing w:val="-8"/>
        </w:rPr>
        <w:t xml:space="preserve"> </w:t>
      </w:r>
      <w:r>
        <w:t>June</w:t>
      </w:r>
      <w:r>
        <w:rPr>
          <w:spacing w:val="-8"/>
        </w:rPr>
        <w:t xml:space="preserve"> </w:t>
      </w:r>
      <w:r>
        <w:t>2019</w:t>
      </w:r>
      <w:r>
        <w:rPr>
          <w:spacing w:val="-8"/>
        </w:rPr>
        <w:t xml:space="preserve"> </w:t>
      </w:r>
      <w:r>
        <w:t>and</w:t>
      </w:r>
      <w:r>
        <w:rPr>
          <w:spacing w:val="-8"/>
        </w:rPr>
        <w:t xml:space="preserve"> </w:t>
      </w:r>
      <w:r>
        <w:t>has</w:t>
      </w:r>
      <w:r>
        <w:rPr>
          <w:spacing w:val="-9"/>
        </w:rPr>
        <w:t xml:space="preserve"> </w:t>
      </w:r>
      <w:r>
        <w:t>been</w:t>
      </w:r>
      <w:r>
        <w:rPr>
          <w:spacing w:val="-8"/>
        </w:rPr>
        <w:t xml:space="preserve"> </w:t>
      </w:r>
      <w:r>
        <w:t>refurbishing</w:t>
      </w:r>
      <w:r>
        <w:rPr>
          <w:spacing w:val="-5"/>
        </w:rPr>
        <w:t xml:space="preserve"> </w:t>
      </w:r>
      <w:r>
        <w:t>the</w:t>
      </w:r>
      <w:r>
        <w:rPr>
          <w:spacing w:val="-10"/>
        </w:rPr>
        <w:t xml:space="preserve"> </w:t>
      </w:r>
      <w:r>
        <w:t>building</w:t>
      </w:r>
      <w:r>
        <w:rPr>
          <w:spacing w:val="-7"/>
        </w:rPr>
        <w:t xml:space="preserve"> </w:t>
      </w:r>
      <w:r>
        <w:t>throughout</w:t>
      </w:r>
      <w:r>
        <w:rPr>
          <w:spacing w:val="-6"/>
        </w:rPr>
        <w:t xml:space="preserve"> </w:t>
      </w:r>
      <w:r>
        <w:t>2019/20. Management have determined that there is ‘right to use’ asset that should be in the financial statements to reflect the benefit to the College of having a lease at peppercorn rent over 125 years.</w:t>
      </w:r>
    </w:p>
    <w:p w:rsidR="000D419C" w:rsidRDefault="000D419C">
      <w:pPr>
        <w:pStyle w:val="BodyText"/>
        <w:spacing w:before="7"/>
      </w:pPr>
    </w:p>
    <w:p w:rsidR="000D419C" w:rsidRDefault="00A85623">
      <w:pPr>
        <w:pStyle w:val="BodyText"/>
        <w:ind w:left="1338" w:right="767"/>
        <w:jc w:val="both"/>
      </w:pPr>
      <w:r>
        <w:t>Management</w:t>
      </w:r>
      <w:r>
        <w:rPr>
          <w:spacing w:val="-11"/>
        </w:rPr>
        <w:t xml:space="preserve"> </w:t>
      </w:r>
      <w:r>
        <w:t>engaged</w:t>
      </w:r>
      <w:r>
        <w:rPr>
          <w:spacing w:val="-15"/>
        </w:rPr>
        <w:t xml:space="preserve"> </w:t>
      </w:r>
      <w:r>
        <w:t>an</w:t>
      </w:r>
      <w:r>
        <w:rPr>
          <w:spacing w:val="-12"/>
        </w:rPr>
        <w:t xml:space="preserve"> </w:t>
      </w:r>
      <w:r>
        <w:t>external</w:t>
      </w:r>
      <w:r>
        <w:rPr>
          <w:spacing w:val="-13"/>
        </w:rPr>
        <w:t xml:space="preserve"> </w:t>
      </w:r>
      <w:r>
        <w:t>valuations</w:t>
      </w:r>
      <w:r>
        <w:rPr>
          <w:spacing w:val="-12"/>
        </w:rPr>
        <w:t xml:space="preserve"> </w:t>
      </w:r>
      <w:r>
        <w:t>expert</w:t>
      </w:r>
      <w:r>
        <w:rPr>
          <w:spacing w:val="-13"/>
        </w:rPr>
        <w:t xml:space="preserve"> </w:t>
      </w:r>
      <w:r>
        <w:t>to</w:t>
      </w:r>
      <w:r>
        <w:rPr>
          <w:spacing w:val="-12"/>
        </w:rPr>
        <w:t xml:space="preserve"> </w:t>
      </w:r>
      <w:r>
        <w:t>carry</w:t>
      </w:r>
      <w:r>
        <w:rPr>
          <w:spacing w:val="-14"/>
        </w:rPr>
        <w:t xml:space="preserve"> </w:t>
      </w:r>
      <w:r>
        <w:t>out</w:t>
      </w:r>
      <w:r>
        <w:rPr>
          <w:spacing w:val="-11"/>
        </w:rPr>
        <w:t xml:space="preserve"> </w:t>
      </w:r>
      <w:r>
        <w:t>an</w:t>
      </w:r>
      <w:r>
        <w:rPr>
          <w:spacing w:val="-15"/>
        </w:rPr>
        <w:t xml:space="preserve"> </w:t>
      </w:r>
      <w:r>
        <w:t>assessment</w:t>
      </w:r>
      <w:r>
        <w:rPr>
          <w:spacing w:val="-11"/>
        </w:rPr>
        <w:t xml:space="preserve"> </w:t>
      </w:r>
      <w:r>
        <w:t>of</w:t>
      </w:r>
      <w:r>
        <w:rPr>
          <w:spacing w:val="-13"/>
        </w:rPr>
        <w:t xml:space="preserve"> </w:t>
      </w:r>
      <w:r>
        <w:t>the</w:t>
      </w:r>
      <w:r>
        <w:rPr>
          <w:spacing w:val="-12"/>
        </w:rPr>
        <w:t xml:space="preserve"> </w:t>
      </w:r>
      <w:r>
        <w:t xml:space="preserve">annual asset value and this is deemed to be £8 </w:t>
      </w:r>
      <w:proofErr w:type="spellStart"/>
      <w:r>
        <w:t>sq</w:t>
      </w:r>
      <w:proofErr w:type="spellEnd"/>
      <w:r>
        <w:t xml:space="preserve"> ft per annum. This is based on £14 </w:t>
      </w:r>
      <w:proofErr w:type="spellStart"/>
      <w:r>
        <w:t>sq</w:t>
      </w:r>
      <w:proofErr w:type="spellEnd"/>
      <w:r>
        <w:t xml:space="preserve"> ft rental cost,</w:t>
      </w:r>
      <w:r>
        <w:rPr>
          <w:spacing w:val="-13"/>
        </w:rPr>
        <w:t xml:space="preserve"> </w:t>
      </w:r>
      <w:r>
        <w:t>less</w:t>
      </w:r>
      <w:r>
        <w:rPr>
          <w:spacing w:val="-14"/>
        </w:rPr>
        <w:t xml:space="preserve"> </w:t>
      </w:r>
      <w:r>
        <w:t>£6</w:t>
      </w:r>
      <w:r>
        <w:rPr>
          <w:spacing w:val="-16"/>
        </w:rPr>
        <w:t xml:space="preserve"> </w:t>
      </w:r>
      <w:proofErr w:type="spellStart"/>
      <w:r>
        <w:t>sq</w:t>
      </w:r>
      <w:proofErr w:type="spellEnd"/>
      <w:r>
        <w:rPr>
          <w:spacing w:val="-15"/>
        </w:rPr>
        <w:t xml:space="preserve"> </w:t>
      </w:r>
      <w:r>
        <w:t>ft</w:t>
      </w:r>
      <w:r>
        <w:rPr>
          <w:spacing w:val="-13"/>
        </w:rPr>
        <w:t xml:space="preserve"> </w:t>
      </w:r>
      <w:r>
        <w:t>expected</w:t>
      </w:r>
      <w:r>
        <w:rPr>
          <w:spacing w:val="-15"/>
        </w:rPr>
        <w:t xml:space="preserve"> </w:t>
      </w:r>
      <w:r>
        <w:t>ongoing</w:t>
      </w:r>
      <w:r>
        <w:rPr>
          <w:spacing w:val="-12"/>
        </w:rPr>
        <w:t xml:space="preserve"> </w:t>
      </w:r>
      <w:r>
        <w:t>maintenance</w:t>
      </w:r>
      <w:r>
        <w:rPr>
          <w:spacing w:val="-16"/>
        </w:rPr>
        <w:t xml:space="preserve"> </w:t>
      </w:r>
      <w:r>
        <w:t>costs.</w:t>
      </w:r>
      <w:r>
        <w:rPr>
          <w:spacing w:val="-15"/>
        </w:rPr>
        <w:t xml:space="preserve"> </w:t>
      </w:r>
      <w:r>
        <w:t>The</w:t>
      </w:r>
      <w:r>
        <w:rPr>
          <w:spacing w:val="-15"/>
        </w:rPr>
        <w:t xml:space="preserve"> </w:t>
      </w:r>
      <w:r>
        <w:t>maintenance</w:t>
      </w:r>
      <w:r>
        <w:rPr>
          <w:spacing w:val="-16"/>
        </w:rPr>
        <w:t xml:space="preserve"> </w:t>
      </w:r>
      <w:r>
        <w:t>costs</w:t>
      </w:r>
      <w:r>
        <w:rPr>
          <w:spacing w:val="-14"/>
        </w:rPr>
        <w:t xml:space="preserve"> </w:t>
      </w:r>
      <w:r>
        <w:t>are</w:t>
      </w:r>
      <w:r>
        <w:rPr>
          <w:spacing w:val="-15"/>
        </w:rPr>
        <w:t xml:space="preserve"> </w:t>
      </w:r>
      <w:r>
        <w:t xml:space="preserve">deducted from £14 </w:t>
      </w:r>
      <w:proofErr w:type="spellStart"/>
      <w:r>
        <w:t>sq</w:t>
      </w:r>
      <w:proofErr w:type="spellEnd"/>
      <w:r>
        <w:t xml:space="preserve"> ft to reflect that the benefit to the College is reduced by the fact that the College will have to incur significantly more running and ongoing maintenance costs for Pioneer than for an equivalent building; due to the fact that it is an old, Grade II Listed</w:t>
      </w:r>
      <w:r>
        <w:rPr>
          <w:spacing w:val="-25"/>
        </w:rPr>
        <w:t xml:space="preserve"> </w:t>
      </w:r>
      <w:r>
        <w:t>building.</w:t>
      </w:r>
    </w:p>
    <w:p w:rsidR="000D419C" w:rsidRDefault="000D419C">
      <w:pPr>
        <w:pStyle w:val="BodyText"/>
      </w:pPr>
    </w:p>
    <w:p w:rsidR="000D419C" w:rsidRDefault="00A85623">
      <w:pPr>
        <w:pStyle w:val="BodyText"/>
        <w:ind w:left="1338" w:right="767"/>
        <w:jc w:val="both"/>
      </w:pPr>
      <w:r>
        <w:t>The value of the asset based on this value and the square footage of the building is £128k per</w:t>
      </w:r>
      <w:r>
        <w:rPr>
          <w:spacing w:val="-11"/>
        </w:rPr>
        <w:t xml:space="preserve"> </w:t>
      </w:r>
      <w:r>
        <w:t>annum.</w:t>
      </w:r>
      <w:r>
        <w:rPr>
          <w:spacing w:val="37"/>
        </w:rPr>
        <w:t xml:space="preserve"> </w:t>
      </w:r>
      <w:r>
        <w:t>Taking</w:t>
      </w:r>
      <w:r>
        <w:rPr>
          <w:spacing w:val="-12"/>
        </w:rPr>
        <w:t xml:space="preserve"> </w:t>
      </w:r>
      <w:r>
        <w:t>this</w:t>
      </w:r>
      <w:r>
        <w:rPr>
          <w:spacing w:val="-12"/>
        </w:rPr>
        <w:t xml:space="preserve"> </w:t>
      </w:r>
      <w:r>
        <w:t>annual</w:t>
      </w:r>
      <w:r>
        <w:rPr>
          <w:spacing w:val="-13"/>
        </w:rPr>
        <w:t xml:space="preserve"> </w:t>
      </w:r>
      <w:r>
        <w:t>value</w:t>
      </w:r>
      <w:r>
        <w:rPr>
          <w:spacing w:val="-12"/>
        </w:rPr>
        <w:t xml:space="preserve"> </w:t>
      </w:r>
      <w:r>
        <w:t>over</w:t>
      </w:r>
      <w:r>
        <w:rPr>
          <w:spacing w:val="-11"/>
        </w:rPr>
        <w:t xml:space="preserve"> </w:t>
      </w:r>
      <w:r>
        <w:t>the</w:t>
      </w:r>
      <w:r>
        <w:rPr>
          <w:spacing w:val="-12"/>
        </w:rPr>
        <w:t xml:space="preserve"> </w:t>
      </w:r>
      <w:r>
        <w:t>life</w:t>
      </w:r>
      <w:r>
        <w:rPr>
          <w:spacing w:val="-16"/>
        </w:rPr>
        <w:t xml:space="preserve"> </w:t>
      </w:r>
      <w:r>
        <w:t>of</w:t>
      </w:r>
      <w:r>
        <w:rPr>
          <w:spacing w:val="-8"/>
        </w:rPr>
        <w:t xml:space="preserve"> </w:t>
      </w:r>
      <w:r>
        <w:t>the</w:t>
      </w:r>
      <w:r>
        <w:rPr>
          <w:spacing w:val="-15"/>
        </w:rPr>
        <w:t xml:space="preserve"> </w:t>
      </w:r>
      <w:r>
        <w:t>lease</w:t>
      </w:r>
      <w:r>
        <w:rPr>
          <w:spacing w:val="-12"/>
        </w:rPr>
        <w:t xml:space="preserve"> </w:t>
      </w:r>
      <w:r>
        <w:t>and</w:t>
      </w:r>
      <w:r>
        <w:rPr>
          <w:spacing w:val="-12"/>
        </w:rPr>
        <w:t xml:space="preserve"> </w:t>
      </w:r>
      <w:r>
        <w:t>deducting</w:t>
      </w:r>
      <w:r>
        <w:rPr>
          <w:spacing w:val="-10"/>
        </w:rPr>
        <w:t xml:space="preserve"> </w:t>
      </w:r>
      <w:r>
        <w:t>amounts</w:t>
      </w:r>
      <w:r>
        <w:rPr>
          <w:spacing w:val="-12"/>
        </w:rPr>
        <w:t xml:space="preserve"> </w:t>
      </w:r>
      <w:r>
        <w:t>already spent and capitalised to date by the College for the development of the building, gives a total asset value of £9,670k. This is recorded as a leasehold asset within fixed assets and a deferred income creditor split between under 1 year and over 1 year. Both the asset and the liability will be released to income and costs respectively each year on a straight-line basis over the life of the asset, being 50 years as per our depreciation</w:t>
      </w:r>
      <w:r>
        <w:rPr>
          <w:spacing w:val="-7"/>
        </w:rPr>
        <w:t xml:space="preserve"> </w:t>
      </w:r>
      <w:r>
        <w:t>policy.</w:t>
      </w:r>
    </w:p>
    <w:p w:rsidR="000D419C" w:rsidRDefault="000D419C">
      <w:pPr>
        <w:pStyle w:val="BodyText"/>
        <w:spacing w:before="1"/>
      </w:pPr>
    </w:p>
    <w:p w:rsidR="000D419C" w:rsidRDefault="00A85623">
      <w:pPr>
        <w:pStyle w:val="BodyText"/>
        <w:spacing w:before="1"/>
        <w:ind w:left="1339" w:right="768"/>
        <w:jc w:val="both"/>
      </w:pPr>
      <w:r>
        <w:t xml:space="preserve">Other possible valuations of this asset give a range from £9 </w:t>
      </w:r>
      <w:proofErr w:type="spellStart"/>
      <w:r>
        <w:t>sq</w:t>
      </w:r>
      <w:proofErr w:type="spellEnd"/>
      <w:r>
        <w:t xml:space="preserve"> ft to £15 </w:t>
      </w:r>
      <w:proofErr w:type="spellStart"/>
      <w:r>
        <w:t>sq</w:t>
      </w:r>
      <w:proofErr w:type="spellEnd"/>
      <w:r>
        <w:t xml:space="preserve"> ft, which equates to</w:t>
      </w:r>
      <w:r>
        <w:rPr>
          <w:spacing w:val="-7"/>
        </w:rPr>
        <w:t xml:space="preserve"> </w:t>
      </w:r>
      <w:r>
        <w:t>a</w:t>
      </w:r>
      <w:r>
        <w:rPr>
          <w:spacing w:val="-7"/>
        </w:rPr>
        <w:t xml:space="preserve"> </w:t>
      </w:r>
      <w:r>
        <w:t>range</w:t>
      </w:r>
      <w:r>
        <w:rPr>
          <w:spacing w:val="-9"/>
        </w:rPr>
        <w:t xml:space="preserve"> </w:t>
      </w:r>
      <w:r>
        <w:t>of</w:t>
      </w:r>
      <w:r>
        <w:rPr>
          <w:spacing w:val="-4"/>
        </w:rPr>
        <w:t xml:space="preserve"> </w:t>
      </w:r>
      <w:r>
        <w:t>asset</w:t>
      </w:r>
      <w:r>
        <w:rPr>
          <w:spacing w:val="-5"/>
        </w:rPr>
        <w:t xml:space="preserve"> </w:t>
      </w:r>
      <w:r>
        <w:t>values</w:t>
      </w:r>
      <w:r>
        <w:rPr>
          <w:spacing w:val="-6"/>
        </w:rPr>
        <w:t xml:space="preserve"> </w:t>
      </w:r>
      <w:r>
        <w:t>of</w:t>
      </w:r>
      <w:r>
        <w:rPr>
          <w:spacing w:val="-4"/>
        </w:rPr>
        <w:t xml:space="preserve"> </w:t>
      </w:r>
      <w:r>
        <w:t>£11.6m</w:t>
      </w:r>
      <w:r>
        <w:rPr>
          <w:spacing w:val="-8"/>
        </w:rPr>
        <w:t xml:space="preserve"> </w:t>
      </w:r>
      <w:r>
        <w:t>to</w:t>
      </w:r>
      <w:r>
        <w:rPr>
          <w:spacing w:val="-7"/>
        </w:rPr>
        <w:t xml:space="preserve"> </w:t>
      </w:r>
      <w:r>
        <w:t>£23.7m</w:t>
      </w:r>
      <w:r>
        <w:rPr>
          <w:spacing w:val="-8"/>
        </w:rPr>
        <w:t xml:space="preserve"> </w:t>
      </w:r>
      <w:r>
        <w:t>and</w:t>
      </w:r>
      <w:r>
        <w:rPr>
          <w:spacing w:val="-7"/>
        </w:rPr>
        <w:t xml:space="preserve"> </w:t>
      </w:r>
      <w:r>
        <w:t>this</w:t>
      </w:r>
      <w:r>
        <w:rPr>
          <w:spacing w:val="-6"/>
        </w:rPr>
        <w:t xml:space="preserve"> </w:t>
      </w:r>
      <w:r>
        <w:t>wide</w:t>
      </w:r>
      <w:r>
        <w:rPr>
          <w:spacing w:val="-7"/>
        </w:rPr>
        <w:t xml:space="preserve"> </w:t>
      </w:r>
      <w:r>
        <w:t>range</w:t>
      </w:r>
      <w:r>
        <w:rPr>
          <w:spacing w:val="-7"/>
        </w:rPr>
        <w:t xml:space="preserve"> </w:t>
      </w:r>
      <w:r>
        <w:t>of</w:t>
      </w:r>
      <w:r>
        <w:rPr>
          <w:spacing w:val="-5"/>
        </w:rPr>
        <w:t xml:space="preserve"> </w:t>
      </w:r>
      <w:r>
        <w:t>valuations</w:t>
      </w:r>
      <w:r>
        <w:rPr>
          <w:spacing w:val="-6"/>
        </w:rPr>
        <w:t xml:space="preserve"> </w:t>
      </w:r>
      <w:r>
        <w:t>reflects</w:t>
      </w:r>
      <w:r>
        <w:rPr>
          <w:spacing w:val="-8"/>
        </w:rPr>
        <w:t xml:space="preserve"> </w:t>
      </w:r>
      <w:r>
        <w:t>that due to the uniqueness of this building there is uncertainty over the value of the benefit of the lease and limited comparatives in the</w:t>
      </w:r>
      <w:r>
        <w:rPr>
          <w:spacing w:val="-5"/>
        </w:rPr>
        <w:t xml:space="preserve"> </w:t>
      </w:r>
      <w:r>
        <w:t>market.</w:t>
      </w:r>
    </w:p>
    <w:p w:rsidR="000D419C" w:rsidRDefault="000D419C">
      <w:pPr>
        <w:pStyle w:val="BodyText"/>
        <w:spacing w:before="11"/>
        <w:rPr>
          <w:sz w:val="21"/>
        </w:rPr>
      </w:pPr>
    </w:p>
    <w:p w:rsidR="000D419C" w:rsidRDefault="00A85623">
      <w:pPr>
        <w:pStyle w:val="BodyText"/>
        <w:ind w:left="1338" w:right="768"/>
        <w:jc w:val="both"/>
      </w:pPr>
      <w:r>
        <w:t>The</w:t>
      </w:r>
      <w:r>
        <w:rPr>
          <w:spacing w:val="-10"/>
        </w:rPr>
        <w:t xml:space="preserve"> </w:t>
      </w:r>
      <w:r>
        <w:t>Members</w:t>
      </w:r>
      <w:r>
        <w:rPr>
          <w:spacing w:val="-7"/>
        </w:rPr>
        <w:t xml:space="preserve"> </w:t>
      </w:r>
      <w:r>
        <w:t>of</w:t>
      </w:r>
      <w:r>
        <w:rPr>
          <w:spacing w:val="-8"/>
        </w:rPr>
        <w:t xml:space="preserve"> </w:t>
      </w:r>
      <w:r>
        <w:t>the</w:t>
      </w:r>
      <w:r>
        <w:rPr>
          <w:spacing w:val="-8"/>
        </w:rPr>
        <w:t xml:space="preserve"> </w:t>
      </w:r>
      <w:r>
        <w:t>Corporation</w:t>
      </w:r>
      <w:r>
        <w:rPr>
          <w:spacing w:val="-8"/>
        </w:rPr>
        <w:t xml:space="preserve"> </w:t>
      </w:r>
      <w:r>
        <w:t>have</w:t>
      </w:r>
      <w:r>
        <w:rPr>
          <w:spacing w:val="-8"/>
        </w:rPr>
        <w:t xml:space="preserve"> </w:t>
      </w:r>
      <w:r>
        <w:t>assessed</w:t>
      </w:r>
      <w:r>
        <w:rPr>
          <w:spacing w:val="-10"/>
        </w:rPr>
        <w:t xml:space="preserve"> </w:t>
      </w:r>
      <w:r>
        <w:t>the</w:t>
      </w:r>
      <w:r>
        <w:rPr>
          <w:spacing w:val="-10"/>
        </w:rPr>
        <w:t xml:space="preserve"> </w:t>
      </w:r>
      <w:r>
        <w:t>fair</w:t>
      </w:r>
      <w:r>
        <w:rPr>
          <w:spacing w:val="-9"/>
        </w:rPr>
        <w:t xml:space="preserve"> </w:t>
      </w:r>
      <w:r>
        <w:t>value</w:t>
      </w:r>
      <w:r>
        <w:rPr>
          <w:spacing w:val="-8"/>
        </w:rPr>
        <w:t xml:space="preserve"> </w:t>
      </w:r>
      <w:r>
        <w:t>of</w:t>
      </w:r>
      <w:r>
        <w:rPr>
          <w:spacing w:val="-6"/>
        </w:rPr>
        <w:t xml:space="preserve"> </w:t>
      </w:r>
      <w:r>
        <w:t>this</w:t>
      </w:r>
      <w:r>
        <w:rPr>
          <w:spacing w:val="-9"/>
        </w:rPr>
        <w:t xml:space="preserve"> </w:t>
      </w:r>
      <w:r>
        <w:t>right</w:t>
      </w:r>
      <w:r>
        <w:rPr>
          <w:spacing w:val="-8"/>
        </w:rPr>
        <w:t xml:space="preserve"> </w:t>
      </w:r>
      <w:r>
        <w:t>to</w:t>
      </w:r>
      <w:r>
        <w:rPr>
          <w:spacing w:val="-8"/>
        </w:rPr>
        <w:t xml:space="preserve"> </w:t>
      </w:r>
      <w:r>
        <w:t>use</w:t>
      </w:r>
      <w:r>
        <w:rPr>
          <w:spacing w:val="-8"/>
        </w:rPr>
        <w:t xml:space="preserve"> </w:t>
      </w:r>
      <w:r>
        <w:t>asset</w:t>
      </w:r>
      <w:r>
        <w:rPr>
          <w:spacing w:val="-8"/>
        </w:rPr>
        <w:t xml:space="preserve"> </w:t>
      </w:r>
      <w:r>
        <w:t>based on</w:t>
      </w:r>
      <w:r>
        <w:rPr>
          <w:spacing w:val="-16"/>
        </w:rPr>
        <w:t xml:space="preserve"> </w:t>
      </w:r>
      <w:r>
        <w:t>independent</w:t>
      </w:r>
      <w:r>
        <w:rPr>
          <w:spacing w:val="-17"/>
        </w:rPr>
        <w:t xml:space="preserve"> </w:t>
      </w:r>
      <w:r>
        <w:t>expert</w:t>
      </w:r>
      <w:r>
        <w:rPr>
          <w:spacing w:val="-17"/>
        </w:rPr>
        <w:t xml:space="preserve"> </w:t>
      </w:r>
      <w:r>
        <w:t>advice</w:t>
      </w:r>
      <w:r>
        <w:rPr>
          <w:spacing w:val="-16"/>
        </w:rPr>
        <w:t xml:space="preserve"> </w:t>
      </w:r>
      <w:r>
        <w:t>and</w:t>
      </w:r>
      <w:r>
        <w:rPr>
          <w:spacing w:val="-16"/>
        </w:rPr>
        <w:t xml:space="preserve"> </w:t>
      </w:r>
      <w:r>
        <w:t>this</w:t>
      </w:r>
      <w:r>
        <w:rPr>
          <w:spacing w:val="-20"/>
        </w:rPr>
        <w:t xml:space="preserve"> </w:t>
      </w:r>
      <w:r>
        <w:t>fair</w:t>
      </w:r>
      <w:r>
        <w:rPr>
          <w:spacing w:val="-14"/>
        </w:rPr>
        <w:t xml:space="preserve"> </w:t>
      </w:r>
      <w:r>
        <w:t>value</w:t>
      </w:r>
      <w:r>
        <w:rPr>
          <w:spacing w:val="-18"/>
        </w:rPr>
        <w:t xml:space="preserve"> </w:t>
      </w:r>
      <w:r>
        <w:t>represents</w:t>
      </w:r>
      <w:r>
        <w:rPr>
          <w:spacing w:val="-18"/>
        </w:rPr>
        <w:t xml:space="preserve"> </w:t>
      </w:r>
      <w:r>
        <w:t>a</w:t>
      </w:r>
      <w:r>
        <w:rPr>
          <w:spacing w:val="-18"/>
        </w:rPr>
        <w:t xml:space="preserve"> </w:t>
      </w:r>
      <w:r>
        <w:t>conservative</w:t>
      </w:r>
      <w:r>
        <w:rPr>
          <w:spacing w:val="-13"/>
        </w:rPr>
        <w:t xml:space="preserve"> </w:t>
      </w:r>
      <w:r>
        <w:t>assessment</w:t>
      </w:r>
      <w:r>
        <w:rPr>
          <w:spacing w:val="-13"/>
        </w:rPr>
        <w:t xml:space="preserve"> </w:t>
      </w:r>
      <w:r>
        <w:t>based on the range of values and the options</w:t>
      </w:r>
      <w:r>
        <w:rPr>
          <w:spacing w:val="-8"/>
        </w:rPr>
        <w:t xml:space="preserve"> </w:t>
      </w:r>
      <w:r>
        <w:t>available.</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0"/>
        </w:rPr>
      </w:pPr>
    </w:p>
    <w:p w:rsidR="000D419C" w:rsidRDefault="000D419C">
      <w:pPr>
        <w:pStyle w:val="BodyText"/>
        <w:spacing w:before="1"/>
        <w:rPr>
          <w:i/>
          <w:sz w:val="12"/>
        </w:rPr>
      </w:pPr>
    </w:p>
    <w:tbl>
      <w:tblPr>
        <w:tblW w:w="0" w:type="auto"/>
        <w:tblInd w:w="928" w:type="dxa"/>
        <w:tblLayout w:type="fixed"/>
        <w:tblCellMar>
          <w:left w:w="0" w:type="dxa"/>
          <w:right w:w="0" w:type="dxa"/>
        </w:tblCellMar>
        <w:tblLook w:val="01E0" w:firstRow="1" w:lastRow="1" w:firstColumn="1" w:lastColumn="1" w:noHBand="0" w:noVBand="0"/>
      </w:tblPr>
      <w:tblGrid>
        <w:gridCol w:w="5925"/>
        <w:gridCol w:w="67"/>
        <w:gridCol w:w="417"/>
        <w:gridCol w:w="890"/>
        <w:gridCol w:w="89"/>
        <w:gridCol w:w="274"/>
        <w:gridCol w:w="248"/>
        <w:gridCol w:w="174"/>
        <w:gridCol w:w="1032"/>
      </w:tblGrid>
      <w:tr w:rsidR="000D419C">
        <w:trPr>
          <w:trHeight w:val="522"/>
        </w:trPr>
        <w:tc>
          <w:tcPr>
            <w:tcW w:w="5925" w:type="dxa"/>
          </w:tcPr>
          <w:p w:rsidR="000D419C" w:rsidRDefault="00A85623">
            <w:pPr>
              <w:pStyle w:val="TableParagraph"/>
              <w:tabs>
                <w:tab w:val="left" w:pos="769"/>
              </w:tabs>
              <w:spacing w:line="247" w:lineRule="exact"/>
              <w:ind w:left="50"/>
              <w:rPr>
                <w:b/>
              </w:rPr>
            </w:pPr>
            <w:r>
              <w:rPr>
                <w:b/>
              </w:rPr>
              <w:t>2</w:t>
            </w:r>
            <w:r>
              <w:rPr>
                <w:b/>
              </w:rPr>
              <w:tab/>
              <w:t>Funding council</w:t>
            </w:r>
            <w:r>
              <w:rPr>
                <w:b/>
                <w:spacing w:val="-1"/>
              </w:rPr>
              <w:t xml:space="preserve"> </w:t>
            </w:r>
            <w:r>
              <w:rPr>
                <w:b/>
              </w:rPr>
              <w:t>grants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spacing w:before="6"/>
              <w:rPr>
                <w:i/>
                <w:sz w:val="21"/>
              </w:rPr>
            </w:pPr>
          </w:p>
          <w:p w:rsidR="000D419C" w:rsidRDefault="00A85623">
            <w:pPr>
              <w:pStyle w:val="TableParagraph"/>
              <w:ind w:right="15"/>
              <w:jc w:val="right"/>
              <w:rPr>
                <w:b/>
              </w:rPr>
            </w:pPr>
            <w:r>
              <w:rPr>
                <w:b/>
              </w:rPr>
              <w:t>2020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spacing w:before="6"/>
              <w:rPr>
                <w:i/>
                <w:sz w:val="21"/>
              </w:rPr>
            </w:pPr>
          </w:p>
          <w:p w:rsidR="000D419C" w:rsidRDefault="00A85623">
            <w:pPr>
              <w:pStyle w:val="TableParagraph"/>
              <w:ind w:left="406"/>
              <w:rPr>
                <w:b/>
              </w:rPr>
            </w:pPr>
            <w:r>
              <w:rPr>
                <w:b/>
              </w:rPr>
              <w:t>2019</w:t>
            </w:r>
          </w:p>
        </w:tc>
      </w:tr>
      <w:tr w:rsidR="000D419C">
        <w:trPr>
          <w:trHeight w:val="280"/>
        </w:trPr>
        <w:tc>
          <w:tcPr>
            <w:tcW w:w="5925" w:type="dxa"/>
          </w:tcPr>
          <w:p w:rsidR="000D419C" w:rsidRDefault="000D419C">
            <w:pPr>
              <w:pStyle w:val="TableParagraph"/>
              <w:rPr>
                <w:rFonts w:ascii="Times New Roman"/>
                <w:sz w:val="20"/>
              </w:rPr>
            </w:pP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15" w:line="245" w:lineRule="exact"/>
              <w:ind w:right="13"/>
              <w:jc w:val="right"/>
              <w:rPr>
                <w:b/>
              </w:rPr>
            </w:pPr>
            <w:r>
              <w:rPr>
                <w:b/>
              </w:rPr>
              <w:t>£’000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15" w:line="245" w:lineRule="exact"/>
              <w:ind w:left="346"/>
              <w:rPr>
                <w:b/>
              </w:rPr>
            </w:pPr>
            <w:r>
              <w:rPr>
                <w:b/>
              </w:rPr>
              <w:t>£’000</w:t>
            </w:r>
          </w:p>
        </w:tc>
      </w:tr>
      <w:tr w:rsidR="000D419C">
        <w:trPr>
          <w:trHeight w:val="272"/>
        </w:trPr>
        <w:tc>
          <w:tcPr>
            <w:tcW w:w="5925" w:type="dxa"/>
          </w:tcPr>
          <w:p w:rsidR="000D419C" w:rsidRDefault="00A85623">
            <w:pPr>
              <w:pStyle w:val="TableParagraph"/>
              <w:spacing w:before="5" w:line="247" w:lineRule="exact"/>
              <w:ind w:left="157"/>
              <w:rPr>
                <w:b/>
              </w:rPr>
            </w:pPr>
            <w:r>
              <w:rPr>
                <w:b/>
              </w:rPr>
              <w:t>Recurrent Grants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rFonts w:ascii="Times New Roman"/>
                <w:sz w:val="20"/>
              </w:rPr>
            </w:pP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rFonts w:ascii="Times New Roman"/>
                <w:sz w:val="20"/>
              </w:rPr>
            </w:pPr>
          </w:p>
        </w:tc>
      </w:tr>
      <w:tr w:rsidR="000D419C">
        <w:trPr>
          <w:trHeight w:val="273"/>
        </w:trPr>
        <w:tc>
          <w:tcPr>
            <w:tcW w:w="5925" w:type="dxa"/>
          </w:tcPr>
          <w:p w:rsidR="000D419C" w:rsidRDefault="00A85623">
            <w:pPr>
              <w:pStyle w:val="TableParagraph"/>
              <w:spacing w:before="7" w:line="247" w:lineRule="exact"/>
              <w:ind w:left="157"/>
            </w:pPr>
            <w:r>
              <w:t>Education and Skills Funding Agency 16-18</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7" w:lineRule="exact"/>
              <w:ind w:right="13"/>
              <w:jc w:val="right"/>
            </w:pPr>
            <w:r>
              <w:t>16,165</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7" w:lineRule="exact"/>
              <w:ind w:left="224"/>
            </w:pPr>
            <w:r>
              <w:t>15,510</w:t>
            </w:r>
          </w:p>
        </w:tc>
      </w:tr>
      <w:tr w:rsidR="000D419C">
        <w:trPr>
          <w:trHeight w:val="273"/>
        </w:trPr>
        <w:tc>
          <w:tcPr>
            <w:tcW w:w="5925" w:type="dxa"/>
          </w:tcPr>
          <w:p w:rsidR="000D419C" w:rsidRDefault="00A85623">
            <w:pPr>
              <w:pStyle w:val="TableParagraph"/>
              <w:spacing w:before="7" w:line="247" w:lineRule="exact"/>
              <w:ind w:left="157"/>
            </w:pPr>
            <w:r>
              <w:t>programme funding</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rFonts w:ascii="Times New Roman"/>
                <w:sz w:val="20"/>
              </w:rPr>
            </w:pP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rFonts w:ascii="Times New Roman"/>
                <w:sz w:val="20"/>
              </w:rPr>
            </w:pPr>
          </w:p>
        </w:tc>
      </w:tr>
      <w:tr w:rsidR="000D419C">
        <w:trPr>
          <w:trHeight w:val="272"/>
        </w:trPr>
        <w:tc>
          <w:tcPr>
            <w:tcW w:w="5925" w:type="dxa"/>
          </w:tcPr>
          <w:p w:rsidR="000D419C" w:rsidRDefault="00A85623">
            <w:pPr>
              <w:pStyle w:val="TableParagraph"/>
              <w:spacing w:before="7" w:line="245" w:lineRule="exact"/>
              <w:ind w:left="157"/>
            </w:pPr>
            <w:r>
              <w:t>Education and Skills Funding Agency 16-18 high</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5" w:lineRule="exact"/>
              <w:ind w:right="13"/>
              <w:jc w:val="right"/>
            </w:pPr>
            <w:r>
              <w:t>1,980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5" w:lineRule="exact"/>
              <w:ind w:left="346"/>
            </w:pPr>
            <w:r>
              <w:t>1,980</w:t>
            </w:r>
          </w:p>
        </w:tc>
      </w:tr>
      <w:tr w:rsidR="000D419C">
        <w:trPr>
          <w:trHeight w:val="272"/>
        </w:trPr>
        <w:tc>
          <w:tcPr>
            <w:tcW w:w="5925" w:type="dxa"/>
          </w:tcPr>
          <w:p w:rsidR="000D419C" w:rsidRDefault="00A85623">
            <w:pPr>
              <w:pStyle w:val="TableParagraph"/>
              <w:spacing w:before="5" w:line="247" w:lineRule="exact"/>
              <w:ind w:left="157"/>
            </w:pPr>
            <w:r>
              <w:t>needs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rFonts w:ascii="Times New Roman"/>
                <w:sz w:val="20"/>
              </w:rPr>
            </w:pP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rFonts w:ascii="Times New Roman"/>
                <w:sz w:val="20"/>
              </w:rPr>
            </w:pPr>
          </w:p>
        </w:tc>
      </w:tr>
      <w:tr w:rsidR="000D419C">
        <w:trPr>
          <w:trHeight w:val="273"/>
        </w:trPr>
        <w:tc>
          <w:tcPr>
            <w:tcW w:w="5925" w:type="dxa"/>
          </w:tcPr>
          <w:p w:rsidR="000D419C" w:rsidRDefault="00A85623">
            <w:pPr>
              <w:pStyle w:val="TableParagraph"/>
              <w:spacing w:before="7" w:line="247" w:lineRule="exact"/>
              <w:ind w:left="157"/>
            </w:pPr>
            <w:r>
              <w:t>Education and Skills Funding Agency – Adults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7" w:lineRule="exact"/>
              <w:ind w:right="13"/>
              <w:jc w:val="right"/>
            </w:pPr>
            <w:r>
              <w:t>7,076</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7" w:lineRule="exact"/>
              <w:ind w:left="346"/>
            </w:pPr>
            <w:r>
              <w:t>7,095</w:t>
            </w:r>
          </w:p>
        </w:tc>
      </w:tr>
      <w:tr w:rsidR="000D419C">
        <w:trPr>
          <w:trHeight w:val="273"/>
        </w:trPr>
        <w:tc>
          <w:tcPr>
            <w:tcW w:w="5925" w:type="dxa"/>
          </w:tcPr>
          <w:p w:rsidR="000D419C" w:rsidRDefault="00A85623">
            <w:pPr>
              <w:pStyle w:val="TableParagraph"/>
              <w:spacing w:before="7" w:line="247" w:lineRule="exact"/>
              <w:ind w:left="157"/>
            </w:pPr>
            <w:r>
              <w:t>Education and Skills Funding Agency –</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rFonts w:ascii="Times New Roman"/>
                <w:sz w:val="20"/>
              </w:rPr>
            </w:pP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rFonts w:ascii="Times New Roman"/>
                <w:sz w:val="20"/>
              </w:rPr>
            </w:pPr>
          </w:p>
        </w:tc>
      </w:tr>
      <w:tr w:rsidR="000D419C">
        <w:trPr>
          <w:trHeight w:val="272"/>
        </w:trPr>
        <w:tc>
          <w:tcPr>
            <w:tcW w:w="5925" w:type="dxa"/>
          </w:tcPr>
          <w:p w:rsidR="000D419C" w:rsidRDefault="00A85623">
            <w:pPr>
              <w:pStyle w:val="TableParagraph"/>
              <w:spacing w:before="7" w:line="245" w:lineRule="exact"/>
              <w:ind w:left="157"/>
            </w:pPr>
            <w:r>
              <w:t>Apprenticeships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5" w:lineRule="exact"/>
              <w:ind w:right="13"/>
              <w:jc w:val="right"/>
            </w:pPr>
            <w:r>
              <w:t>4,824</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5" w:lineRule="exact"/>
              <w:ind w:left="346"/>
            </w:pPr>
            <w:r>
              <w:t>5,279</w:t>
            </w:r>
          </w:p>
        </w:tc>
      </w:tr>
      <w:tr w:rsidR="000D419C">
        <w:trPr>
          <w:trHeight w:val="272"/>
        </w:trPr>
        <w:tc>
          <w:tcPr>
            <w:tcW w:w="5925" w:type="dxa"/>
          </w:tcPr>
          <w:p w:rsidR="000D419C" w:rsidRDefault="00A85623">
            <w:pPr>
              <w:pStyle w:val="TableParagraph"/>
              <w:spacing w:before="5" w:line="247" w:lineRule="exact"/>
              <w:ind w:left="157"/>
            </w:pPr>
            <w:r>
              <w:t>Education and Skills Funding Agency – Other</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5" w:line="247" w:lineRule="exact"/>
              <w:ind w:right="16"/>
              <w:jc w:val="right"/>
            </w:pPr>
            <w:r>
              <w:t>940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5" w:line="247" w:lineRule="exact"/>
              <w:ind w:right="134"/>
              <w:jc w:val="right"/>
            </w:pPr>
            <w:r>
              <w:t>-</w:t>
            </w:r>
          </w:p>
        </w:tc>
      </w:tr>
      <w:tr w:rsidR="000D419C">
        <w:trPr>
          <w:trHeight w:val="273"/>
        </w:trPr>
        <w:tc>
          <w:tcPr>
            <w:tcW w:w="5925" w:type="dxa"/>
          </w:tcPr>
          <w:p w:rsidR="000D419C" w:rsidRDefault="00A85623">
            <w:pPr>
              <w:pStyle w:val="TableParagraph"/>
              <w:spacing w:before="7" w:line="247" w:lineRule="exact"/>
              <w:ind w:left="157"/>
            </w:pPr>
            <w:r>
              <w:t>Office for Students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7" w:lineRule="exact"/>
              <w:ind w:right="16"/>
              <w:jc w:val="right"/>
            </w:pPr>
            <w:r>
              <w:t>187</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7" w:lineRule="exact"/>
              <w:ind w:left="529"/>
            </w:pPr>
            <w:r>
              <w:t>236</w:t>
            </w:r>
          </w:p>
        </w:tc>
      </w:tr>
      <w:tr w:rsidR="000D419C">
        <w:trPr>
          <w:trHeight w:val="273"/>
        </w:trPr>
        <w:tc>
          <w:tcPr>
            <w:tcW w:w="5925" w:type="dxa"/>
          </w:tcPr>
          <w:p w:rsidR="000D419C" w:rsidRDefault="00A85623">
            <w:pPr>
              <w:pStyle w:val="TableParagraph"/>
              <w:spacing w:before="7" w:line="247" w:lineRule="exact"/>
              <w:ind w:left="157"/>
              <w:rPr>
                <w:b/>
              </w:rPr>
            </w:pPr>
            <w:r>
              <w:rPr>
                <w:b/>
              </w:rPr>
              <w:t>Specific Grants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rFonts w:ascii="Times New Roman"/>
                <w:sz w:val="20"/>
              </w:rPr>
            </w:pP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rFonts w:ascii="Times New Roman"/>
                <w:sz w:val="20"/>
              </w:rPr>
            </w:pPr>
          </w:p>
        </w:tc>
      </w:tr>
      <w:tr w:rsidR="000D419C">
        <w:trPr>
          <w:trHeight w:val="272"/>
        </w:trPr>
        <w:tc>
          <w:tcPr>
            <w:tcW w:w="5925" w:type="dxa"/>
          </w:tcPr>
          <w:p w:rsidR="000D419C" w:rsidRDefault="00A85623">
            <w:pPr>
              <w:pStyle w:val="TableParagraph"/>
              <w:spacing w:before="7" w:line="245" w:lineRule="exact"/>
              <w:ind w:left="157"/>
            </w:pPr>
            <w:r>
              <w:t>Education and Skills Funding Agency – Other</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5" w:lineRule="exact"/>
              <w:ind w:right="16"/>
              <w:jc w:val="right"/>
            </w:pPr>
            <w:r>
              <w:t>-</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5" w:lineRule="exact"/>
              <w:ind w:left="346"/>
            </w:pPr>
            <w:r>
              <w:t>6,605</w:t>
            </w:r>
          </w:p>
        </w:tc>
      </w:tr>
      <w:tr w:rsidR="000D419C">
        <w:trPr>
          <w:trHeight w:val="550"/>
        </w:trPr>
        <w:tc>
          <w:tcPr>
            <w:tcW w:w="5925" w:type="dxa"/>
          </w:tcPr>
          <w:p w:rsidR="000D419C" w:rsidRDefault="00A85623">
            <w:pPr>
              <w:pStyle w:val="TableParagraph"/>
              <w:spacing w:before="5"/>
              <w:ind w:left="157"/>
            </w:pPr>
            <w:r>
              <w:t>Releases of government capital grants</w:t>
            </w:r>
          </w:p>
        </w:tc>
        <w:tc>
          <w:tcPr>
            <w:tcW w:w="67" w:type="dxa"/>
            <w:tcBorders>
              <w:bottom w:val="single" w:sz="4" w:space="0" w:color="000000"/>
            </w:tcBorders>
          </w:tcPr>
          <w:p w:rsidR="000D419C" w:rsidRDefault="000D419C">
            <w:pPr>
              <w:pStyle w:val="TableParagraph"/>
              <w:rPr>
                <w:rFonts w:ascii="Times New Roman"/>
                <w:sz w:val="20"/>
              </w:rPr>
            </w:pPr>
          </w:p>
        </w:tc>
        <w:tc>
          <w:tcPr>
            <w:tcW w:w="417" w:type="dxa"/>
            <w:tcBorders>
              <w:bottom w:val="single" w:sz="4" w:space="0" w:color="000000"/>
            </w:tcBorders>
          </w:tcPr>
          <w:p w:rsidR="000D419C" w:rsidRDefault="000D419C">
            <w:pPr>
              <w:pStyle w:val="TableParagraph"/>
              <w:rPr>
                <w:rFonts w:ascii="Times New Roman"/>
                <w:sz w:val="20"/>
              </w:rPr>
            </w:pPr>
          </w:p>
        </w:tc>
        <w:tc>
          <w:tcPr>
            <w:tcW w:w="890" w:type="dxa"/>
            <w:tcBorders>
              <w:bottom w:val="single" w:sz="4" w:space="0" w:color="000000"/>
            </w:tcBorders>
          </w:tcPr>
          <w:p w:rsidR="000D419C" w:rsidRDefault="00A85623">
            <w:pPr>
              <w:pStyle w:val="TableParagraph"/>
              <w:spacing w:before="5"/>
              <w:ind w:right="13"/>
              <w:jc w:val="right"/>
            </w:pPr>
            <w:r>
              <w:t>1,662</w:t>
            </w:r>
          </w:p>
        </w:tc>
        <w:tc>
          <w:tcPr>
            <w:tcW w:w="89" w:type="dxa"/>
            <w:tcBorders>
              <w:bottom w:val="single" w:sz="4" w:space="0" w:color="000000"/>
            </w:tcBorders>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Borders>
              <w:bottom w:val="single" w:sz="4" w:space="0" w:color="000000"/>
            </w:tcBorders>
          </w:tcPr>
          <w:p w:rsidR="000D419C" w:rsidRDefault="000D419C">
            <w:pPr>
              <w:pStyle w:val="TableParagraph"/>
              <w:rPr>
                <w:rFonts w:ascii="Times New Roman"/>
                <w:sz w:val="20"/>
              </w:rPr>
            </w:pPr>
          </w:p>
        </w:tc>
        <w:tc>
          <w:tcPr>
            <w:tcW w:w="1032" w:type="dxa"/>
            <w:tcBorders>
              <w:bottom w:val="single" w:sz="4" w:space="0" w:color="000000"/>
            </w:tcBorders>
          </w:tcPr>
          <w:p w:rsidR="000D419C" w:rsidRDefault="00A85623">
            <w:pPr>
              <w:pStyle w:val="TableParagraph"/>
              <w:spacing w:before="5"/>
              <w:ind w:left="346"/>
            </w:pPr>
            <w:r>
              <w:t>1,758</w:t>
            </w:r>
          </w:p>
        </w:tc>
      </w:tr>
      <w:tr w:rsidR="000D419C">
        <w:trPr>
          <w:trHeight w:val="272"/>
        </w:trPr>
        <w:tc>
          <w:tcPr>
            <w:tcW w:w="5925" w:type="dxa"/>
          </w:tcPr>
          <w:p w:rsidR="000D419C" w:rsidRDefault="00A85623">
            <w:pPr>
              <w:pStyle w:val="TableParagraph"/>
              <w:spacing w:before="2" w:line="251" w:lineRule="exact"/>
              <w:ind w:left="157"/>
              <w:rPr>
                <w:b/>
              </w:rPr>
            </w:pPr>
            <w:r>
              <w:rPr>
                <w:b/>
              </w:rPr>
              <w:t>Total</w:t>
            </w:r>
          </w:p>
        </w:tc>
        <w:tc>
          <w:tcPr>
            <w:tcW w:w="67" w:type="dxa"/>
            <w:tcBorders>
              <w:top w:val="single" w:sz="4" w:space="0" w:color="000000"/>
              <w:bottom w:val="single" w:sz="12" w:space="0" w:color="000000"/>
            </w:tcBorders>
          </w:tcPr>
          <w:p w:rsidR="000D419C" w:rsidRDefault="000D419C">
            <w:pPr>
              <w:pStyle w:val="TableParagraph"/>
              <w:rPr>
                <w:rFonts w:ascii="Times New Roman"/>
                <w:sz w:val="20"/>
              </w:rPr>
            </w:pPr>
          </w:p>
        </w:tc>
        <w:tc>
          <w:tcPr>
            <w:tcW w:w="417" w:type="dxa"/>
            <w:tcBorders>
              <w:top w:val="single" w:sz="4" w:space="0" w:color="000000"/>
              <w:bottom w:val="single" w:sz="12" w:space="0" w:color="000000"/>
            </w:tcBorders>
          </w:tcPr>
          <w:p w:rsidR="000D419C" w:rsidRDefault="000D419C">
            <w:pPr>
              <w:pStyle w:val="TableParagraph"/>
              <w:rPr>
                <w:rFonts w:ascii="Times New Roman"/>
                <w:sz w:val="20"/>
              </w:rPr>
            </w:pPr>
          </w:p>
        </w:tc>
        <w:tc>
          <w:tcPr>
            <w:tcW w:w="890" w:type="dxa"/>
            <w:tcBorders>
              <w:top w:val="single" w:sz="4" w:space="0" w:color="000000"/>
              <w:bottom w:val="single" w:sz="12" w:space="0" w:color="000000"/>
            </w:tcBorders>
          </w:tcPr>
          <w:p w:rsidR="000D419C" w:rsidRDefault="00A85623">
            <w:pPr>
              <w:pStyle w:val="TableParagraph"/>
              <w:spacing w:before="2" w:line="251" w:lineRule="exact"/>
              <w:ind w:right="13"/>
              <w:jc w:val="right"/>
              <w:rPr>
                <w:b/>
              </w:rPr>
            </w:pPr>
            <w:r>
              <w:rPr>
                <w:b/>
              </w:rPr>
              <w:t>32,834</w:t>
            </w:r>
          </w:p>
        </w:tc>
        <w:tc>
          <w:tcPr>
            <w:tcW w:w="89" w:type="dxa"/>
            <w:tcBorders>
              <w:top w:val="single" w:sz="4" w:space="0" w:color="000000"/>
              <w:bottom w:val="single" w:sz="12" w:space="0" w:color="000000"/>
            </w:tcBorders>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Borders>
              <w:top w:val="single" w:sz="4" w:space="0" w:color="000000"/>
              <w:bottom w:val="single" w:sz="12" w:space="0" w:color="000000"/>
            </w:tcBorders>
          </w:tcPr>
          <w:p w:rsidR="000D419C" w:rsidRDefault="000D419C">
            <w:pPr>
              <w:pStyle w:val="TableParagraph"/>
              <w:rPr>
                <w:rFonts w:ascii="Times New Roman"/>
                <w:sz w:val="20"/>
              </w:rPr>
            </w:pPr>
          </w:p>
        </w:tc>
        <w:tc>
          <w:tcPr>
            <w:tcW w:w="1032" w:type="dxa"/>
            <w:tcBorders>
              <w:top w:val="single" w:sz="4" w:space="0" w:color="000000"/>
              <w:bottom w:val="single" w:sz="12" w:space="0" w:color="000000"/>
            </w:tcBorders>
          </w:tcPr>
          <w:p w:rsidR="000D419C" w:rsidRDefault="00A85623">
            <w:pPr>
              <w:pStyle w:val="TableParagraph"/>
              <w:spacing w:before="2" w:line="251" w:lineRule="exact"/>
              <w:ind w:left="224"/>
              <w:rPr>
                <w:b/>
              </w:rPr>
            </w:pPr>
            <w:r>
              <w:rPr>
                <w:b/>
              </w:rPr>
              <w:t>38,463</w:t>
            </w:r>
          </w:p>
        </w:tc>
      </w:tr>
      <w:tr w:rsidR="000D419C">
        <w:trPr>
          <w:trHeight w:val="1268"/>
        </w:trPr>
        <w:tc>
          <w:tcPr>
            <w:tcW w:w="5925" w:type="dxa"/>
          </w:tcPr>
          <w:p w:rsidR="000D419C" w:rsidRDefault="000D419C">
            <w:pPr>
              <w:pStyle w:val="TableParagraph"/>
              <w:rPr>
                <w:i/>
                <w:sz w:val="24"/>
              </w:rPr>
            </w:pPr>
          </w:p>
          <w:p w:rsidR="000D419C" w:rsidRDefault="000D419C">
            <w:pPr>
              <w:pStyle w:val="TableParagraph"/>
              <w:rPr>
                <w:i/>
                <w:sz w:val="24"/>
              </w:rPr>
            </w:pPr>
          </w:p>
          <w:p w:rsidR="000D419C" w:rsidRDefault="00A85623">
            <w:pPr>
              <w:pStyle w:val="TableParagraph"/>
              <w:spacing w:before="205"/>
              <w:ind w:left="174"/>
              <w:rPr>
                <w:b/>
              </w:rPr>
            </w:pPr>
            <w:r>
              <w:rPr>
                <w:b/>
              </w:rPr>
              <w:t>Higher Education – Grant and Fee Income</w:t>
            </w:r>
          </w:p>
        </w:tc>
        <w:tc>
          <w:tcPr>
            <w:tcW w:w="67" w:type="dxa"/>
            <w:tcBorders>
              <w:top w:val="single" w:sz="12" w:space="0" w:color="000000"/>
            </w:tcBorders>
          </w:tcPr>
          <w:p w:rsidR="000D419C" w:rsidRDefault="000D419C">
            <w:pPr>
              <w:pStyle w:val="TableParagraph"/>
              <w:rPr>
                <w:rFonts w:ascii="Times New Roman"/>
                <w:sz w:val="20"/>
              </w:rPr>
            </w:pPr>
          </w:p>
        </w:tc>
        <w:tc>
          <w:tcPr>
            <w:tcW w:w="417" w:type="dxa"/>
            <w:tcBorders>
              <w:top w:val="single" w:sz="12" w:space="0" w:color="000000"/>
            </w:tcBorders>
          </w:tcPr>
          <w:p w:rsidR="000D419C" w:rsidRDefault="000D419C">
            <w:pPr>
              <w:pStyle w:val="TableParagraph"/>
              <w:rPr>
                <w:rFonts w:ascii="Times New Roman"/>
                <w:sz w:val="20"/>
              </w:rPr>
            </w:pPr>
          </w:p>
        </w:tc>
        <w:tc>
          <w:tcPr>
            <w:tcW w:w="890" w:type="dxa"/>
            <w:tcBorders>
              <w:top w:val="single" w:sz="12" w:space="0" w:color="000000"/>
            </w:tcBorders>
          </w:tcPr>
          <w:p w:rsidR="000D419C" w:rsidRDefault="000D419C">
            <w:pPr>
              <w:pStyle w:val="TableParagraph"/>
              <w:rPr>
                <w:i/>
                <w:sz w:val="24"/>
              </w:rPr>
            </w:pPr>
          </w:p>
          <w:p w:rsidR="000D419C" w:rsidRDefault="000D419C">
            <w:pPr>
              <w:pStyle w:val="TableParagraph"/>
              <w:rPr>
                <w:i/>
                <w:sz w:val="24"/>
              </w:rPr>
            </w:pPr>
          </w:p>
          <w:p w:rsidR="000D419C" w:rsidRDefault="000D419C">
            <w:pPr>
              <w:pStyle w:val="TableParagraph"/>
              <w:rPr>
                <w:i/>
                <w:sz w:val="24"/>
              </w:rPr>
            </w:pPr>
          </w:p>
          <w:p w:rsidR="000D419C" w:rsidRDefault="00A85623">
            <w:pPr>
              <w:pStyle w:val="TableParagraph"/>
              <w:spacing w:before="184" w:line="236" w:lineRule="exact"/>
              <w:ind w:left="274"/>
              <w:rPr>
                <w:b/>
              </w:rPr>
            </w:pPr>
            <w:r>
              <w:rPr>
                <w:b/>
              </w:rPr>
              <w:t>2020</w:t>
            </w:r>
          </w:p>
        </w:tc>
        <w:tc>
          <w:tcPr>
            <w:tcW w:w="89" w:type="dxa"/>
            <w:tcBorders>
              <w:top w:val="single" w:sz="12" w:space="0" w:color="000000"/>
            </w:tcBorders>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Borders>
              <w:top w:val="single" w:sz="12" w:space="0" w:color="000000"/>
            </w:tcBorders>
          </w:tcPr>
          <w:p w:rsidR="000D419C" w:rsidRDefault="000D419C">
            <w:pPr>
              <w:pStyle w:val="TableParagraph"/>
              <w:rPr>
                <w:rFonts w:ascii="Times New Roman"/>
                <w:sz w:val="20"/>
              </w:rPr>
            </w:pPr>
          </w:p>
        </w:tc>
        <w:tc>
          <w:tcPr>
            <w:tcW w:w="1032" w:type="dxa"/>
            <w:tcBorders>
              <w:top w:val="single" w:sz="12" w:space="0" w:color="000000"/>
            </w:tcBorders>
          </w:tcPr>
          <w:p w:rsidR="000D419C" w:rsidRDefault="000D419C">
            <w:pPr>
              <w:pStyle w:val="TableParagraph"/>
              <w:rPr>
                <w:i/>
                <w:sz w:val="24"/>
              </w:rPr>
            </w:pPr>
          </w:p>
          <w:p w:rsidR="000D419C" w:rsidRDefault="000D419C">
            <w:pPr>
              <w:pStyle w:val="TableParagraph"/>
              <w:rPr>
                <w:i/>
                <w:sz w:val="24"/>
              </w:rPr>
            </w:pPr>
          </w:p>
          <w:p w:rsidR="000D419C" w:rsidRDefault="000D419C">
            <w:pPr>
              <w:pStyle w:val="TableParagraph"/>
              <w:rPr>
                <w:i/>
                <w:sz w:val="24"/>
              </w:rPr>
            </w:pPr>
          </w:p>
          <w:p w:rsidR="000D419C" w:rsidRDefault="00A85623">
            <w:pPr>
              <w:pStyle w:val="TableParagraph"/>
              <w:spacing w:before="184" w:line="236" w:lineRule="exact"/>
              <w:ind w:left="440"/>
              <w:rPr>
                <w:b/>
              </w:rPr>
            </w:pPr>
            <w:r>
              <w:rPr>
                <w:b/>
              </w:rPr>
              <w:t>2019</w:t>
            </w:r>
          </w:p>
        </w:tc>
      </w:tr>
      <w:tr w:rsidR="000D419C">
        <w:trPr>
          <w:trHeight w:val="379"/>
        </w:trPr>
        <w:tc>
          <w:tcPr>
            <w:tcW w:w="5925" w:type="dxa"/>
          </w:tcPr>
          <w:p w:rsidR="000D419C" w:rsidRDefault="000D419C">
            <w:pPr>
              <w:pStyle w:val="TableParagraph"/>
              <w:rPr>
                <w:rFonts w:ascii="Times New Roman"/>
                <w:sz w:val="20"/>
              </w:rPr>
            </w:pP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line="249" w:lineRule="exact"/>
              <w:ind w:left="214"/>
              <w:rPr>
                <w:b/>
              </w:rPr>
            </w:pPr>
            <w:r>
              <w:rPr>
                <w:b/>
              </w:rPr>
              <w:t>£’000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line="249" w:lineRule="exact"/>
              <w:ind w:left="380"/>
              <w:rPr>
                <w:b/>
              </w:rPr>
            </w:pPr>
            <w:r>
              <w:rPr>
                <w:b/>
              </w:rPr>
              <w:t>£’000</w:t>
            </w:r>
          </w:p>
        </w:tc>
      </w:tr>
      <w:tr w:rsidR="000D419C">
        <w:trPr>
          <w:trHeight w:val="1641"/>
        </w:trPr>
        <w:tc>
          <w:tcPr>
            <w:tcW w:w="5925" w:type="dxa"/>
          </w:tcPr>
          <w:p w:rsidR="000D419C" w:rsidRDefault="00A85623">
            <w:pPr>
              <w:pStyle w:val="TableParagraph"/>
              <w:spacing w:before="123"/>
              <w:ind w:left="157" w:right="2043"/>
            </w:pPr>
            <w:r>
              <w:t>Grant income from Office for Students Grant income from other bodies</w:t>
            </w:r>
          </w:p>
          <w:p w:rsidR="000D419C" w:rsidRDefault="00A85623">
            <w:pPr>
              <w:pStyle w:val="TableParagraph"/>
              <w:spacing w:before="1"/>
              <w:ind w:left="157" w:right="2593"/>
            </w:pPr>
            <w:r>
              <w:t>Fee income for taught awards Fee income for research awards</w:t>
            </w:r>
          </w:p>
          <w:p w:rsidR="000D419C" w:rsidRDefault="00A85623">
            <w:pPr>
              <w:pStyle w:val="TableParagraph"/>
              <w:ind w:left="157"/>
            </w:pPr>
            <w:r>
              <w:t>Fee income for non-qualifying course</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Borders>
              <w:bottom w:val="single" w:sz="12" w:space="0" w:color="000000"/>
            </w:tcBorders>
          </w:tcPr>
          <w:p w:rsidR="000D419C" w:rsidRDefault="00A85623">
            <w:pPr>
              <w:pStyle w:val="TableParagraph"/>
              <w:spacing w:before="123"/>
              <w:ind w:left="396"/>
            </w:pPr>
            <w:r>
              <w:t>200</w:t>
            </w:r>
          </w:p>
          <w:p w:rsidR="000D419C" w:rsidRDefault="00A85623">
            <w:pPr>
              <w:pStyle w:val="TableParagraph"/>
              <w:spacing w:before="2"/>
              <w:ind w:left="396" w:right="124" w:firstLine="292"/>
              <w:jc w:val="right"/>
            </w:pPr>
            <w:r>
              <w:t>- 752</w:t>
            </w:r>
          </w:p>
          <w:p w:rsidR="000D419C" w:rsidRDefault="00A85623">
            <w:pPr>
              <w:pStyle w:val="TableParagraph"/>
              <w:spacing w:line="251" w:lineRule="exact"/>
              <w:ind w:right="124"/>
              <w:jc w:val="right"/>
            </w:pPr>
            <w:r>
              <w:t>-</w:t>
            </w:r>
          </w:p>
          <w:p w:rsidR="000D419C" w:rsidRDefault="00A85623">
            <w:pPr>
              <w:pStyle w:val="TableParagraph"/>
              <w:spacing w:before="1"/>
              <w:ind w:right="124"/>
              <w:jc w:val="right"/>
            </w:pPr>
            <w:r>
              <w:t>-</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Borders>
              <w:bottom w:val="single" w:sz="12" w:space="0" w:color="000000"/>
            </w:tcBorders>
          </w:tcPr>
          <w:p w:rsidR="000D419C" w:rsidRDefault="00A85623">
            <w:pPr>
              <w:pStyle w:val="TableParagraph"/>
              <w:spacing w:before="123"/>
              <w:ind w:left="562"/>
            </w:pPr>
            <w:r>
              <w:t>256</w:t>
            </w:r>
          </w:p>
          <w:p w:rsidR="000D419C" w:rsidRDefault="00A85623">
            <w:pPr>
              <w:pStyle w:val="TableParagraph"/>
              <w:spacing w:before="2"/>
              <w:ind w:left="562" w:right="100" w:firstLine="292"/>
              <w:jc w:val="right"/>
            </w:pPr>
            <w:r>
              <w:t>- 889</w:t>
            </w:r>
          </w:p>
          <w:p w:rsidR="000D419C" w:rsidRDefault="00A85623">
            <w:pPr>
              <w:pStyle w:val="TableParagraph"/>
              <w:spacing w:line="251" w:lineRule="exact"/>
              <w:ind w:right="100"/>
              <w:jc w:val="right"/>
            </w:pPr>
            <w:r>
              <w:t>-</w:t>
            </w:r>
          </w:p>
          <w:p w:rsidR="000D419C" w:rsidRDefault="00A85623">
            <w:pPr>
              <w:pStyle w:val="TableParagraph"/>
              <w:spacing w:before="1"/>
              <w:ind w:right="100"/>
              <w:jc w:val="right"/>
            </w:pPr>
            <w:r>
              <w:t>-</w:t>
            </w:r>
          </w:p>
        </w:tc>
      </w:tr>
      <w:tr w:rsidR="000D419C">
        <w:trPr>
          <w:trHeight w:val="518"/>
        </w:trPr>
        <w:tc>
          <w:tcPr>
            <w:tcW w:w="5925" w:type="dxa"/>
          </w:tcPr>
          <w:p w:rsidR="000D419C" w:rsidRDefault="00A85623">
            <w:pPr>
              <w:pStyle w:val="TableParagraph"/>
              <w:spacing w:line="252" w:lineRule="exact"/>
              <w:ind w:left="157"/>
            </w:pPr>
            <w:r>
              <w:t>Total</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Borders>
              <w:top w:val="single" w:sz="12" w:space="0" w:color="000000"/>
            </w:tcBorders>
          </w:tcPr>
          <w:p w:rsidR="000D419C" w:rsidRDefault="00A85623">
            <w:pPr>
              <w:pStyle w:val="TableParagraph"/>
              <w:tabs>
                <w:tab w:val="left" w:pos="395"/>
              </w:tabs>
              <w:spacing w:line="252" w:lineRule="exact"/>
              <w:ind w:right="15"/>
              <w:jc w:val="right"/>
            </w:pPr>
            <w:r>
              <w:rPr>
                <w:u w:val="single"/>
              </w:rPr>
              <w:t xml:space="preserve"> </w:t>
            </w:r>
            <w:r>
              <w:rPr>
                <w:u w:val="single"/>
              </w:rPr>
              <w:tab/>
            </w:r>
            <w:r>
              <w:rPr>
                <w:spacing w:val="-1"/>
                <w:u w:val="single"/>
              </w:rPr>
              <w:t>952</w:t>
            </w:r>
            <w:r>
              <w:rPr>
                <w:spacing w:val="-15"/>
                <w:u w:val="single"/>
              </w:rPr>
              <w:t xml:space="preserve"> </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Borders>
              <w:top w:val="single" w:sz="12" w:space="0" w:color="000000"/>
            </w:tcBorders>
          </w:tcPr>
          <w:p w:rsidR="000D419C" w:rsidRDefault="00A85623">
            <w:pPr>
              <w:pStyle w:val="TableParagraph"/>
              <w:tabs>
                <w:tab w:val="left" w:pos="380"/>
              </w:tabs>
              <w:spacing w:line="252" w:lineRule="exact"/>
              <w:ind w:left="-2" w:right="-15"/>
            </w:pPr>
            <w:r>
              <w:rPr>
                <w:u w:val="single"/>
              </w:rPr>
              <w:t xml:space="preserve"> </w:t>
            </w:r>
            <w:r>
              <w:rPr>
                <w:u w:val="single"/>
              </w:rPr>
              <w:tab/>
              <w:t>1,145</w:t>
            </w:r>
            <w:r>
              <w:rPr>
                <w:spacing w:val="-17"/>
                <w:u w:val="single"/>
              </w:rPr>
              <w:t xml:space="preserve"> </w:t>
            </w:r>
          </w:p>
        </w:tc>
      </w:tr>
      <w:tr w:rsidR="000D419C">
        <w:trPr>
          <w:trHeight w:val="780"/>
        </w:trPr>
        <w:tc>
          <w:tcPr>
            <w:tcW w:w="5925" w:type="dxa"/>
          </w:tcPr>
          <w:p w:rsidR="000D419C" w:rsidRDefault="000D419C">
            <w:pPr>
              <w:pStyle w:val="TableParagraph"/>
              <w:spacing w:before="5"/>
              <w:rPr>
                <w:i/>
              </w:rPr>
            </w:pPr>
          </w:p>
          <w:p w:rsidR="000D419C" w:rsidRDefault="00A85623">
            <w:pPr>
              <w:pStyle w:val="TableParagraph"/>
              <w:tabs>
                <w:tab w:val="left" w:pos="769"/>
              </w:tabs>
              <w:spacing w:before="1"/>
              <w:ind w:left="50"/>
              <w:rPr>
                <w:b/>
              </w:rPr>
            </w:pPr>
            <w:r>
              <w:rPr>
                <w:b/>
              </w:rPr>
              <w:t>3</w:t>
            </w:r>
            <w:r>
              <w:rPr>
                <w:b/>
              </w:rPr>
              <w:tab/>
              <w:t>Tuition Fees and Education</w:t>
            </w:r>
            <w:r>
              <w:rPr>
                <w:b/>
                <w:spacing w:val="-6"/>
              </w:rPr>
              <w:t xml:space="preserve"> </w:t>
            </w:r>
            <w:r>
              <w:rPr>
                <w:b/>
              </w:rPr>
              <w:t>Contracts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0D419C">
            <w:pPr>
              <w:pStyle w:val="TableParagraph"/>
              <w:rPr>
                <w:i/>
                <w:sz w:val="24"/>
              </w:rPr>
            </w:pPr>
          </w:p>
          <w:p w:rsidR="000D419C" w:rsidRDefault="000D419C">
            <w:pPr>
              <w:pStyle w:val="TableParagraph"/>
              <w:spacing w:before="7"/>
              <w:rPr>
                <w:i/>
                <w:sz w:val="20"/>
              </w:rPr>
            </w:pPr>
          </w:p>
          <w:p w:rsidR="000D419C" w:rsidRDefault="00A85623">
            <w:pPr>
              <w:pStyle w:val="TableParagraph"/>
              <w:spacing w:line="247" w:lineRule="exact"/>
              <w:ind w:left="310"/>
              <w:rPr>
                <w:b/>
              </w:rPr>
            </w:pPr>
            <w:r>
              <w:rPr>
                <w:b/>
              </w:rPr>
              <w:t>2020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0D419C">
            <w:pPr>
              <w:pStyle w:val="TableParagraph"/>
              <w:rPr>
                <w:i/>
                <w:sz w:val="24"/>
              </w:rPr>
            </w:pPr>
          </w:p>
          <w:p w:rsidR="000D419C" w:rsidRDefault="000D419C">
            <w:pPr>
              <w:pStyle w:val="TableParagraph"/>
              <w:spacing w:before="7"/>
              <w:rPr>
                <w:i/>
                <w:sz w:val="20"/>
              </w:rPr>
            </w:pPr>
          </w:p>
          <w:p w:rsidR="000D419C" w:rsidRDefault="00A85623">
            <w:pPr>
              <w:pStyle w:val="TableParagraph"/>
              <w:spacing w:line="247" w:lineRule="exact"/>
              <w:ind w:left="308"/>
              <w:rPr>
                <w:b/>
              </w:rPr>
            </w:pPr>
            <w:r>
              <w:rPr>
                <w:b/>
              </w:rPr>
              <w:t>2019</w:t>
            </w:r>
          </w:p>
        </w:tc>
      </w:tr>
      <w:tr w:rsidR="000D419C">
        <w:trPr>
          <w:trHeight w:val="409"/>
        </w:trPr>
        <w:tc>
          <w:tcPr>
            <w:tcW w:w="5925" w:type="dxa"/>
          </w:tcPr>
          <w:p w:rsidR="000D419C" w:rsidRDefault="000D419C">
            <w:pPr>
              <w:pStyle w:val="TableParagraph"/>
              <w:rPr>
                <w:rFonts w:ascii="Times New Roman"/>
                <w:sz w:val="20"/>
              </w:rPr>
            </w:pP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ind w:left="250"/>
              <w:rPr>
                <w:b/>
              </w:rPr>
            </w:pPr>
            <w:r>
              <w:rPr>
                <w:b/>
              </w:rPr>
              <w:t>£’000</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ind w:left="248"/>
              <w:rPr>
                <w:b/>
              </w:rPr>
            </w:pPr>
            <w:r>
              <w:rPr>
                <w:b/>
              </w:rPr>
              <w:t>£’000</w:t>
            </w:r>
          </w:p>
        </w:tc>
      </w:tr>
      <w:tr w:rsidR="000D419C">
        <w:trPr>
          <w:trHeight w:val="409"/>
        </w:trPr>
        <w:tc>
          <w:tcPr>
            <w:tcW w:w="5925" w:type="dxa"/>
          </w:tcPr>
          <w:p w:rsidR="000D419C" w:rsidRDefault="00A85623">
            <w:pPr>
              <w:pStyle w:val="TableParagraph"/>
              <w:spacing w:before="142" w:line="247" w:lineRule="exact"/>
              <w:ind w:left="157"/>
            </w:pPr>
            <w:r>
              <w:t>Adult education fees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142" w:line="247" w:lineRule="exact"/>
              <w:ind w:right="88"/>
              <w:jc w:val="right"/>
            </w:pPr>
            <w:r>
              <w:t>772</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142" w:line="247" w:lineRule="exact"/>
              <w:ind w:left="430"/>
            </w:pPr>
            <w:r>
              <w:t>951</w:t>
            </w:r>
          </w:p>
        </w:tc>
      </w:tr>
      <w:tr w:rsidR="000D419C">
        <w:trPr>
          <w:trHeight w:val="273"/>
        </w:trPr>
        <w:tc>
          <w:tcPr>
            <w:tcW w:w="5925" w:type="dxa"/>
          </w:tcPr>
          <w:p w:rsidR="000D419C" w:rsidRDefault="00A85623">
            <w:pPr>
              <w:pStyle w:val="TableParagraph"/>
              <w:spacing w:before="7" w:line="247" w:lineRule="exact"/>
              <w:ind w:left="157"/>
            </w:pPr>
            <w:r>
              <w:t>Apprenticeship fees and contracts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7" w:lineRule="exact"/>
              <w:ind w:right="87"/>
              <w:jc w:val="right"/>
            </w:pPr>
            <w:r>
              <w:t>73</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7" w:lineRule="exact"/>
              <w:ind w:left="430"/>
            </w:pPr>
            <w:r>
              <w:t>124</w:t>
            </w:r>
          </w:p>
        </w:tc>
      </w:tr>
      <w:tr w:rsidR="000D419C">
        <w:trPr>
          <w:trHeight w:val="272"/>
        </w:trPr>
        <w:tc>
          <w:tcPr>
            <w:tcW w:w="5925" w:type="dxa"/>
          </w:tcPr>
          <w:p w:rsidR="000D419C" w:rsidRDefault="00A85623">
            <w:pPr>
              <w:pStyle w:val="TableParagraph"/>
              <w:spacing w:before="7" w:line="245" w:lineRule="exact"/>
              <w:ind w:left="157"/>
            </w:pPr>
            <w:r>
              <w:t>Fees for FE loan supported courses</w:t>
            </w:r>
          </w:p>
        </w:tc>
        <w:tc>
          <w:tcPr>
            <w:tcW w:w="67" w:type="dxa"/>
          </w:tcPr>
          <w:p w:rsidR="000D419C" w:rsidRDefault="000D419C">
            <w:pPr>
              <w:pStyle w:val="TableParagraph"/>
              <w:rPr>
                <w:rFonts w:ascii="Times New Roman"/>
                <w:sz w:val="20"/>
              </w:rPr>
            </w:pPr>
          </w:p>
        </w:tc>
        <w:tc>
          <w:tcPr>
            <w:tcW w:w="417" w:type="dxa"/>
          </w:tcPr>
          <w:p w:rsidR="000D419C" w:rsidRDefault="000D419C">
            <w:pPr>
              <w:pStyle w:val="TableParagraph"/>
              <w:rPr>
                <w:rFonts w:ascii="Times New Roman"/>
                <w:sz w:val="20"/>
              </w:rPr>
            </w:pPr>
          </w:p>
        </w:tc>
        <w:tc>
          <w:tcPr>
            <w:tcW w:w="890" w:type="dxa"/>
          </w:tcPr>
          <w:p w:rsidR="000D419C" w:rsidRDefault="00A85623">
            <w:pPr>
              <w:pStyle w:val="TableParagraph"/>
              <w:spacing w:before="7" w:line="245" w:lineRule="exact"/>
              <w:ind w:right="88"/>
              <w:jc w:val="right"/>
            </w:pPr>
            <w:r>
              <w:t>771</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Pr>
          <w:p w:rsidR="000D419C" w:rsidRDefault="000D419C">
            <w:pPr>
              <w:pStyle w:val="TableParagraph"/>
              <w:rPr>
                <w:rFonts w:ascii="Times New Roman"/>
                <w:sz w:val="20"/>
              </w:rPr>
            </w:pPr>
          </w:p>
        </w:tc>
        <w:tc>
          <w:tcPr>
            <w:tcW w:w="174" w:type="dxa"/>
          </w:tcPr>
          <w:p w:rsidR="000D419C" w:rsidRDefault="000D419C">
            <w:pPr>
              <w:pStyle w:val="TableParagraph"/>
              <w:rPr>
                <w:rFonts w:ascii="Times New Roman"/>
                <w:sz w:val="20"/>
              </w:rPr>
            </w:pPr>
          </w:p>
        </w:tc>
        <w:tc>
          <w:tcPr>
            <w:tcW w:w="1032" w:type="dxa"/>
          </w:tcPr>
          <w:p w:rsidR="000D419C" w:rsidRDefault="00A85623">
            <w:pPr>
              <w:pStyle w:val="TableParagraph"/>
              <w:spacing w:before="7" w:line="245" w:lineRule="exact"/>
              <w:ind w:left="430"/>
            </w:pPr>
            <w:r>
              <w:t>711</w:t>
            </w:r>
          </w:p>
        </w:tc>
      </w:tr>
      <w:tr w:rsidR="000D419C">
        <w:trPr>
          <w:trHeight w:val="276"/>
        </w:trPr>
        <w:tc>
          <w:tcPr>
            <w:tcW w:w="5925" w:type="dxa"/>
          </w:tcPr>
          <w:p w:rsidR="000D419C" w:rsidRDefault="00A85623">
            <w:pPr>
              <w:pStyle w:val="TableParagraph"/>
              <w:spacing w:before="5" w:line="251" w:lineRule="exact"/>
              <w:ind w:left="157"/>
            </w:pPr>
            <w:r>
              <w:t xml:space="preserve">Fees for HE </w:t>
            </w:r>
            <w:proofErr w:type="gramStart"/>
            <w:r>
              <w:t>loan</w:t>
            </w:r>
            <w:proofErr w:type="gramEnd"/>
            <w:r>
              <w:t xml:space="preserve"> supported courses</w:t>
            </w:r>
          </w:p>
        </w:tc>
        <w:tc>
          <w:tcPr>
            <w:tcW w:w="67" w:type="dxa"/>
          </w:tcPr>
          <w:p w:rsidR="000D419C" w:rsidRDefault="000D419C">
            <w:pPr>
              <w:pStyle w:val="TableParagraph"/>
              <w:rPr>
                <w:rFonts w:ascii="Times New Roman"/>
                <w:sz w:val="20"/>
              </w:rPr>
            </w:pPr>
          </w:p>
        </w:tc>
        <w:tc>
          <w:tcPr>
            <w:tcW w:w="417" w:type="dxa"/>
            <w:tcBorders>
              <w:bottom w:val="single" w:sz="8" w:space="0" w:color="000000"/>
            </w:tcBorders>
          </w:tcPr>
          <w:p w:rsidR="000D419C" w:rsidRDefault="000D419C">
            <w:pPr>
              <w:pStyle w:val="TableParagraph"/>
              <w:rPr>
                <w:rFonts w:ascii="Times New Roman"/>
                <w:sz w:val="20"/>
              </w:rPr>
            </w:pPr>
          </w:p>
        </w:tc>
        <w:tc>
          <w:tcPr>
            <w:tcW w:w="890" w:type="dxa"/>
            <w:tcBorders>
              <w:bottom w:val="single" w:sz="8" w:space="0" w:color="000000"/>
            </w:tcBorders>
          </w:tcPr>
          <w:p w:rsidR="000D419C" w:rsidRDefault="00A85623">
            <w:pPr>
              <w:pStyle w:val="TableParagraph"/>
              <w:spacing w:before="5" w:line="251" w:lineRule="exact"/>
              <w:ind w:right="88"/>
              <w:jc w:val="right"/>
            </w:pPr>
            <w:r>
              <w:t>752</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Borders>
              <w:bottom w:val="single" w:sz="8" w:space="0" w:color="000000"/>
            </w:tcBorders>
          </w:tcPr>
          <w:p w:rsidR="000D419C" w:rsidRDefault="000D419C">
            <w:pPr>
              <w:pStyle w:val="TableParagraph"/>
              <w:rPr>
                <w:rFonts w:ascii="Times New Roman"/>
                <w:sz w:val="20"/>
              </w:rPr>
            </w:pPr>
          </w:p>
        </w:tc>
        <w:tc>
          <w:tcPr>
            <w:tcW w:w="174" w:type="dxa"/>
            <w:tcBorders>
              <w:bottom w:val="single" w:sz="8" w:space="0" w:color="000000"/>
            </w:tcBorders>
          </w:tcPr>
          <w:p w:rsidR="000D419C" w:rsidRDefault="000D419C">
            <w:pPr>
              <w:pStyle w:val="TableParagraph"/>
              <w:rPr>
                <w:rFonts w:ascii="Times New Roman"/>
                <w:sz w:val="20"/>
              </w:rPr>
            </w:pPr>
          </w:p>
        </w:tc>
        <w:tc>
          <w:tcPr>
            <w:tcW w:w="1032" w:type="dxa"/>
            <w:tcBorders>
              <w:bottom w:val="single" w:sz="8" w:space="0" w:color="000000"/>
            </w:tcBorders>
          </w:tcPr>
          <w:p w:rsidR="000D419C" w:rsidRDefault="00A85623">
            <w:pPr>
              <w:pStyle w:val="TableParagraph"/>
              <w:spacing w:before="5" w:line="251" w:lineRule="exact"/>
              <w:ind w:left="430"/>
            </w:pPr>
            <w:r>
              <w:t>889</w:t>
            </w:r>
          </w:p>
        </w:tc>
      </w:tr>
      <w:tr w:rsidR="000D419C">
        <w:trPr>
          <w:trHeight w:val="268"/>
        </w:trPr>
        <w:tc>
          <w:tcPr>
            <w:tcW w:w="5925" w:type="dxa"/>
          </w:tcPr>
          <w:p w:rsidR="000D419C" w:rsidRDefault="00A85623">
            <w:pPr>
              <w:pStyle w:val="TableParagraph"/>
              <w:spacing w:before="2" w:line="247" w:lineRule="exact"/>
              <w:ind w:left="157"/>
            </w:pPr>
            <w:r>
              <w:t>Total tuition fees</w:t>
            </w:r>
          </w:p>
        </w:tc>
        <w:tc>
          <w:tcPr>
            <w:tcW w:w="67" w:type="dxa"/>
          </w:tcPr>
          <w:p w:rsidR="000D419C" w:rsidRDefault="000D419C">
            <w:pPr>
              <w:pStyle w:val="TableParagraph"/>
              <w:rPr>
                <w:rFonts w:ascii="Times New Roman"/>
                <w:sz w:val="18"/>
              </w:rPr>
            </w:pPr>
          </w:p>
        </w:tc>
        <w:tc>
          <w:tcPr>
            <w:tcW w:w="417" w:type="dxa"/>
            <w:tcBorders>
              <w:top w:val="single" w:sz="8" w:space="0" w:color="000000"/>
            </w:tcBorders>
          </w:tcPr>
          <w:p w:rsidR="000D419C" w:rsidRDefault="000D419C">
            <w:pPr>
              <w:pStyle w:val="TableParagraph"/>
              <w:rPr>
                <w:rFonts w:ascii="Times New Roman"/>
                <w:sz w:val="18"/>
              </w:rPr>
            </w:pPr>
          </w:p>
        </w:tc>
        <w:tc>
          <w:tcPr>
            <w:tcW w:w="890" w:type="dxa"/>
            <w:tcBorders>
              <w:top w:val="single" w:sz="8" w:space="0" w:color="000000"/>
            </w:tcBorders>
          </w:tcPr>
          <w:p w:rsidR="000D419C" w:rsidRDefault="00A85623">
            <w:pPr>
              <w:pStyle w:val="TableParagraph"/>
              <w:spacing w:before="2" w:line="247" w:lineRule="exact"/>
              <w:ind w:left="250"/>
            </w:pPr>
            <w:r>
              <w:t>2,368</w:t>
            </w:r>
          </w:p>
        </w:tc>
        <w:tc>
          <w:tcPr>
            <w:tcW w:w="89" w:type="dxa"/>
          </w:tcPr>
          <w:p w:rsidR="000D419C" w:rsidRDefault="000D419C">
            <w:pPr>
              <w:pStyle w:val="TableParagraph"/>
              <w:rPr>
                <w:rFonts w:ascii="Times New Roman"/>
                <w:sz w:val="18"/>
              </w:rPr>
            </w:pPr>
          </w:p>
        </w:tc>
        <w:tc>
          <w:tcPr>
            <w:tcW w:w="274" w:type="dxa"/>
          </w:tcPr>
          <w:p w:rsidR="000D419C" w:rsidRDefault="000D419C">
            <w:pPr>
              <w:pStyle w:val="TableParagraph"/>
              <w:rPr>
                <w:rFonts w:ascii="Times New Roman"/>
                <w:sz w:val="18"/>
              </w:rPr>
            </w:pPr>
          </w:p>
        </w:tc>
        <w:tc>
          <w:tcPr>
            <w:tcW w:w="248" w:type="dxa"/>
            <w:tcBorders>
              <w:top w:val="single" w:sz="8" w:space="0" w:color="000000"/>
            </w:tcBorders>
          </w:tcPr>
          <w:p w:rsidR="000D419C" w:rsidRDefault="000D419C">
            <w:pPr>
              <w:pStyle w:val="TableParagraph"/>
              <w:rPr>
                <w:rFonts w:ascii="Times New Roman"/>
                <w:sz w:val="18"/>
              </w:rPr>
            </w:pPr>
          </w:p>
        </w:tc>
        <w:tc>
          <w:tcPr>
            <w:tcW w:w="174" w:type="dxa"/>
            <w:tcBorders>
              <w:top w:val="single" w:sz="8" w:space="0" w:color="000000"/>
            </w:tcBorders>
          </w:tcPr>
          <w:p w:rsidR="000D419C" w:rsidRDefault="000D419C">
            <w:pPr>
              <w:pStyle w:val="TableParagraph"/>
              <w:rPr>
                <w:rFonts w:ascii="Times New Roman"/>
                <w:sz w:val="18"/>
              </w:rPr>
            </w:pPr>
          </w:p>
        </w:tc>
        <w:tc>
          <w:tcPr>
            <w:tcW w:w="1032" w:type="dxa"/>
            <w:tcBorders>
              <w:top w:val="single" w:sz="8" w:space="0" w:color="000000"/>
            </w:tcBorders>
          </w:tcPr>
          <w:p w:rsidR="000D419C" w:rsidRDefault="00A85623">
            <w:pPr>
              <w:pStyle w:val="TableParagraph"/>
              <w:spacing w:before="2" w:line="247" w:lineRule="exact"/>
              <w:ind w:left="248"/>
            </w:pPr>
            <w:r>
              <w:t>2,675</w:t>
            </w:r>
          </w:p>
        </w:tc>
      </w:tr>
      <w:tr w:rsidR="000D419C">
        <w:trPr>
          <w:trHeight w:val="277"/>
        </w:trPr>
        <w:tc>
          <w:tcPr>
            <w:tcW w:w="5925" w:type="dxa"/>
          </w:tcPr>
          <w:p w:rsidR="000D419C" w:rsidRDefault="00A85623">
            <w:pPr>
              <w:pStyle w:val="TableParagraph"/>
              <w:spacing w:before="7" w:line="251" w:lineRule="exact"/>
              <w:ind w:left="157"/>
            </w:pPr>
            <w:r>
              <w:t>Education contracts</w:t>
            </w:r>
          </w:p>
        </w:tc>
        <w:tc>
          <w:tcPr>
            <w:tcW w:w="67" w:type="dxa"/>
          </w:tcPr>
          <w:p w:rsidR="000D419C" w:rsidRDefault="000D419C">
            <w:pPr>
              <w:pStyle w:val="TableParagraph"/>
              <w:rPr>
                <w:rFonts w:ascii="Times New Roman"/>
                <w:sz w:val="20"/>
              </w:rPr>
            </w:pPr>
          </w:p>
        </w:tc>
        <w:tc>
          <w:tcPr>
            <w:tcW w:w="417" w:type="dxa"/>
            <w:tcBorders>
              <w:bottom w:val="single" w:sz="4" w:space="0" w:color="000000"/>
            </w:tcBorders>
          </w:tcPr>
          <w:p w:rsidR="000D419C" w:rsidRDefault="000D419C">
            <w:pPr>
              <w:pStyle w:val="TableParagraph"/>
              <w:rPr>
                <w:rFonts w:ascii="Times New Roman"/>
                <w:sz w:val="20"/>
              </w:rPr>
            </w:pPr>
          </w:p>
        </w:tc>
        <w:tc>
          <w:tcPr>
            <w:tcW w:w="890" w:type="dxa"/>
            <w:tcBorders>
              <w:bottom w:val="single" w:sz="4" w:space="0" w:color="000000"/>
            </w:tcBorders>
          </w:tcPr>
          <w:p w:rsidR="000D419C" w:rsidRDefault="00A85623">
            <w:pPr>
              <w:pStyle w:val="TableParagraph"/>
              <w:spacing w:before="7" w:line="251" w:lineRule="exact"/>
              <w:ind w:left="250"/>
            </w:pPr>
            <w:r>
              <w:t>2,908</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Borders>
              <w:bottom w:val="single" w:sz="4" w:space="0" w:color="000000"/>
            </w:tcBorders>
          </w:tcPr>
          <w:p w:rsidR="000D419C" w:rsidRDefault="000D419C">
            <w:pPr>
              <w:pStyle w:val="TableParagraph"/>
              <w:rPr>
                <w:rFonts w:ascii="Times New Roman"/>
                <w:sz w:val="20"/>
              </w:rPr>
            </w:pPr>
          </w:p>
        </w:tc>
        <w:tc>
          <w:tcPr>
            <w:tcW w:w="174" w:type="dxa"/>
            <w:tcBorders>
              <w:bottom w:val="single" w:sz="4" w:space="0" w:color="000000"/>
            </w:tcBorders>
          </w:tcPr>
          <w:p w:rsidR="000D419C" w:rsidRDefault="000D419C">
            <w:pPr>
              <w:pStyle w:val="TableParagraph"/>
              <w:rPr>
                <w:rFonts w:ascii="Times New Roman"/>
                <w:sz w:val="20"/>
              </w:rPr>
            </w:pPr>
          </w:p>
        </w:tc>
        <w:tc>
          <w:tcPr>
            <w:tcW w:w="1032" w:type="dxa"/>
            <w:tcBorders>
              <w:bottom w:val="single" w:sz="4" w:space="0" w:color="000000"/>
            </w:tcBorders>
          </w:tcPr>
          <w:p w:rsidR="000D419C" w:rsidRDefault="00A85623">
            <w:pPr>
              <w:pStyle w:val="TableParagraph"/>
              <w:spacing w:before="7" w:line="251" w:lineRule="exact"/>
              <w:ind w:left="248"/>
            </w:pPr>
            <w:r>
              <w:t>1,882</w:t>
            </w:r>
          </w:p>
        </w:tc>
      </w:tr>
      <w:tr w:rsidR="000D419C">
        <w:trPr>
          <w:trHeight w:val="272"/>
        </w:trPr>
        <w:tc>
          <w:tcPr>
            <w:tcW w:w="5925" w:type="dxa"/>
          </w:tcPr>
          <w:p w:rsidR="000D419C" w:rsidRDefault="00A85623">
            <w:pPr>
              <w:pStyle w:val="TableParagraph"/>
              <w:spacing w:before="2" w:line="251" w:lineRule="exact"/>
              <w:ind w:left="157"/>
              <w:rPr>
                <w:b/>
              </w:rPr>
            </w:pPr>
            <w:r>
              <w:rPr>
                <w:b/>
              </w:rPr>
              <w:t>Total</w:t>
            </w:r>
          </w:p>
        </w:tc>
        <w:tc>
          <w:tcPr>
            <w:tcW w:w="67" w:type="dxa"/>
          </w:tcPr>
          <w:p w:rsidR="000D419C" w:rsidRDefault="000D419C">
            <w:pPr>
              <w:pStyle w:val="TableParagraph"/>
              <w:rPr>
                <w:rFonts w:ascii="Times New Roman"/>
                <w:sz w:val="20"/>
              </w:rPr>
            </w:pPr>
          </w:p>
        </w:tc>
        <w:tc>
          <w:tcPr>
            <w:tcW w:w="417" w:type="dxa"/>
            <w:tcBorders>
              <w:top w:val="single" w:sz="4" w:space="0" w:color="000000"/>
              <w:bottom w:val="single" w:sz="12" w:space="0" w:color="000000"/>
            </w:tcBorders>
          </w:tcPr>
          <w:p w:rsidR="000D419C" w:rsidRDefault="000D419C">
            <w:pPr>
              <w:pStyle w:val="TableParagraph"/>
              <w:rPr>
                <w:rFonts w:ascii="Times New Roman"/>
                <w:sz w:val="20"/>
              </w:rPr>
            </w:pPr>
          </w:p>
        </w:tc>
        <w:tc>
          <w:tcPr>
            <w:tcW w:w="890" w:type="dxa"/>
            <w:tcBorders>
              <w:top w:val="single" w:sz="4" w:space="0" w:color="000000"/>
              <w:bottom w:val="single" w:sz="12" w:space="0" w:color="000000"/>
            </w:tcBorders>
          </w:tcPr>
          <w:p w:rsidR="000D419C" w:rsidRDefault="00A85623">
            <w:pPr>
              <w:pStyle w:val="TableParagraph"/>
              <w:spacing w:before="2" w:line="251" w:lineRule="exact"/>
              <w:ind w:left="250"/>
              <w:rPr>
                <w:b/>
              </w:rPr>
            </w:pPr>
            <w:r>
              <w:rPr>
                <w:b/>
              </w:rPr>
              <w:t>5,276</w:t>
            </w:r>
          </w:p>
        </w:tc>
        <w:tc>
          <w:tcPr>
            <w:tcW w:w="89" w:type="dxa"/>
          </w:tcPr>
          <w:p w:rsidR="000D419C" w:rsidRDefault="000D419C">
            <w:pPr>
              <w:pStyle w:val="TableParagraph"/>
              <w:rPr>
                <w:rFonts w:ascii="Times New Roman"/>
                <w:sz w:val="20"/>
              </w:rPr>
            </w:pPr>
          </w:p>
        </w:tc>
        <w:tc>
          <w:tcPr>
            <w:tcW w:w="274" w:type="dxa"/>
          </w:tcPr>
          <w:p w:rsidR="000D419C" w:rsidRDefault="000D419C">
            <w:pPr>
              <w:pStyle w:val="TableParagraph"/>
              <w:rPr>
                <w:rFonts w:ascii="Times New Roman"/>
                <w:sz w:val="20"/>
              </w:rPr>
            </w:pPr>
          </w:p>
        </w:tc>
        <w:tc>
          <w:tcPr>
            <w:tcW w:w="248" w:type="dxa"/>
            <w:tcBorders>
              <w:top w:val="single" w:sz="4" w:space="0" w:color="000000"/>
              <w:bottom w:val="single" w:sz="12" w:space="0" w:color="000000"/>
            </w:tcBorders>
          </w:tcPr>
          <w:p w:rsidR="000D419C" w:rsidRDefault="000D419C">
            <w:pPr>
              <w:pStyle w:val="TableParagraph"/>
              <w:rPr>
                <w:rFonts w:ascii="Times New Roman"/>
                <w:sz w:val="20"/>
              </w:rPr>
            </w:pPr>
          </w:p>
        </w:tc>
        <w:tc>
          <w:tcPr>
            <w:tcW w:w="174" w:type="dxa"/>
            <w:tcBorders>
              <w:top w:val="single" w:sz="4" w:space="0" w:color="000000"/>
              <w:bottom w:val="single" w:sz="12" w:space="0" w:color="000000"/>
            </w:tcBorders>
          </w:tcPr>
          <w:p w:rsidR="000D419C" w:rsidRDefault="000D419C">
            <w:pPr>
              <w:pStyle w:val="TableParagraph"/>
              <w:rPr>
                <w:rFonts w:ascii="Times New Roman"/>
                <w:sz w:val="20"/>
              </w:rPr>
            </w:pPr>
          </w:p>
        </w:tc>
        <w:tc>
          <w:tcPr>
            <w:tcW w:w="1032" w:type="dxa"/>
            <w:tcBorders>
              <w:top w:val="single" w:sz="4" w:space="0" w:color="000000"/>
              <w:bottom w:val="single" w:sz="12" w:space="0" w:color="000000"/>
            </w:tcBorders>
          </w:tcPr>
          <w:p w:rsidR="000D419C" w:rsidRDefault="00A85623">
            <w:pPr>
              <w:pStyle w:val="TableParagraph"/>
              <w:spacing w:before="2" w:line="251" w:lineRule="exact"/>
              <w:ind w:left="248"/>
              <w:rPr>
                <w:b/>
              </w:rPr>
            </w:pPr>
            <w:r>
              <w:rPr>
                <w:b/>
              </w:rPr>
              <w:t>4,557</w:t>
            </w:r>
          </w:p>
        </w:tc>
      </w:tr>
    </w:tbl>
    <w:p w:rsidR="000D419C" w:rsidRDefault="000D419C">
      <w:pPr>
        <w:spacing w:line="251" w:lineRule="exact"/>
        <w:sectPr w:rsidR="000D419C">
          <w:pgSz w:w="11910" w:h="16840"/>
          <w:pgMar w:top="660" w:right="360" w:bottom="1260" w:left="440" w:header="182" w:footer="1002" w:gutter="0"/>
          <w:cols w:space="720"/>
        </w:sectPr>
      </w:pPr>
    </w:p>
    <w:p w:rsidR="000D419C" w:rsidRDefault="000D419C">
      <w:pPr>
        <w:pStyle w:val="BodyText"/>
        <w:rPr>
          <w:i/>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0"/>
        </w:rPr>
      </w:pPr>
    </w:p>
    <w:p w:rsidR="000D419C" w:rsidRDefault="000D419C">
      <w:pPr>
        <w:pStyle w:val="BodyText"/>
        <w:rPr>
          <w:i/>
          <w:sz w:val="20"/>
        </w:rPr>
      </w:pPr>
    </w:p>
    <w:p w:rsidR="000D419C" w:rsidRDefault="000D419C">
      <w:pPr>
        <w:pStyle w:val="BodyText"/>
        <w:spacing w:before="1"/>
        <w:rPr>
          <w:i/>
          <w:sz w:val="16"/>
        </w:rPr>
      </w:pPr>
    </w:p>
    <w:tbl>
      <w:tblPr>
        <w:tblW w:w="0" w:type="auto"/>
        <w:tblInd w:w="928" w:type="dxa"/>
        <w:tblLayout w:type="fixed"/>
        <w:tblCellMar>
          <w:left w:w="0" w:type="dxa"/>
          <w:right w:w="0" w:type="dxa"/>
        </w:tblCellMar>
        <w:tblLook w:val="01E0" w:firstRow="1" w:lastRow="1" w:firstColumn="1" w:lastColumn="1" w:noHBand="0" w:noVBand="0"/>
      </w:tblPr>
      <w:tblGrid>
        <w:gridCol w:w="5985"/>
        <w:gridCol w:w="1289"/>
        <w:gridCol w:w="413"/>
        <w:gridCol w:w="1260"/>
      </w:tblGrid>
      <w:tr w:rsidR="000D419C">
        <w:trPr>
          <w:trHeight w:val="501"/>
        </w:trPr>
        <w:tc>
          <w:tcPr>
            <w:tcW w:w="5985" w:type="dxa"/>
          </w:tcPr>
          <w:p w:rsidR="000D419C" w:rsidRDefault="00A85623">
            <w:pPr>
              <w:pStyle w:val="TableParagraph"/>
              <w:tabs>
                <w:tab w:val="left" w:pos="769"/>
              </w:tabs>
              <w:spacing w:line="247" w:lineRule="exact"/>
              <w:ind w:left="50"/>
              <w:rPr>
                <w:b/>
              </w:rPr>
            </w:pPr>
            <w:r>
              <w:rPr>
                <w:b/>
              </w:rPr>
              <w:t>4</w:t>
            </w:r>
            <w:r>
              <w:rPr>
                <w:b/>
              </w:rPr>
              <w:tab/>
              <w:t>Other grants and</w:t>
            </w:r>
            <w:r>
              <w:rPr>
                <w:b/>
                <w:spacing w:val="-2"/>
              </w:rPr>
              <w:t xml:space="preserve"> </w:t>
            </w:r>
            <w:r>
              <w:rPr>
                <w:b/>
              </w:rPr>
              <w:t>contracts</w:t>
            </w:r>
          </w:p>
        </w:tc>
        <w:tc>
          <w:tcPr>
            <w:tcW w:w="1289" w:type="dxa"/>
          </w:tcPr>
          <w:p w:rsidR="000D419C" w:rsidRDefault="000D419C">
            <w:pPr>
              <w:pStyle w:val="TableParagraph"/>
              <w:spacing w:before="4"/>
              <w:rPr>
                <w:i/>
                <w:sz w:val="21"/>
              </w:rPr>
            </w:pPr>
          </w:p>
          <w:p w:rsidR="000D419C" w:rsidRDefault="00A85623">
            <w:pPr>
              <w:pStyle w:val="TableParagraph"/>
              <w:spacing w:line="236" w:lineRule="exact"/>
              <w:ind w:right="103"/>
              <w:jc w:val="right"/>
              <w:rPr>
                <w:b/>
              </w:rPr>
            </w:pPr>
            <w:r>
              <w:rPr>
                <w:b/>
              </w:rPr>
              <w:t>2020</w:t>
            </w:r>
          </w:p>
        </w:tc>
        <w:tc>
          <w:tcPr>
            <w:tcW w:w="413" w:type="dxa"/>
          </w:tcPr>
          <w:p w:rsidR="000D419C" w:rsidRDefault="000D419C">
            <w:pPr>
              <w:pStyle w:val="TableParagraph"/>
              <w:rPr>
                <w:rFonts w:ascii="Times New Roman"/>
                <w:sz w:val="20"/>
              </w:rPr>
            </w:pPr>
          </w:p>
        </w:tc>
        <w:tc>
          <w:tcPr>
            <w:tcW w:w="1260" w:type="dxa"/>
          </w:tcPr>
          <w:p w:rsidR="000D419C" w:rsidRDefault="000D419C">
            <w:pPr>
              <w:pStyle w:val="TableParagraph"/>
              <w:spacing w:before="4"/>
              <w:rPr>
                <w:i/>
                <w:sz w:val="21"/>
              </w:rPr>
            </w:pPr>
          </w:p>
          <w:p w:rsidR="000D419C" w:rsidRDefault="00A85623">
            <w:pPr>
              <w:pStyle w:val="TableParagraph"/>
              <w:spacing w:line="236" w:lineRule="exact"/>
              <w:ind w:left="-1" w:right="105"/>
              <w:jc w:val="right"/>
              <w:rPr>
                <w:b/>
              </w:rPr>
            </w:pPr>
            <w:r>
              <w:rPr>
                <w:b/>
              </w:rPr>
              <w:t>2019</w:t>
            </w:r>
          </w:p>
        </w:tc>
      </w:tr>
      <w:tr w:rsidR="000D419C">
        <w:trPr>
          <w:trHeight w:val="379"/>
        </w:trPr>
        <w:tc>
          <w:tcPr>
            <w:tcW w:w="5985" w:type="dxa"/>
          </w:tcPr>
          <w:p w:rsidR="000D419C" w:rsidRDefault="000D419C">
            <w:pPr>
              <w:pStyle w:val="TableParagraph"/>
              <w:rPr>
                <w:rFonts w:ascii="Times New Roman"/>
                <w:sz w:val="20"/>
              </w:rPr>
            </w:pPr>
          </w:p>
        </w:tc>
        <w:tc>
          <w:tcPr>
            <w:tcW w:w="1289" w:type="dxa"/>
          </w:tcPr>
          <w:p w:rsidR="000D419C" w:rsidRDefault="00A85623">
            <w:pPr>
              <w:pStyle w:val="TableParagraph"/>
              <w:spacing w:line="249" w:lineRule="exact"/>
              <w:ind w:right="101"/>
              <w:jc w:val="right"/>
              <w:rPr>
                <w:b/>
              </w:rPr>
            </w:pPr>
            <w:r>
              <w:rPr>
                <w:b/>
              </w:rPr>
              <w:t>£’000</w:t>
            </w:r>
          </w:p>
        </w:tc>
        <w:tc>
          <w:tcPr>
            <w:tcW w:w="413" w:type="dxa"/>
          </w:tcPr>
          <w:p w:rsidR="000D419C" w:rsidRDefault="000D419C">
            <w:pPr>
              <w:pStyle w:val="TableParagraph"/>
              <w:rPr>
                <w:rFonts w:ascii="Times New Roman"/>
                <w:sz w:val="20"/>
              </w:rPr>
            </w:pPr>
          </w:p>
        </w:tc>
        <w:tc>
          <w:tcPr>
            <w:tcW w:w="1260" w:type="dxa"/>
          </w:tcPr>
          <w:p w:rsidR="000D419C" w:rsidRDefault="00A85623">
            <w:pPr>
              <w:pStyle w:val="TableParagraph"/>
              <w:spacing w:line="249" w:lineRule="exact"/>
              <w:ind w:left="-1" w:right="104"/>
              <w:jc w:val="right"/>
              <w:rPr>
                <w:b/>
              </w:rPr>
            </w:pPr>
            <w:r>
              <w:rPr>
                <w:b/>
              </w:rPr>
              <w:t>£’000</w:t>
            </w:r>
          </w:p>
        </w:tc>
      </w:tr>
      <w:tr w:rsidR="000D419C">
        <w:trPr>
          <w:trHeight w:val="379"/>
        </w:trPr>
        <w:tc>
          <w:tcPr>
            <w:tcW w:w="5985" w:type="dxa"/>
          </w:tcPr>
          <w:p w:rsidR="000D419C" w:rsidRDefault="00A85623">
            <w:pPr>
              <w:pStyle w:val="TableParagraph"/>
              <w:spacing w:before="123" w:line="236" w:lineRule="exact"/>
              <w:ind w:left="157"/>
            </w:pPr>
            <w:r>
              <w:t>Other grants and contracts</w:t>
            </w:r>
          </w:p>
        </w:tc>
        <w:tc>
          <w:tcPr>
            <w:tcW w:w="1289" w:type="dxa"/>
          </w:tcPr>
          <w:p w:rsidR="000D419C" w:rsidRDefault="00A85623">
            <w:pPr>
              <w:pStyle w:val="TableParagraph"/>
              <w:spacing w:before="123" w:line="236" w:lineRule="exact"/>
              <w:ind w:right="103"/>
              <w:jc w:val="right"/>
            </w:pPr>
            <w:r>
              <w:t>58</w:t>
            </w:r>
          </w:p>
        </w:tc>
        <w:tc>
          <w:tcPr>
            <w:tcW w:w="413" w:type="dxa"/>
          </w:tcPr>
          <w:p w:rsidR="000D419C" w:rsidRDefault="000D419C">
            <w:pPr>
              <w:pStyle w:val="TableParagraph"/>
              <w:rPr>
                <w:rFonts w:ascii="Times New Roman"/>
                <w:sz w:val="20"/>
              </w:rPr>
            </w:pPr>
          </w:p>
        </w:tc>
        <w:tc>
          <w:tcPr>
            <w:tcW w:w="1260" w:type="dxa"/>
          </w:tcPr>
          <w:p w:rsidR="000D419C" w:rsidRDefault="00A85623">
            <w:pPr>
              <w:pStyle w:val="TableParagraph"/>
              <w:spacing w:before="123" w:line="236" w:lineRule="exact"/>
              <w:ind w:left="-1" w:right="106"/>
              <w:jc w:val="right"/>
            </w:pPr>
            <w:r>
              <w:t>136</w:t>
            </w:r>
          </w:p>
        </w:tc>
      </w:tr>
      <w:tr w:rsidR="000D419C">
        <w:trPr>
          <w:trHeight w:val="502"/>
        </w:trPr>
        <w:tc>
          <w:tcPr>
            <w:tcW w:w="5985" w:type="dxa"/>
          </w:tcPr>
          <w:p w:rsidR="000D419C" w:rsidRDefault="00A85623">
            <w:pPr>
              <w:pStyle w:val="TableParagraph"/>
              <w:spacing w:line="249" w:lineRule="exact"/>
              <w:ind w:left="157"/>
            </w:pPr>
            <w:r>
              <w:t>Coronavirus Job Retention Scheme Grant</w:t>
            </w:r>
          </w:p>
        </w:tc>
        <w:tc>
          <w:tcPr>
            <w:tcW w:w="1289" w:type="dxa"/>
            <w:tcBorders>
              <w:bottom w:val="single" w:sz="4" w:space="0" w:color="000000"/>
            </w:tcBorders>
          </w:tcPr>
          <w:p w:rsidR="000D419C" w:rsidRDefault="00A85623">
            <w:pPr>
              <w:pStyle w:val="TableParagraph"/>
              <w:spacing w:line="249" w:lineRule="exact"/>
              <w:ind w:right="103"/>
              <w:jc w:val="right"/>
            </w:pPr>
            <w:r>
              <w:t>73</w:t>
            </w:r>
          </w:p>
        </w:tc>
        <w:tc>
          <w:tcPr>
            <w:tcW w:w="413" w:type="dxa"/>
          </w:tcPr>
          <w:p w:rsidR="000D419C" w:rsidRDefault="000D419C">
            <w:pPr>
              <w:pStyle w:val="TableParagraph"/>
              <w:rPr>
                <w:rFonts w:ascii="Times New Roman"/>
                <w:sz w:val="20"/>
              </w:rPr>
            </w:pPr>
          </w:p>
        </w:tc>
        <w:tc>
          <w:tcPr>
            <w:tcW w:w="1260" w:type="dxa"/>
            <w:tcBorders>
              <w:bottom w:val="single" w:sz="4" w:space="0" w:color="000000"/>
            </w:tcBorders>
          </w:tcPr>
          <w:p w:rsidR="000D419C" w:rsidRDefault="00A85623">
            <w:pPr>
              <w:pStyle w:val="TableParagraph"/>
              <w:spacing w:line="249" w:lineRule="exact"/>
              <w:ind w:right="107"/>
              <w:jc w:val="right"/>
            </w:pPr>
            <w:r>
              <w:t>-</w:t>
            </w:r>
          </w:p>
        </w:tc>
      </w:tr>
      <w:tr w:rsidR="000D419C">
        <w:trPr>
          <w:trHeight w:val="252"/>
        </w:trPr>
        <w:tc>
          <w:tcPr>
            <w:tcW w:w="5985" w:type="dxa"/>
          </w:tcPr>
          <w:p w:rsidR="000D419C" w:rsidRDefault="00A85623">
            <w:pPr>
              <w:pStyle w:val="TableParagraph"/>
              <w:spacing w:line="233" w:lineRule="exact"/>
              <w:ind w:left="157"/>
              <w:rPr>
                <w:b/>
              </w:rPr>
            </w:pPr>
            <w:r>
              <w:rPr>
                <w:b/>
              </w:rPr>
              <w:t>Total</w:t>
            </w:r>
          </w:p>
        </w:tc>
        <w:tc>
          <w:tcPr>
            <w:tcW w:w="1289" w:type="dxa"/>
            <w:tcBorders>
              <w:top w:val="single" w:sz="4" w:space="0" w:color="000000"/>
            </w:tcBorders>
          </w:tcPr>
          <w:p w:rsidR="000D419C" w:rsidRDefault="00A85623">
            <w:pPr>
              <w:pStyle w:val="TableParagraph"/>
              <w:tabs>
                <w:tab w:val="left" w:pos="815"/>
              </w:tabs>
              <w:spacing w:line="233" w:lineRule="exact"/>
              <w:jc w:val="right"/>
              <w:rPr>
                <w:b/>
              </w:rPr>
            </w:pPr>
            <w:r>
              <w:rPr>
                <w:b/>
                <w:u w:val="thick"/>
              </w:rPr>
              <w:t xml:space="preserve"> </w:t>
            </w:r>
            <w:r>
              <w:rPr>
                <w:b/>
                <w:u w:val="thick"/>
              </w:rPr>
              <w:tab/>
            </w:r>
            <w:r>
              <w:rPr>
                <w:b/>
                <w:spacing w:val="-1"/>
                <w:u w:val="thick"/>
              </w:rPr>
              <w:t>131</w:t>
            </w:r>
            <w:r>
              <w:rPr>
                <w:b/>
                <w:spacing w:val="-17"/>
                <w:u w:val="thick"/>
              </w:rPr>
              <w:t xml:space="preserve"> </w:t>
            </w:r>
          </w:p>
        </w:tc>
        <w:tc>
          <w:tcPr>
            <w:tcW w:w="413" w:type="dxa"/>
          </w:tcPr>
          <w:p w:rsidR="000D419C" w:rsidRDefault="000D419C">
            <w:pPr>
              <w:pStyle w:val="TableParagraph"/>
              <w:rPr>
                <w:rFonts w:ascii="Times New Roman"/>
                <w:sz w:val="18"/>
              </w:rPr>
            </w:pPr>
          </w:p>
        </w:tc>
        <w:tc>
          <w:tcPr>
            <w:tcW w:w="1260" w:type="dxa"/>
            <w:tcBorders>
              <w:top w:val="single" w:sz="4" w:space="0" w:color="000000"/>
            </w:tcBorders>
          </w:tcPr>
          <w:p w:rsidR="000D419C" w:rsidRDefault="00A85623">
            <w:pPr>
              <w:pStyle w:val="TableParagraph"/>
              <w:tabs>
                <w:tab w:val="left" w:pos="784"/>
              </w:tabs>
              <w:spacing w:line="233" w:lineRule="exact"/>
              <w:ind w:left="-1"/>
              <w:jc w:val="right"/>
              <w:rPr>
                <w:b/>
              </w:rPr>
            </w:pPr>
            <w:r>
              <w:rPr>
                <w:b/>
                <w:u w:val="thick"/>
              </w:rPr>
              <w:t xml:space="preserve"> </w:t>
            </w:r>
            <w:r>
              <w:rPr>
                <w:b/>
                <w:u w:val="thick"/>
              </w:rPr>
              <w:tab/>
            </w:r>
            <w:r>
              <w:rPr>
                <w:b/>
                <w:spacing w:val="-1"/>
                <w:u w:val="thick"/>
              </w:rPr>
              <w:t>136</w:t>
            </w:r>
            <w:r>
              <w:rPr>
                <w:b/>
                <w:spacing w:val="-15"/>
                <w:u w:val="thick"/>
              </w:rPr>
              <w:t xml:space="preserve"> </w:t>
            </w:r>
          </w:p>
        </w:tc>
      </w:tr>
    </w:tbl>
    <w:p w:rsidR="000D419C" w:rsidRDefault="000D419C">
      <w:pPr>
        <w:pStyle w:val="BodyText"/>
        <w:rPr>
          <w:i/>
          <w:sz w:val="20"/>
        </w:rPr>
      </w:pPr>
    </w:p>
    <w:p w:rsidR="000D419C" w:rsidRDefault="000D419C">
      <w:pPr>
        <w:pStyle w:val="BodyText"/>
        <w:spacing w:before="1"/>
        <w:rPr>
          <w:i/>
          <w:sz w:val="19"/>
        </w:rPr>
      </w:pPr>
    </w:p>
    <w:p w:rsidR="000D419C" w:rsidRDefault="00A85623">
      <w:pPr>
        <w:pStyle w:val="BodyText"/>
        <w:spacing w:before="94"/>
        <w:ind w:left="978" w:right="768"/>
        <w:jc w:val="both"/>
      </w:pPr>
      <w:r>
        <w:t>The corporation furloughed some of the catering and conferencing staff under the government’s Coronavirus</w:t>
      </w:r>
      <w:r>
        <w:rPr>
          <w:spacing w:val="-6"/>
        </w:rPr>
        <w:t xml:space="preserve"> </w:t>
      </w:r>
      <w:r>
        <w:t>Job</w:t>
      </w:r>
      <w:r>
        <w:rPr>
          <w:spacing w:val="-6"/>
        </w:rPr>
        <w:t xml:space="preserve"> </w:t>
      </w:r>
      <w:r>
        <w:t>Retention</w:t>
      </w:r>
      <w:r>
        <w:rPr>
          <w:spacing w:val="-6"/>
        </w:rPr>
        <w:t xml:space="preserve"> </w:t>
      </w:r>
      <w:r>
        <w:t>Scheme.</w:t>
      </w:r>
      <w:r>
        <w:rPr>
          <w:spacing w:val="-9"/>
        </w:rPr>
        <w:t xml:space="preserve"> </w:t>
      </w:r>
      <w:r>
        <w:t>The</w:t>
      </w:r>
      <w:r>
        <w:rPr>
          <w:spacing w:val="-9"/>
        </w:rPr>
        <w:t xml:space="preserve"> </w:t>
      </w:r>
      <w:r>
        <w:t>funding</w:t>
      </w:r>
      <w:r>
        <w:rPr>
          <w:spacing w:val="-6"/>
        </w:rPr>
        <w:t xml:space="preserve"> </w:t>
      </w:r>
      <w:r>
        <w:t>received</w:t>
      </w:r>
      <w:r>
        <w:rPr>
          <w:spacing w:val="-6"/>
        </w:rPr>
        <w:t xml:space="preserve"> </w:t>
      </w:r>
      <w:r>
        <w:t>of</w:t>
      </w:r>
      <w:r>
        <w:rPr>
          <w:spacing w:val="-2"/>
        </w:rPr>
        <w:t xml:space="preserve"> </w:t>
      </w:r>
      <w:r>
        <w:t>£73,043</w:t>
      </w:r>
      <w:r>
        <w:rPr>
          <w:spacing w:val="-6"/>
        </w:rPr>
        <w:t xml:space="preserve"> </w:t>
      </w:r>
      <w:r>
        <w:t>relates</w:t>
      </w:r>
      <w:r>
        <w:rPr>
          <w:spacing w:val="-6"/>
        </w:rPr>
        <w:t xml:space="preserve"> </w:t>
      </w:r>
      <w:r>
        <w:t>to</w:t>
      </w:r>
      <w:r>
        <w:rPr>
          <w:spacing w:val="-8"/>
        </w:rPr>
        <w:t xml:space="preserve"> </w:t>
      </w:r>
      <w:r>
        <w:t>staff</w:t>
      </w:r>
      <w:r>
        <w:rPr>
          <w:spacing w:val="-7"/>
        </w:rPr>
        <w:t xml:space="preserve"> </w:t>
      </w:r>
      <w:r>
        <w:t>costs</w:t>
      </w:r>
      <w:r>
        <w:rPr>
          <w:spacing w:val="-6"/>
        </w:rPr>
        <w:t xml:space="preserve"> </w:t>
      </w:r>
      <w:r>
        <w:t>which are included within the staff costs note below as</w:t>
      </w:r>
      <w:r>
        <w:rPr>
          <w:spacing w:val="-4"/>
        </w:rPr>
        <w:t xml:space="preserve"> </w:t>
      </w:r>
      <w:r>
        <w:t>appropriate.</w:t>
      </w:r>
    </w:p>
    <w:p w:rsidR="000D419C" w:rsidRDefault="000D419C">
      <w:pPr>
        <w:pStyle w:val="BodyText"/>
        <w:rPr>
          <w:sz w:val="20"/>
        </w:rPr>
      </w:pPr>
    </w:p>
    <w:p w:rsidR="000D419C" w:rsidRDefault="000D419C">
      <w:pPr>
        <w:pStyle w:val="BodyText"/>
        <w:rPr>
          <w:sz w:val="16"/>
        </w:rPr>
      </w:pPr>
    </w:p>
    <w:tbl>
      <w:tblPr>
        <w:tblW w:w="0" w:type="auto"/>
        <w:tblInd w:w="928" w:type="dxa"/>
        <w:tblLayout w:type="fixed"/>
        <w:tblCellMar>
          <w:left w:w="0" w:type="dxa"/>
          <w:right w:w="0" w:type="dxa"/>
        </w:tblCellMar>
        <w:tblLook w:val="01E0" w:firstRow="1" w:lastRow="1" w:firstColumn="1" w:lastColumn="1" w:noHBand="0" w:noVBand="0"/>
      </w:tblPr>
      <w:tblGrid>
        <w:gridCol w:w="5992"/>
        <w:gridCol w:w="1252"/>
        <w:gridCol w:w="482"/>
        <w:gridCol w:w="1219"/>
      </w:tblGrid>
      <w:tr w:rsidR="000D419C">
        <w:trPr>
          <w:trHeight w:val="501"/>
        </w:trPr>
        <w:tc>
          <w:tcPr>
            <w:tcW w:w="5992" w:type="dxa"/>
          </w:tcPr>
          <w:p w:rsidR="000D419C" w:rsidRDefault="00A85623">
            <w:pPr>
              <w:pStyle w:val="TableParagraph"/>
              <w:tabs>
                <w:tab w:val="left" w:pos="769"/>
              </w:tabs>
              <w:spacing w:line="247" w:lineRule="exact"/>
              <w:ind w:left="50"/>
              <w:rPr>
                <w:b/>
              </w:rPr>
            </w:pPr>
            <w:r>
              <w:rPr>
                <w:b/>
              </w:rPr>
              <w:t>5</w:t>
            </w:r>
            <w:r>
              <w:rPr>
                <w:b/>
              </w:rPr>
              <w:tab/>
              <w:t>Other</w:t>
            </w:r>
            <w:r>
              <w:rPr>
                <w:b/>
                <w:spacing w:val="-1"/>
              </w:rPr>
              <w:t xml:space="preserve"> </w:t>
            </w:r>
            <w:r>
              <w:rPr>
                <w:b/>
              </w:rPr>
              <w:t>income</w:t>
            </w:r>
          </w:p>
        </w:tc>
        <w:tc>
          <w:tcPr>
            <w:tcW w:w="1252" w:type="dxa"/>
          </w:tcPr>
          <w:p w:rsidR="000D419C" w:rsidRDefault="000D419C">
            <w:pPr>
              <w:pStyle w:val="TableParagraph"/>
              <w:spacing w:before="4"/>
              <w:rPr>
                <w:sz w:val="21"/>
              </w:rPr>
            </w:pPr>
          </w:p>
          <w:p w:rsidR="000D419C" w:rsidRDefault="00A85623">
            <w:pPr>
              <w:pStyle w:val="TableParagraph"/>
              <w:spacing w:line="236" w:lineRule="exact"/>
              <w:ind w:left="657"/>
              <w:rPr>
                <w:b/>
              </w:rPr>
            </w:pPr>
            <w:r>
              <w:rPr>
                <w:b/>
              </w:rPr>
              <w:t>2020</w:t>
            </w:r>
          </w:p>
        </w:tc>
        <w:tc>
          <w:tcPr>
            <w:tcW w:w="482" w:type="dxa"/>
          </w:tcPr>
          <w:p w:rsidR="000D419C" w:rsidRDefault="000D419C">
            <w:pPr>
              <w:pStyle w:val="TableParagraph"/>
              <w:rPr>
                <w:rFonts w:ascii="Times New Roman"/>
                <w:sz w:val="20"/>
              </w:rPr>
            </w:pPr>
          </w:p>
        </w:tc>
        <w:tc>
          <w:tcPr>
            <w:tcW w:w="1219" w:type="dxa"/>
          </w:tcPr>
          <w:p w:rsidR="000D419C" w:rsidRDefault="000D419C">
            <w:pPr>
              <w:pStyle w:val="TableParagraph"/>
              <w:spacing w:before="4"/>
              <w:rPr>
                <w:sz w:val="21"/>
              </w:rPr>
            </w:pPr>
          </w:p>
          <w:p w:rsidR="000D419C" w:rsidRDefault="00A85623">
            <w:pPr>
              <w:pStyle w:val="TableParagraph"/>
              <w:spacing w:line="236" w:lineRule="exact"/>
              <w:ind w:right="103"/>
              <w:jc w:val="right"/>
              <w:rPr>
                <w:b/>
              </w:rPr>
            </w:pPr>
            <w:r>
              <w:rPr>
                <w:b/>
              </w:rPr>
              <w:t>2019</w:t>
            </w:r>
          </w:p>
        </w:tc>
      </w:tr>
      <w:tr w:rsidR="000D419C">
        <w:trPr>
          <w:trHeight w:val="379"/>
        </w:trPr>
        <w:tc>
          <w:tcPr>
            <w:tcW w:w="5992" w:type="dxa"/>
          </w:tcPr>
          <w:p w:rsidR="000D419C" w:rsidRDefault="000D419C">
            <w:pPr>
              <w:pStyle w:val="TableParagraph"/>
              <w:rPr>
                <w:rFonts w:ascii="Times New Roman"/>
                <w:sz w:val="20"/>
              </w:rPr>
            </w:pPr>
          </w:p>
        </w:tc>
        <w:tc>
          <w:tcPr>
            <w:tcW w:w="1252" w:type="dxa"/>
          </w:tcPr>
          <w:p w:rsidR="000D419C" w:rsidRDefault="00A85623">
            <w:pPr>
              <w:pStyle w:val="TableParagraph"/>
              <w:spacing w:line="249" w:lineRule="exact"/>
              <w:ind w:left="597"/>
              <w:rPr>
                <w:b/>
              </w:rPr>
            </w:pPr>
            <w:r>
              <w:rPr>
                <w:b/>
              </w:rPr>
              <w:t>£’000</w:t>
            </w:r>
          </w:p>
        </w:tc>
        <w:tc>
          <w:tcPr>
            <w:tcW w:w="482" w:type="dxa"/>
          </w:tcPr>
          <w:p w:rsidR="000D419C" w:rsidRDefault="000D419C">
            <w:pPr>
              <w:pStyle w:val="TableParagraph"/>
              <w:rPr>
                <w:rFonts w:ascii="Times New Roman"/>
                <w:sz w:val="20"/>
              </w:rPr>
            </w:pPr>
          </w:p>
        </w:tc>
        <w:tc>
          <w:tcPr>
            <w:tcW w:w="1219" w:type="dxa"/>
          </w:tcPr>
          <w:p w:rsidR="000D419C" w:rsidRDefault="00A85623">
            <w:pPr>
              <w:pStyle w:val="TableParagraph"/>
              <w:spacing w:line="249" w:lineRule="exact"/>
              <w:ind w:right="102"/>
              <w:jc w:val="right"/>
              <w:rPr>
                <w:b/>
              </w:rPr>
            </w:pPr>
            <w:r>
              <w:rPr>
                <w:b/>
              </w:rPr>
              <w:t>£’000</w:t>
            </w:r>
          </w:p>
        </w:tc>
      </w:tr>
      <w:tr w:rsidR="000D419C">
        <w:trPr>
          <w:trHeight w:val="379"/>
        </w:trPr>
        <w:tc>
          <w:tcPr>
            <w:tcW w:w="5992" w:type="dxa"/>
          </w:tcPr>
          <w:p w:rsidR="000D419C" w:rsidRDefault="00A85623">
            <w:pPr>
              <w:pStyle w:val="TableParagraph"/>
              <w:spacing w:before="123" w:line="236" w:lineRule="exact"/>
              <w:ind w:left="157"/>
            </w:pPr>
            <w:r>
              <w:t>Catering and residences</w:t>
            </w:r>
          </w:p>
        </w:tc>
        <w:tc>
          <w:tcPr>
            <w:tcW w:w="1252" w:type="dxa"/>
          </w:tcPr>
          <w:p w:rsidR="000D419C" w:rsidRDefault="00A85623">
            <w:pPr>
              <w:pStyle w:val="TableParagraph"/>
              <w:spacing w:before="123" w:line="236" w:lineRule="exact"/>
              <w:ind w:left="780"/>
            </w:pPr>
            <w:r>
              <w:t>512</w:t>
            </w:r>
          </w:p>
        </w:tc>
        <w:tc>
          <w:tcPr>
            <w:tcW w:w="482" w:type="dxa"/>
          </w:tcPr>
          <w:p w:rsidR="000D419C" w:rsidRDefault="000D419C">
            <w:pPr>
              <w:pStyle w:val="TableParagraph"/>
              <w:rPr>
                <w:rFonts w:ascii="Times New Roman"/>
                <w:sz w:val="20"/>
              </w:rPr>
            </w:pPr>
          </w:p>
        </w:tc>
        <w:tc>
          <w:tcPr>
            <w:tcW w:w="1219" w:type="dxa"/>
          </w:tcPr>
          <w:p w:rsidR="000D419C" w:rsidRDefault="00A85623">
            <w:pPr>
              <w:pStyle w:val="TableParagraph"/>
              <w:spacing w:before="123" w:line="236" w:lineRule="exact"/>
              <w:ind w:right="104"/>
              <w:jc w:val="right"/>
            </w:pPr>
            <w:r>
              <w:t>757</w:t>
            </w:r>
          </w:p>
        </w:tc>
      </w:tr>
      <w:tr w:rsidR="000D419C">
        <w:trPr>
          <w:trHeight w:val="253"/>
        </w:trPr>
        <w:tc>
          <w:tcPr>
            <w:tcW w:w="5992" w:type="dxa"/>
          </w:tcPr>
          <w:p w:rsidR="000D419C" w:rsidRDefault="00A85623">
            <w:pPr>
              <w:pStyle w:val="TableParagraph"/>
              <w:spacing w:line="233" w:lineRule="exact"/>
              <w:ind w:left="157"/>
            </w:pPr>
            <w:r>
              <w:t>Non-government capital grants</w:t>
            </w:r>
          </w:p>
        </w:tc>
        <w:tc>
          <w:tcPr>
            <w:tcW w:w="1252" w:type="dxa"/>
          </w:tcPr>
          <w:p w:rsidR="000D419C" w:rsidRDefault="00A85623">
            <w:pPr>
              <w:pStyle w:val="TableParagraph"/>
              <w:spacing w:line="233" w:lineRule="exact"/>
              <w:ind w:left="780"/>
            </w:pPr>
            <w:r>
              <w:t>624</w:t>
            </w:r>
          </w:p>
        </w:tc>
        <w:tc>
          <w:tcPr>
            <w:tcW w:w="482" w:type="dxa"/>
          </w:tcPr>
          <w:p w:rsidR="000D419C" w:rsidRDefault="000D419C">
            <w:pPr>
              <w:pStyle w:val="TableParagraph"/>
              <w:rPr>
                <w:rFonts w:ascii="Times New Roman"/>
                <w:sz w:val="18"/>
              </w:rPr>
            </w:pPr>
          </w:p>
        </w:tc>
        <w:tc>
          <w:tcPr>
            <w:tcW w:w="1219" w:type="dxa"/>
          </w:tcPr>
          <w:p w:rsidR="000D419C" w:rsidRDefault="00A85623">
            <w:pPr>
              <w:pStyle w:val="TableParagraph"/>
              <w:spacing w:line="233" w:lineRule="exact"/>
              <w:ind w:right="104"/>
              <w:jc w:val="right"/>
            </w:pPr>
            <w:r>
              <w:t>334</w:t>
            </w:r>
          </w:p>
        </w:tc>
      </w:tr>
      <w:tr w:rsidR="000D419C">
        <w:trPr>
          <w:trHeight w:val="503"/>
        </w:trPr>
        <w:tc>
          <w:tcPr>
            <w:tcW w:w="5992" w:type="dxa"/>
          </w:tcPr>
          <w:p w:rsidR="000D419C" w:rsidRDefault="00A85623">
            <w:pPr>
              <w:pStyle w:val="TableParagraph"/>
              <w:spacing w:line="250" w:lineRule="exact"/>
              <w:ind w:left="157"/>
            </w:pPr>
            <w:r>
              <w:t>Miscellaneous income</w:t>
            </w:r>
          </w:p>
        </w:tc>
        <w:tc>
          <w:tcPr>
            <w:tcW w:w="1252" w:type="dxa"/>
            <w:tcBorders>
              <w:bottom w:val="single" w:sz="4" w:space="0" w:color="000000"/>
            </w:tcBorders>
          </w:tcPr>
          <w:p w:rsidR="000D419C" w:rsidRDefault="00A85623">
            <w:pPr>
              <w:pStyle w:val="TableParagraph"/>
              <w:spacing w:line="250" w:lineRule="exact"/>
              <w:ind w:left="780"/>
            </w:pPr>
            <w:r>
              <w:t>620</w:t>
            </w:r>
          </w:p>
        </w:tc>
        <w:tc>
          <w:tcPr>
            <w:tcW w:w="482" w:type="dxa"/>
          </w:tcPr>
          <w:p w:rsidR="000D419C" w:rsidRDefault="000D419C">
            <w:pPr>
              <w:pStyle w:val="TableParagraph"/>
              <w:rPr>
                <w:rFonts w:ascii="Times New Roman"/>
                <w:sz w:val="20"/>
              </w:rPr>
            </w:pPr>
          </w:p>
        </w:tc>
        <w:tc>
          <w:tcPr>
            <w:tcW w:w="1219" w:type="dxa"/>
            <w:tcBorders>
              <w:bottom w:val="single" w:sz="4" w:space="0" w:color="000000"/>
            </w:tcBorders>
          </w:tcPr>
          <w:p w:rsidR="000D419C" w:rsidRDefault="00A85623">
            <w:pPr>
              <w:pStyle w:val="TableParagraph"/>
              <w:spacing w:line="250" w:lineRule="exact"/>
              <w:ind w:right="104"/>
              <w:jc w:val="right"/>
            </w:pPr>
            <w:r>
              <w:t>801</w:t>
            </w:r>
          </w:p>
        </w:tc>
      </w:tr>
      <w:tr w:rsidR="000D419C">
        <w:trPr>
          <w:trHeight w:val="842"/>
        </w:trPr>
        <w:tc>
          <w:tcPr>
            <w:tcW w:w="5992" w:type="dxa"/>
          </w:tcPr>
          <w:p w:rsidR="000D419C" w:rsidRDefault="000D419C">
            <w:pPr>
              <w:pStyle w:val="TableParagraph"/>
              <w:rPr>
                <w:rFonts w:ascii="Times New Roman"/>
                <w:sz w:val="20"/>
              </w:rPr>
            </w:pPr>
          </w:p>
        </w:tc>
        <w:tc>
          <w:tcPr>
            <w:tcW w:w="1252" w:type="dxa"/>
            <w:tcBorders>
              <w:top w:val="single" w:sz="4" w:space="0" w:color="000000"/>
            </w:tcBorders>
          </w:tcPr>
          <w:p w:rsidR="000D419C" w:rsidRDefault="000D419C">
            <w:pPr>
              <w:pStyle w:val="TableParagraph"/>
              <w:spacing w:before="10"/>
              <w:rPr>
                <w:sz w:val="21"/>
              </w:rPr>
            </w:pPr>
          </w:p>
          <w:p w:rsidR="000D419C" w:rsidRDefault="00A85623">
            <w:pPr>
              <w:pStyle w:val="TableParagraph"/>
              <w:tabs>
                <w:tab w:val="left" w:pos="597"/>
              </w:tabs>
              <w:ind w:left="-7" w:right="-15"/>
              <w:rPr>
                <w:b/>
              </w:rPr>
            </w:pPr>
            <w:r>
              <w:rPr>
                <w:b/>
                <w:u w:val="thick"/>
              </w:rPr>
              <w:t xml:space="preserve"> </w:t>
            </w:r>
            <w:r>
              <w:rPr>
                <w:b/>
                <w:u w:val="thick"/>
              </w:rPr>
              <w:tab/>
              <w:t>1,756</w:t>
            </w:r>
            <w:r>
              <w:rPr>
                <w:b/>
                <w:spacing w:val="-20"/>
                <w:u w:val="thick"/>
              </w:rPr>
              <w:t xml:space="preserve"> </w:t>
            </w:r>
          </w:p>
        </w:tc>
        <w:tc>
          <w:tcPr>
            <w:tcW w:w="482" w:type="dxa"/>
          </w:tcPr>
          <w:p w:rsidR="000D419C" w:rsidRDefault="000D419C">
            <w:pPr>
              <w:pStyle w:val="TableParagraph"/>
              <w:rPr>
                <w:rFonts w:ascii="Times New Roman"/>
                <w:sz w:val="20"/>
              </w:rPr>
            </w:pPr>
          </w:p>
        </w:tc>
        <w:tc>
          <w:tcPr>
            <w:tcW w:w="1219" w:type="dxa"/>
            <w:tcBorders>
              <w:top w:val="single" w:sz="4" w:space="0" w:color="000000"/>
            </w:tcBorders>
          </w:tcPr>
          <w:p w:rsidR="000D419C" w:rsidRDefault="000D419C">
            <w:pPr>
              <w:pStyle w:val="TableParagraph"/>
              <w:spacing w:before="10"/>
              <w:rPr>
                <w:sz w:val="21"/>
              </w:rPr>
            </w:pPr>
          </w:p>
          <w:p w:rsidR="000D419C" w:rsidRDefault="00A85623">
            <w:pPr>
              <w:pStyle w:val="TableParagraph"/>
              <w:tabs>
                <w:tab w:val="left" w:pos="561"/>
              </w:tabs>
              <w:ind w:right="-15"/>
              <w:jc w:val="right"/>
              <w:rPr>
                <w:b/>
              </w:rPr>
            </w:pPr>
            <w:r>
              <w:rPr>
                <w:b/>
                <w:u w:val="thick"/>
              </w:rPr>
              <w:t xml:space="preserve"> </w:t>
            </w:r>
            <w:r>
              <w:rPr>
                <w:b/>
                <w:u w:val="thick"/>
              </w:rPr>
              <w:tab/>
            </w:r>
            <w:r>
              <w:rPr>
                <w:b/>
                <w:spacing w:val="-1"/>
                <w:u w:val="thick"/>
              </w:rPr>
              <w:t>1,892</w:t>
            </w:r>
            <w:r>
              <w:rPr>
                <w:b/>
                <w:spacing w:val="-17"/>
                <w:u w:val="thick"/>
              </w:rPr>
              <w:t xml:space="preserve"> </w:t>
            </w:r>
          </w:p>
        </w:tc>
      </w:tr>
      <w:tr w:rsidR="000D419C">
        <w:trPr>
          <w:trHeight w:val="838"/>
        </w:trPr>
        <w:tc>
          <w:tcPr>
            <w:tcW w:w="5992" w:type="dxa"/>
          </w:tcPr>
          <w:p w:rsidR="000D419C" w:rsidRDefault="000D419C">
            <w:pPr>
              <w:pStyle w:val="TableParagraph"/>
              <w:spacing w:before="8"/>
              <w:rPr>
                <w:sz w:val="28"/>
              </w:rPr>
            </w:pPr>
          </w:p>
          <w:p w:rsidR="000D419C" w:rsidRDefault="00A85623">
            <w:pPr>
              <w:pStyle w:val="TableParagraph"/>
              <w:tabs>
                <w:tab w:val="left" w:pos="769"/>
              </w:tabs>
              <w:spacing w:before="1"/>
              <w:ind w:left="50"/>
              <w:rPr>
                <w:b/>
              </w:rPr>
            </w:pPr>
            <w:r>
              <w:rPr>
                <w:b/>
              </w:rPr>
              <w:t>6</w:t>
            </w:r>
            <w:r>
              <w:rPr>
                <w:b/>
              </w:rPr>
              <w:tab/>
              <w:t>Investment</w:t>
            </w:r>
            <w:r>
              <w:rPr>
                <w:b/>
                <w:spacing w:val="-2"/>
              </w:rPr>
              <w:t xml:space="preserve"> </w:t>
            </w:r>
            <w:r>
              <w:rPr>
                <w:b/>
              </w:rPr>
              <w:t>income</w:t>
            </w:r>
          </w:p>
        </w:tc>
        <w:tc>
          <w:tcPr>
            <w:tcW w:w="1252" w:type="dxa"/>
          </w:tcPr>
          <w:p w:rsidR="000D419C" w:rsidRDefault="000D419C">
            <w:pPr>
              <w:pStyle w:val="TableParagraph"/>
              <w:rPr>
                <w:sz w:val="24"/>
              </w:rPr>
            </w:pPr>
          </w:p>
          <w:p w:rsidR="000D419C" w:rsidRDefault="000D419C">
            <w:pPr>
              <w:pStyle w:val="TableParagraph"/>
              <w:spacing w:before="8"/>
              <w:rPr>
                <w:sz w:val="26"/>
              </w:rPr>
            </w:pPr>
          </w:p>
          <w:p w:rsidR="000D419C" w:rsidRDefault="00A85623">
            <w:pPr>
              <w:pStyle w:val="TableParagraph"/>
              <w:spacing w:line="236" w:lineRule="exact"/>
              <w:ind w:left="657"/>
              <w:rPr>
                <w:b/>
              </w:rPr>
            </w:pPr>
            <w:r>
              <w:rPr>
                <w:b/>
              </w:rPr>
              <w:t>2020</w:t>
            </w:r>
          </w:p>
        </w:tc>
        <w:tc>
          <w:tcPr>
            <w:tcW w:w="482" w:type="dxa"/>
          </w:tcPr>
          <w:p w:rsidR="000D419C" w:rsidRDefault="000D419C">
            <w:pPr>
              <w:pStyle w:val="TableParagraph"/>
              <w:rPr>
                <w:rFonts w:ascii="Times New Roman"/>
                <w:sz w:val="20"/>
              </w:rPr>
            </w:pPr>
          </w:p>
        </w:tc>
        <w:tc>
          <w:tcPr>
            <w:tcW w:w="1219" w:type="dxa"/>
          </w:tcPr>
          <w:p w:rsidR="000D419C" w:rsidRDefault="000D419C">
            <w:pPr>
              <w:pStyle w:val="TableParagraph"/>
              <w:rPr>
                <w:sz w:val="24"/>
              </w:rPr>
            </w:pPr>
          </w:p>
          <w:p w:rsidR="000D419C" w:rsidRDefault="000D419C">
            <w:pPr>
              <w:pStyle w:val="TableParagraph"/>
              <w:spacing w:before="8"/>
              <w:rPr>
                <w:sz w:val="26"/>
              </w:rPr>
            </w:pPr>
          </w:p>
          <w:p w:rsidR="000D419C" w:rsidRDefault="00A85623">
            <w:pPr>
              <w:pStyle w:val="TableParagraph"/>
              <w:spacing w:line="236" w:lineRule="exact"/>
              <w:ind w:right="104"/>
              <w:jc w:val="right"/>
              <w:rPr>
                <w:b/>
              </w:rPr>
            </w:pPr>
            <w:r>
              <w:rPr>
                <w:b/>
              </w:rPr>
              <w:t>2019</w:t>
            </w:r>
          </w:p>
        </w:tc>
      </w:tr>
      <w:tr w:rsidR="000D419C">
        <w:trPr>
          <w:trHeight w:val="379"/>
        </w:trPr>
        <w:tc>
          <w:tcPr>
            <w:tcW w:w="5992" w:type="dxa"/>
          </w:tcPr>
          <w:p w:rsidR="000D419C" w:rsidRDefault="000D419C">
            <w:pPr>
              <w:pStyle w:val="TableParagraph"/>
              <w:rPr>
                <w:rFonts w:ascii="Times New Roman"/>
                <w:sz w:val="20"/>
              </w:rPr>
            </w:pPr>
          </w:p>
        </w:tc>
        <w:tc>
          <w:tcPr>
            <w:tcW w:w="1252" w:type="dxa"/>
          </w:tcPr>
          <w:p w:rsidR="000D419C" w:rsidRDefault="00A85623">
            <w:pPr>
              <w:pStyle w:val="TableParagraph"/>
              <w:spacing w:line="249" w:lineRule="exact"/>
              <w:ind w:left="597"/>
              <w:rPr>
                <w:b/>
              </w:rPr>
            </w:pPr>
            <w:r>
              <w:rPr>
                <w:b/>
              </w:rPr>
              <w:t>£’000</w:t>
            </w:r>
          </w:p>
        </w:tc>
        <w:tc>
          <w:tcPr>
            <w:tcW w:w="482" w:type="dxa"/>
          </w:tcPr>
          <w:p w:rsidR="000D419C" w:rsidRDefault="000D419C">
            <w:pPr>
              <w:pStyle w:val="TableParagraph"/>
              <w:rPr>
                <w:rFonts w:ascii="Times New Roman"/>
                <w:sz w:val="20"/>
              </w:rPr>
            </w:pPr>
          </w:p>
        </w:tc>
        <w:tc>
          <w:tcPr>
            <w:tcW w:w="1219" w:type="dxa"/>
          </w:tcPr>
          <w:p w:rsidR="000D419C" w:rsidRDefault="00A85623">
            <w:pPr>
              <w:pStyle w:val="TableParagraph"/>
              <w:spacing w:line="249" w:lineRule="exact"/>
              <w:ind w:right="102"/>
              <w:jc w:val="right"/>
              <w:rPr>
                <w:b/>
              </w:rPr>
            </w:pPr>
            <w:r>
              <w:rPr>
                <w:b/>
              </w:rPr>
              <w:t>£’000</w:t>
            </w:r>
          </w:p>
        </w:tc>
      </w:tr>
      <w:tr w:rsidR="000D419C">
        <w:trPr>
          <w:trHeight w:val="629"/>
        </w:trPr>
        <w:tc>
          <w:tcPr>
            <w:tcW w:w="5992" w:type="dxa"/>
          </w:tcPr>
          <w:p w:rsidR="000D419C" w:rsidRDefault="00A85623">
            <w:pPr>
              <w:pStyle w:val="TableParagraph"/>
              <w:spacing w:before="123"/>
              <w:ind w:left="157"/>
            </w:pPr>
            <w:r>
              <w:t>Interest receivable</w:t>
            </w:r>
          </w:p>
        </w:tc>
        <w:tc>
          <w:tcPr>
            <w:tcW w:w="1252" w:type="dxa"/>
            <w:tcBorders>
              <w:bottom w:val="single" w:sz="4" w:space="0" w:color="000000"/>
            </w:tcBorders>
          </w:tcPr>
          <w:p w:rsidR="000D419C" w:rsidRDefault="00A85623">
            <w:pPr>
              <w:pStyle w:val="TableParagraph"/>
              <w:spacing w:before="123"/>
              <w:ind w:right="102"/>
              <w:jc w:val="right"/>
            </w:pPr>
            <w:r>
              <w:t>2</w:t>
            </w:r>
          </w:p>
        </w:tc>
        <w:tc>
          <w:tcPr>
            <w:tcW w:w="482" w:type="dxa"/>
          </w:tcPr>
          <w:p w:rsidR="000D419C" w:rsidRDefault="000D419C">
            <w:pPr>
              <w:pStyle w:val="TableParagraph"/>
              <w:rPr>
                <w:rFonts w:ascii="Times New Roman"/>
                <w:sz w:val="20"/>
              </w:rPr>
            </w:pPr>
          </w:p>
        </w:tc>
        <w:tc>
          <w:tcPr>
            <w:tcW w:w="1219" w:type="dxa"/>
            <w:tcBorders>
              <w:bottom w:val="single" w:sz="4" w:space="0" w:color="000000"/>
            </w:tcBorders>
          </w:tcPr>
          <w:p w:rsidR="000D419C" w:rsidRDefault="00A85623">
            <w:pPr>
              <w:pStyle w:val="TableParagraph"/>
              <w:spacing w:before="123"/>
              <w:ind w:right="105"/>
              <w:jc w:val="right"/>
            </w:pPr>
            <w:r>
              <w:t>-</w:t>
            </w:r>
          </w:p>
        </w:tc>
      </w:tr>
      <w:tr w:rsidR="000D419C">
        <w:trPr>
          <w:trHeight w:val="504"/>
        </w:trPr>
        <w:tc>
          <w:tcPr>
            <w:tcW w:w="5992" w:type="dxa"/>
          </w:tcPr>
          <w:p w:rsidR="000D419C" w:rsidRDefault="000D419C">
            <w:pPr>
              <w:pStyle w:val="TableParagraph"/>
              <w:rPr>
                <w:rFonts w:ascii="Times New Roman"/>
                <w:sz w:val="20"/>
              </w:rPr>
            </w:pPr>
          </w:p>
        </w:tc>
        <w:tc>
          <w:tcPr>
            <w:tcW w:w="1252" w:type="dxa"/>
            <w:tcBorders>
              <w:top w:val="single" w:sz="4" w:space="0" w:color="000000"/>
            </w:tcBorders>
          </w:tcPr>
          <w:p w:rsidR="000D419C" w:rsidRDefault="000D419C">
            <w:pPr>
              <w:pStyle w:val="TableParagraph"/>
              <w:spacing w:before="10"/>
              <w:rPr>
                <w:sz w:val="21"/>
              </w:rPr>
            </w:pPr>
          </w:p>
          <w:p w:rsidR="000D419C" w:rsidRDefault="00A85623">
            <w:pPr>
              <w:pStyle w:val="TableParagraph"/>
              <w:tabs>
                <w:tab w:val="left" w:pos="1025"/>
              </w:tabs>
              <w:spacing w:line="233" w:lineRule="exact"/>
              <w:ind w:left="-7" w:right="-15"/>
              <w:rPr>
                <w:b/>
              </w:rPr>
            </w:pPr>
            <w:r>
              <w:rPr>
                <w:b/>
                <w:u w:val="thick"/>
              </w:rPr>
              <w:t xml:space="preserve"> </w:t>
            </w:r>
            <w:r>
              <w:rPr>
                <w:b/>
                <w:u w:val="thick"/>
              </w:rPr>
              <w:tab/>
              <w:t>2</w:t>
            </w:r>
            <w:r>
              <w:rPr>
                <w:b/>
                <w:spacing w:val="-18"/>
                <w:u w:val="thick"/>
              </w:rPr>
              <w:t xml:space="preserve"> </w:t>
            </w:r>
          </w:p>
        </w:tc>
        <w:tc>
          <w:tcPr>
            <w:tcW w:w="482" w:type="dxa"/>
          </w:tcPr>
          <w:p w:rsidR="000D419C" w:rsidRDefault="000D419C">
            <w:pPr>
              <w:pStyle w:val="TableParagraph"/>
              <w:rPr>
                <w:rFonts w:ascii="Times New Roman"/>
                <w:sz w:val="20"/>
              </w:rPr>
            </w:pPr>
          </w:p>
        </w:tc>
        <w:tc>
          <w:tcPr>
            <w:tcW w:w="1219" w:type="dxa"/>
            <w:tcBorders>
              <w:top w:val="single" w:sz="4" w:space="0" w:color="000000"/>
            </w:tcBorders>
          </w:tcPr>
          <w:p w:rsidR="000D419C" w:rsidRDefault="000D419C">
            <w:pPr>
              <w:pStyle w:val="TableParagraph"/>
              <w:spacing w:before="10"/>
              <w:rPr>
                <w:sz w:val="21"/>
              </w:rPr>
            </w:pPr>
          </w:p>
          <w:p w:rsidR="000D419C" w:rsidRDefault="00A85623">
            <w:pPr>
              <w:pStyle w:val="TableParagraph"/>
              <w:tabs>
                <w:tab w:val="left" w:pos="1036"/>
              </w:tabs>
              <w:spacing w:line="233" w:lineRule="exact"/>
              <w:ind w:right="-15"/>
              <w:jc w:val="right"/>
              <w:rPr>
                <w:b/>
              </w:rPr>
            </w:pPr>
            <w:r>
              <w:rPr>
                <w:b/>
                <w:u w:val="thick"/>
              </w:rPr>
              <w:t xml:space="preserve"> </w:t>
            </w:r>
            <w:r>
              <w:rPr>
                <w:b/>
                <w:u w:val="thick"/>
              </w:rPr>
              <w:tab/>
              <w:t>-</w:t>
            </w:r>
            <w:r>
              <w:rPr>
                <w:b/>
                <w:spacing w:val="-14"/>
                <w:u w:val="thick"/>
              </w:rPr>
              <w:t xml:space="preserve"> </w:t>
            </w:r>
          </w:p>
        </w:tc>
      </w:tr>
    </w:tbl>
    <w:p w:rsidR="000D419C" w:rsidRDefault="000D419C">
      <w:pPr>
        <w:spacing w:line="233" w:lineRule="exact"/>
        <w:jc w:val="right"/>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pStyle w:val="Heading3"/>
        <w:tabs>
          <w:tab w:val="left" w:pos="1698"/>
        </w:tabs>
      </w:pPr>
      <w:r>
        <w:t>7</w:t>
      </w:r>
      <w:r>
        <w:tab/>
        <w:t>Staff</w:t>
      </w:r>
      <w:r>
        <w:rPr>
          <w:spacing w:val="-2"/>
        </w:rPr>
        <w:t xml:space="preserve"> </w:t>
      </w:r>
      <w:r>
        <w:t>costs</w:t>
      </w:r>
    </w:p>
    <w:p w:rsidR="000D419C" w:rsidRDefault="000D419C">
      <w:pPr>
        <w:pStyle w:val="BodyText"/>
        <w:spacing w:before="3"/>
        <w:rPr>
          <w:b/>
        </w:rPr>
      </w:pPr>
    </w:p>
    <w:p w:rsidR="000D419C" w:rsidRDefault="00A85623">
      <w:pPr>
        <w:pStyle w:val="BodyText"/>
        <w:spacing w:line="254" w:lineRule="auto"/>
        <w:ind w:left="978" w:right="1013"/>
      </w:pPr>
      <w:r>
        <w:t>The average number of persons (including key management personnel) employed by College during the year, described as full-time equivalents, was:</w:t>
      </w:r>
    </w:p>
    <w:p w:rsidR="000D419C" w:rsidRDefault="00A85623">
      <w:pPr>
        <w:pStyle w:val="Heading3"/>
        <w:tabs>
          <w:tab w:val="left" w:pos="1811"/>
        </w:tabs>
        <w:spacing w:before="167" w:line="252" w:lineRule="exact"/>
        <w:ind w:left="0" w:right="1195"/>
        <w:jc w:val="right"/>
      </w:pPr>
      <w:r>
        <w:t>2020</w:t>
      </w:r>
      <w:r>
        <w:tab/>
      </w:r>
      <w:r>
        <w:rPr>
          <w:spacing w:val="-1"/>
        </w:rPr>
        <w:t>2019</w:t>
      </w:r>
    </w:p>
    <w:p w:rsidR="000D419C" w:rsidRDefault="00A85623">
      <w:pPr>
        <w:tabs>
          <w:tab w:val="left" w:pos="1811"/>
        </w:tabs>
        <w:spacing w:line="252" w:lineRule="exact"/>
        <w:ind w:right="1196"/>
        <w:jc w:val="right"/>
        <w:rPr>
          <w:b/>
        </w:rPr>
      </w:pPr>
      <w:r>
        <w:rPr>
          <w:b/>
        </w:rPr>
        <w:t>No.</w:t>
      </w:r>
      <w:r>
        <w:rPr>
          <w:b/>
        </w:rPr>
        <w:tab/>
      </w:r>
      <w:r>
        <w:rPr>
          <w:b/>
          <w:spacing w:val="-2"/>
        </w:rPr>
        <w:t>No.</w:t>
      </w:r>
    </w:p>
    <w:p w:rsidR="000D419C" w:rsidRDefault="00A85623">
      <w:pPr>
        <w:pStyle w:val="BodyText"/>
        <w:tabs>
          <w:tab w:val="left" w:pos="7729"/>
          <w:tab w:val="right" w:pos="9908"/>
        </w:tabs>
        <w:spacing w:before="2" w:after="5"/>
        <w:ind w:left="1086"/>
      </w:pPr>
      <w:r>
        <w:t>Teaching</w:t>
      </w:r>
      <w:r>
        <w:rPr>
          <w:spacing w:val="-2"/>
        </w:rPr>
        <w:t xml:space="preserve"> </w:t>
      </w:r>
      <w:r>
        <w:t>staff</w:t>
      </w:r>
      <w:r>
        <w:tab/>
        <w:t>297</w:t>
      </w:r>
      <w:r>
        <w:tab/>
        <w:t>270</w:t>
      </w:r>
    </w:p>
    <w:tbl>
      <w:tblPr>
        <w:tblW w:w="0" w:type="auto"/>
        <w:tblInd w:w="1036" w:type="dxa"/>
        <w:tblLayout w:type="fixed"/>
        <w:tblCellMar>
          <w:left w:w="0" w:type="dxa"/>
          <w:right w:w="0" w:type="dxa"/>
        </w:tblCellMar>
        <w:tblLook w:val="01E0" w:firstRow="1" w:lastRow="1" w:firstColumn="1" w:lastColumn="1" w:noHBand="0" w:noVBand="0"/>
      </w:tblPr>
      <w:tblGrid>
        <w:gridCol w:w="5884"/>
        <w:gridCol w:w="1283"/>
        <w:gridCol w:w="420"/>
        <w:gridCol w:w="1396"/>
      </w:tblGrid>
      <w:tr w:rsidR="000D419C">
        <w:trPr>
          <w:trHeight w:val="386"/>
        </w:trPr>
        <w:tc>
          <w:tcPr>
            <w:tcW w:w="5884" w:type="dxa"/>
          </w:tcPr>
          <w:p w:rsidR="000D419C" w:rsidRDefault="00A85623">
            <w:pPr>
              <w:pStyle w:val="TableParagraph"/>
              <w:spacing w:line="247" w:lineRule="exact"/>
              <w:ind w:left="50"/>
            </w:pPr>
            <w:r>
              <w:t>Non-teaching staff</w:t>
            </w:r>
          </w:p>
        </w:tc>
        <w:tc>
          <w:tcPr>
            <w:tcW w:w="1283" w:type="dxa"/>
          </w:tcPr>
          <w:p w:rsidR="000D419C" w:rsidRDefault="00A85623">
            <w:pPr>
              <w:pStyle w:val="TableParagraph"/>
              <w:tabs>
                <w:tab w:val="left" w:pos="801"/>
              </w:tabs>
              <w:spacing w:line="247" w:lineRule="exact"/>
              <w:ind w:right="1"/>
              <w:jc w:val="right"/>
            </w:pPr>
            <w:r>
              <w:rPr>
                <w:u w:val="single"/>
              </w:rPr>
              <w:t xml:space="preserve"> </w:t>
            </w:r>
            <w:r>
              <w:rPr>
                <w:u w:val="single"/>
              </w:rPr>
              <w:tab/>
            </w:r>
            <w:r>
              <w:rPr>
                <w:spacing w:val="-1"/>
                <w:u w:val="single"/>
              </w:rPr>
              <w:t>367</w:t>
            </w:r>
            <w:r>
              <w:rPr>
                <w:spacing w:val="-17"/>
                <w:u w:val="single"/>
              </w:rPr>
              <w:t xml:space="preserve"> </w:t>
            </w:r>
          </w:p>
        </w:tc>
        <w:tc>
          <w:tcPr>
            <w:tcW w:w="420" w:type="dxa"/>
          </w:tcPr>
          <w:p w:rsidR="000D419C" w:rsidRDefault="000D419C">
            <w:pPr>
              <w:pStyle w:val="TableParagraph"/>
              <w:rPr>
                <w:rFonts w:ascii="Times New Roman"/>
                <w:sz w:val="20"/>
              </w:rPr>
            </w:pPr>
          </w:p>
        </w:tc>
        <w:tc>
          <w:tcPr>
            <w:tcW w:w="1396" w:type="dxa"/>
          </w:tcPr>
          <w:p w:rsidR="000D419C" w:rsidRDefault="00A85623">
            <w:pPr>
              <w:pStyle w:val="TableParagraph"/>
              <w:tabs>
                <w:tab w:val="left" w:pos="918"/>
              </w:tabs>
              <w:spacing w:line="247" w:lineRule="exact"/>
              <w:ind w:left="6"/>
            </w:pPr>
            <w:r>
              <w:rPr>
                <w:u w:val="single"/>
              </w:rPr>
              <w:t xml:space="preserve"> </w:t>
            </w:r>
            <w:r>
              <w:rPr>
                <w:u w:val="single"/>
              </w:rPr>
              <w:tab/>
              <w:t>387</w:t>
            </w:r>
            <w:r>
              <w:rPr>
                <w:spacing w:val="-15"/>
                <w:u w:val="single"/>
              </w:rPr>
              <w:t xml:space="preserve"> </w:t>
            </w:r>
          </w:p>
        </w:tc>
      </w:tr>
      <w:tr w:rsidR="000D419C">
        <w:trPr>
          <w:trHeight w:val="386"/>
        </w:trPr>
        <w:tc>
          <w:tcPr>
            <w:tcW w:w="5884" w:type="dxa"/>
          </w:tcPr>
          <w:p w:rsidR="000D419C" w:rsidRDefault="000D419C">
            <w:pPr>
              <w:pStyle w:val="TableParagraph"/>
              <w:rPr>
                <w:rFonts w:ascii="Times New Roman"/>
                <w:sz w:val="20"/>
              </w:rPr>
            </w:pPr>
          </w:p>
        </w:tc>
        <w:tc>
          <w:tcPr>
            <w:tcW w:w="1283" w:type="dxa"/>
            <w:tcBorders>
              <w:bottom w:val="single" w:sz="18" w:space="0" w:color="000000"/>
            </w:tcBorders>
          </w:tcPr>
          <w:p w:rsidR="000D419C" w:rsidRDefault="00A85623">
            <w:pPr>
              <w:pStyle w:val="TableParagraph"/>
              <w:spacing w:before="133" w:line="233" w:lineRule="exact"/>
              <w:ind w:right="104"/>
              <w:jc w:val="right"/>
              <w:rPr>
                <w:b/>
              </w:rPr>
            </w:pPr>
            <w:r>
              <w:rPr>
                <w:b/>
              </w:rPr>
              <w:t>664</w:t>
            </w:r>
          </w:p>
        </w:tc>
        <w:tc>
          <w:tcPr>
            <w:tcW w:w="420" w:type="dxa"/>
          </w:tcPr>
          <w:p w:rsidR="000D419C" w:rsidRDefault="000D419C">
            <w:pPr>
              <w:pStyle w:val="TableParagraph"/>
              <w:rPr>
                <w:rFonts w:ascii="Times New Roman"/>
                <w:sz w:val="20"/>
              </w:rPr>
            </w:pPr>
          </w:p>
        </w:tc>
        <w:tc>
          <w:tcPr>
            <w:tcW w:w="1396" w:type="dxa"/>
            <w:tcBorders>
              <w:bottom w:val="single" w:sz="18" w:space="0" w:color="000000"/>
            </w:tcBorders>
          </w:tcPr>
          <w:p w:rsidR="000D419C" w:rsidRDefault="00A85623">
            <w:pPr>
              <w:pStyle w:val="TableParagraph"/>
              <w:spacing w:before="133" w:line="233" w:lineRule="exact"/>
              <w:ind w:left="918"/>
              <w:rPr>
                <w:b/>
              </w:rPr>
            </w:pPr>
            <w:r>
              <w:rPr>
                <w:b/>
              </w:rPr>
              <w:t>657</w:t>
            </w:r>
          </w:p>
        </w:tc>
      </w:tr>
      <w:tr w:rsidR="000D419C">
        <w:trPr>
          <w:trHeight w:val="762"/>
        </w:trPr>
        <w:tc>
          <w:tcPr>
            <w:tcW w:w="5884" w:type="dxa"/>
          </w:tcPr>
          <w:p w:rsidR="000D419C" w:rsidRDefault="000D419C">
            <w:pPr>
              <w:pStyle w:val="TableParagraph"/>
            </w:pPr>
          </w:p>
          <w:p w:rsidR="000D419C" w:rsidRDefault="00A85623">
            <w:pPr>
              <w:pStyle w:val="TableParagraph"/>
              <w:ind w:left="50"/>
              <w:rPr>
                <w:b/>
              </w:rPr>
            </w:pPr>
            <w:r>
              <w:rPr>
                <w:b/>
              </w:rPr>
              <w:t>Staff costs for the above persons</w:t>
            </w:r>
          </w:p>
        </w:tc>
        <w:tc>
          <w:tcPr>
            <w:tcW w:w="1283" w:type="dxa"/>
            <w:tcBorders>
              <w:top w:val="single" w:sz="18" w:space="0" w:color="000000"/>
            </w:tcBorders>
          </w:tcPr>
          <w:p w:rsidR="000D419C" w:rsidRDefault="000D419C">
            <w:pPr>
              <w:pStyle w:val="TableParagraph"/>
              <w:rPr>
                <w:sz w:val="24"/>
              </w:rPr>
            </w:pPr>
          </w:p>
          <w:p w:rsidR="000D419C" w:rsidRDefault="000D419C">
            <w:pPr>
              <w:pStyle w:val="TableParagraph"/>
              <w:spacing w:before="11"/>
              <w:rPr>
                <w:sz w:val="19"/>
              </w:rPr>
            </w:pPr>
          </w:p>
          <w:p w:rsidR="000D419C" w:rsidRDefault="00A85623">
            <w:pPr>
              <w:pStyle w:val="TableParagraph"/>
              <w:spacing w:line="237" w:lineRule="exact"/>
              <w:ind w:right="104"/>
              <w:jc w:val="right"/>
              <w:rPr>
                <w:b/>
              </w:rPr>
            </w:pPr>
            <w:r>
              <w:rPr>
                <w:b/>
              </w:rPr>
              <w:t>2020</w:t>
            </w:r>
          </w:p>
        </w:tc>
        <w:tc>
          <w:tcPr>
            <w:tcW w:w="420" w:type="dxa"/>
          </w:tcPr>
          <w:p w:rsidR="000D419C" w:rsidRDefault="000D419C">
            <w:pPr>
              <w:pStyle w:val="TableParagraph"/>
              <w:rPr>
                <w:rFonts w:ascii="Times New Roman"/>
                <w:sz w:val="20"/>
              </w:rPr>
            </w:pPr>
          </w:p>
        </w:tc>
        <w:tc>
          <w:tcPr>
            <w:tcW w:w="1396" w:type="dxa"/>
            <w:tcBorders>
              <w:top w:val="single" w:sz="18" w:space="0" w:color="000000"/>
            </w:tcBorders>
          </w:tcPr>
          <w:p w:rsidR="000D419C" w:rsidRDefault="000D419C">
            <w:pPr>
              <w:pStyle w:val="TableParagraph"/>
              <w:rPr>
                <w:sz w:val="24"/>
              </w:rPr>
            </w:pPr>
          </w:p>
          <w:p w:rsidR="000D419C" w:rsidRDefault="000D419C">
            <w:pPr>
              <w:pStyle w:val="TableParagraph"/>
              <w:spacing w:before="11"/>
              <w:rPr>
                <w:sz w:val="19"/>
              </w:rPr>
            </w:pPr>
          </w:p>
          <w:p w:rsidR="000D419C" w:rsidRDefault="00A85623">
            <w:pPr>
              <w:pStyle w:val="TableParagraph"/>
              <w:spacing w:line="237" w:lineRule="exact"/>
              <w:ind w:left="795"/>
              <w:rPr>
                <w:b/>
              </w:rPr>
            </w:pPr>
            <w:r>
              <w:rPr>
                <w:b/>
              </w:rPr>
              <w:t>2019</w:t>
            </w:r>
          </w:p>
        </w:tc>
      </w:tr>
      <w:tr w:rsidR="000D419C">
        <w:trPr>
          <w:trHeight w:val="379"/>
        </w:trPr>
        <w:tc>
          <w:tcPr>
            <w:tcW w:w="5884" w:type="dxa"/>
          </w:tcPr>
          <w:p w:rsidR="000D419C" w:rsidRDefault="000D419C">
            <w:pPr>
              <w:pStyle w:val="TableParagraph"/>
              <w:rPr>
                <w:rFonts w:ascii="Times New Roman"/>
                <w:sz w:val="20"/>
              </w:rPr>
            </w:pPr>
          </w:p>
        </w:tc>
        <w:tc>
          <w:tcPr>
            <w:tcW w:w="1283" w:type="dxa"/>
          </w:tcPr>
          <w:p w:rsidR="000D419C" w:rsidRDefault="00A85623">
            <w:pPr>
              <w:pStyle w:val="TableParagraph"/>
              <w:spacing w:line="250" w:lineRule="exact"/>
              <w:ind w:right="102"/>
              <w:jc w:val="right"/>
              <w:rPr>
                <w:b/>
              </w:rPr>
            </w:pPr>
            <w:r>
              <w:rPr>
                <w:b/>
              </w:rPr>
              <w:t>£’000</w:t>
            </w:r>
          </w:p>
        </w:tc>
        <w:tc>
          <w:tcPr>
            <w:tcW w:w="420" w:type="dxa"/>
          </w:tcPr>
          <w:p w:rsidR="000D419C" w:rsidRDefault="000D419C">
            <w:pPr>
              <w:pStyle w:val="TableParagraph"/>
              <w:rPr>
                <w:rFonts w:ascii="Times New Roman"/>
                <w:sz w:val="20"/>
              </w:rPr>
            </w:pPr>
          </w:p>
        </w:tc>
        <w:tc>
          <w:tcPr>
            <w:tcW w:w="1396" w:type="dxa"/>
          </w:tcPr>
          <w:p w:rsidR="000D419C" w:rsidRDefault="00A85623">
            <w:pPr>
              <w:pStyle w:val="TableParagraph"/>
              <w:spacing w:line="250" w:lineRule="exact"/>
              <w:ind w:left="735"/>
              <w:rPr>
                <w:b/>
              </w:rPr>
            </w:pPr>
            <w:r>
              <w:rPr>
                <w:b/>
              </w:rPr>
              <w:t>£’000</w:t>
            </w:r>
          </w:p>
        </w:tc>
      </w:tr>
      <w:tr w:rsidR="000D419C">
        <w:trPr>
          <w:trHeight w:val="379"/>
        </w:trPr>
        <w:tc>
          <w:tcPr>
            <w:tcW w:w="5884" w:type="dxa"/>
          </w:tcPr>
          <w:p w:rsidR="000D419C" w:rsidRDefault="00A85623">
            <w:pPr>
              <w:pStyle w:val="TableParagraph"/>
              <w:spacing w:before="122" w:line="237" w:lineRule="exact"/>
              <w:ind w:left="50"/>
            </w:pPr>
            <w:r>
              <w:t>Wages and salaries</w:t>
            </w:r>
          </w:p>
        </w:tc>
        <w:tc>
          <w:tcPr>
            <w:tcW w:w="1283" w:type="dxa"/>
          </w:tcPr>
          <w:p w:rsidR="000D419C" w:rsidRDefault="00A85623">
            <w:pPr>
              <w:pStyle w:val="TableParagraph"/>
              <w:spacing w:before="122" w:line="237" w:lineRule="exact"/>
              <w:ind w:right="102"/>
              <w:jc w:val="right"/>
            </w:pPr>
            <w:r>
              <w:t>19,338</w:t>
            </w:r>
          </w:p>
        </w:tc>
        <w:tc>
          <w:tcPr>
            <w:tcW w:w="420" w:type="dxa"/>
          </w:tcPr>
          <w:p w:rsidR="000D419C" w:rsidRDefault="000D419C">
            <w:pPr>
              <w:pStyle w:val="TableParagraph"/>
              <w:rPr>
                <w:rFonts w:ascii="Times New Roman"/>
                <w:sz w:val="20"/>
              </w:rPr>
            </w:pPr>
          </w:p>
        </w:tc>
        <w:tc>
          <w:tcPr>
            <w:tcW w:w="1396" w:type="dxa"/>
          </w:tcPr>
          <w:p w:rsidR="000D419C" w:rsidRDefault="00A85623">
            <w:pPr>
              <w:pStyle w:val="TableParagraph"/>
              <w:spacing w:before="122" w:line="237" w:lineRule="exact"/>
              <w:ind w:left="613"/>
            </w:pPr>
            <w:r>
              <w:t>18,517</w:t>
            </w:r>
          </w:p>
        </w:tc>
      </w:tr>
      <w:tr w:rsidR="000D419C">
        <w:trPr>
          <w:trHeight w:val="253"/>
        </w:trPr>
        <w:tc>
          <w:tcPr>
            <w:tcW w:w="5884" w:type="dxa"/>
          </w:tcPr>
          <w:p w:rsidR="000D419C" w:rsidRDefault="00A85623">
            <w:pPr>
              <w:pStyle w:val="TableParagraph"/>
              <w:spacing w:line="233" w:lineRule="exact"/>
              <w:ind w:left="50"/>
            </w:pPr>
            <w:r>
              <w:t>Social security costs</w:t>
            </w:r>
          </w:p>
        </w:tc>
        <w:tc>
          <w:tcPr>
            <w:tcW w:w="1283" w:type="dxa"/>
          </w:tcPr>
          <w:p w:rsidR="000D419C" w:rsidRDefault="00A85623">
            <w:pPr>
              <w:pStyle w:val="TableParagraph"/>
              <w:spacing w:line="233" w:lineRule="exact"/>
              <w:ind w:right="102"/>
              <w:jc w:val="right"/>
            </w:pPr>
            <w:r>
              <w:t>1,637</w:t>
            </w:r>
          </w:p>
        </w:tc>
        <w:tc>
          <w:tcPr>
            <w:tcW w:w="420" w:type="dxa"/>
          </w:tcPr>
          <w:p w:rsidR="000D419C" w:rsidRDefault="000D419C">
            <w:pPr>
              <w:pStyle w:val="TableParagraph"/>
              <w:rPr>
                <w:rFonts w:ascii="Times New Roman"/>
                <w:sz w:val="18"/>
              </w:rPr>
            </w:pPr>
          </w:p>
        </w:tc>
        <w:tc>
          <w:tcPr>
            <w:tcW w:w="1396" w:type="dxa"/>
          </w:tcPr>
          <w:p w:rsidR="000D419C" w:rsidRDefault="00A85623">
            <w:pPr>
              <w:pStyle w:val="TableParagraph"/>
              <w:spacing w:line="233" w:lineRule="exact"/>
              <w:ind w:left="735"/>
            </w:pPr>
            <w:r>
              <w:t>1,543</w:t>
            </w:r>
          </w:p>
        </w:tc>
      </w:tr>
      <w:tr w:rsidR="000D419C">
        <w:trPr>
          <w:trHeight w:val="502"/>
        </w:trPr>
        <w:tc>
          <w:tcPr>
            <w:tcW w:w="5884" w:type="dxa"/>
          </w:tcPr>
          <w:p w:rsidR="000D419C" w:rsidRDefault="00A85623">
            <w:pPr>
              <w:pStyle w:val="TableParagraph"/>
              <w:spacing w:line="249" w:lineRule="exact"/>
              <w:ind w:left="50"/>
            </w:pPr>
            <w:r>
              <w:t>Other pension costs</w:t>
            </w:r>
          </w:p>
        </w:tc>
        <w:tc>
          <w:tcPr>
            <w:tcW w:w="1283" w:type="dxa"/>
            <w:tcBorders>
              <w:bottom w:val="single" w:sz="8" w:space="0" w:color="000000"/>
            </w:tcBorders>
          </w:tcPr>
          <w:p w:rsidR="000D419C" w:rsidRDefault="00A85623">
            <w:pPr>
              <w:pStyle w:val="TableParagraph"/>
              <w:spacing w:line="249" w:lineRule="exact"/>
              <w:ind w:right="102"/>
              <w:jc w:val="right"/>
            </w:pPr>
            <w:r>
              <w:t>6,058</w:t>
            </w:r>
          </w:p>
        </w:tc>
        <w:tc>
          <w:tcPr>
            <w:tcW w:w="420" w:type="dxa"/>
          </w:tcPr>
          <w:p w:rsidR="000D419C" w:rsidRDefault="000D419C">
            <w:pPr>
              <w:pStyle w:val="TableParagraph"/>
              <w:rPr>
                <w:rFonts w:ascii="Times New Roman"/>
                <w:sz w:val="20"/>
              </w:rPr>
            </w:pPr>
          </w:p>
        </w:tc>
        <w:tc>
          <w:tcPr>
            <w:tcW w:w="1396" w:type="dxa"/>
            <w:tcBorders>
              <w:bottom w:val="single" w:sz="8" w:space="0" w:color="000000"/>
            </w:tcBorders>
          </w:tcPr>
          <w:p w:rsidR="000D419C" w:rsidRDefault="00A85623">
            <w:pPr>
              <w:pStyle w:val="TableParagraph"/>
              <w:spacing w:line="249" w:lineRule="exact"/>
              <w:ind w:left="735"/>
            </w:pPr>
            <w:r>
              <w:t>5,221</w:t>
            </w:r>
          </w:p>
        </w:tc>
      </w:tr>
      <w:tr w:rsidR="000D419C">
        <w:trPr>
          <w:trHeight w:val="509"/>
        </w:trPr>
        <w:tc>
          <w:tcPr>
            <w:tcW w:w="5884" w:type="dxa"/>
          </w:tcPr>
          <w:p w:rsidR="000D419C" w:rsidRDefault="000D419C">
            <w:pPr>
              <w:pStyle w:val="TableParagraph"/>
              <w:spacing w:before="1"/>
            </w:pPr>
          </w:p>
          <w:p w:rsidR="000D419C" w:rsidRDefault="00A85623">
            <w:pPr>
              <w:pStyle w:val="TableParagraph"/>
              <w:spacing w:line="236" w:lineRule="exact"/>
              <w:ind w:left="50"/>
              <w:rPr>
                <w:b/>
              </w:rPr>
            </w:pPr>
            <w:r>
              <w:rPr>
                <w:b/>
              </w:rPr>
              <w:t>Subtotal staff costs</w:t>
            </w:r>
          </w:p>
        </w:tc>
        <w:tc>
          <w:tcPr>
            <w:tcW w:w="1283" w:type="dxa"/>
            <w:tcBorders>
              <w:top w:val="single" w:sz="8" w:space="0" w:color="000000"/>
            </w:tcBorders>
          </w:tcPr>
          <w:p w:rsidR="000D419C" w:rsidRDefault="000D419C">
            <w:pPr>
              <w:pStyle w:val="TableParagraph"/>
              <w:spacing w:before="1"/>
            </w:pPr>
          </w:p>
          <w:p w:rsidR="000D419C" w:rsidRDefault="00A85623">
            <w:pPr>
              <w:pStyle w:val="TableParagraph"/>
              <w:spacing w:line="236" w:lineRule="exact"/>
              <w:ind w:right="102"/>
              <w:jc w:val="right"/>
              <w:rPr>
                <w:b/>
              </w:rPr>
            </w:pPr>
            <w:r>
              <w:rPr>
                <w:b/>
              </w:rPr>
              <w:t>27,033</w:t>
            </w:r>
          </w:p>
        </w:tc>
        <w:tc>
          <w:tcPr>
            <w:tcW w:w="420" w:type="dxa"/>
          </w:tcPr>
          <w:p w:rsidR="000D419C" w:rsidRDefault="000D419C">
            <w:pPr>
              <w:pStyle w:val="TableParagraph"/>
              <w:rPr>
                <w:rFonts w:ascii="Times New Roman"/>
                <w:sz w:val="20"/>
              </w:rPr>
            </w:pPr>
          </w:p>
        </w:tc>
        <w:tc>
          <w:tcPr>
            <w:tcW w:w="1396" w:type="dxa"/>
            <w:tcBorders>
              <w:top w:val="single" w:sz="8" w:space="0" w:color="000000"/>
            </w:tcBorders>
          </w:tcPr>
          <w:p w:rsidR="000D419C" w:rsidRDefault="000D419C">
            <w:pPr>
              <w:pStyle w:val="TableParagraph"/>
              <w:spacing w:before="1"/>
            </w:pPr>
          </w:p>
          <w:p w:rsidR="000D419C" w:rsidRDefault="00A85623">
            <w:pPr>
              <w:pStyle w:val="TableParagraph"/>
              <w:spacing w:line="236" w:lineRule="exact"/>
              <w:ind w:left="613"/>
              <w:rPr>
                <w:b/>
              </w:rPr>
            </w:pPr>
            <w:r>
              <w:rPr>
                <w:b/>
              </w:rPr>
              <w:t>25,281</w:t>
            </w:r>
          </w:p>
        </w:tc>
      </w:tr>
      <w:tr w:rsidR="000D419C">
        <w:trPr>
          <w:trHeight w:val="502"/>
        </w:trPr>
        <w:tc>
          <w:tcPr>
            <w:tcW w:w="5884" w:type="dxa"/>
          </w:tcPr>
          <w:p w:rsidR="000D419C" w:rsidRDefault="00A85623">
            <w:pPr>
              <w:pStyle w:val="TableParagraph"/>
              <w:spacing w:line="249" w:lineRule="exact"/>
              <w:ind w:left="50"/>
            </w:pPr>
            <w:r>
              <w:t>Contractual restructuring costs</w:t>
            </w:r>
          </w:p>
        </w:tc>
        <w:tc>
          <w:tcPr>
            <w:tcW w:w="1283" w:type="dxa"/>
            <w:tcBorders>
              <w:bottom w:val="single" w:sz="8" w:space="0" w:color="000000"/>
            </w:tcBorders>
          </w:tcPr>
          <w:p w:rsidR="000D419C" w:rsidRDefault="00A85623">
            <w:pPr>
              <w:pStyle w:val="TableParagraph"/>
              <w:spacing w:line="249" w:lineRule="exact"/>
              <w:ind w:right="104"/>
              <w:jc w:val="right"/>
            </w:pPr>
            <w:r>
              <w:t>139</w:t>
            </w:r>
          </w:p>
        </w:tc>
        <w:tc>
          <w:tcPr>
            <w:tcW w:w="420" w:type="dxa"/>
          </w:tcPr>
          <w:p w:rsidR="000D419C" w:rsidRDefault="000D419C">
            <w:pPr>
              <w:pStyle w:val="TableParagraph"/>
              <w:rPr>
                <w:rFonts w:ascii="Times New Roman"/>
                <w:sz w:val="20"/>
              </w:rPr>
            </w:pPr>
          </w:p>
        </w:tc>
        <w:tc>
          <w:tcPr>
            <w:tcW w:w="1396" w:type="dxa"/>
            <w:tcBorders>
              <w:bottom w:val="single" w:sz="8" w:space="0" w:color="000000"/>
            </w:tcBorders>
          </w:tcPr>
          <w:p w:rsidR="000D419C" w:rsidRDefault="00A85623">
            <w:pPr>
              <w:pStyle w:val="TableParagraph"/>
              <w:spacing w:line="249" w:lineRule="exact"/>
              <w:ind w:left="918"/>
            </w:pPr>
            <w:r>
              <w:t>179</w:t>
            </w:r>
          </w:p>
        </w:tc>
      </w:tr>
      <w:tr w:rsidR="000D419C">
        <w:trPr>
          <w:trHeight w:val="507"/>
        </w:trPr>
        <w:tc>
          <w:tcPr>
            <w:tcW w:w="5884" w:type="dxa"/>
          </w:tcPr>
          <w:p w:rsidR="000D419C" w:rsidRDefault="000D419C">
            <w:pPr>
              <w:pStyle w:val="TableParagraph"/>
              <w:spacing w:before="1"/>
            </w:pPr>
          </w:p>
          <w:p w:rsidR="000D419C" w:rsidRDefault="00A85623">
            <w:pPr>
              <w:pStyle w:val="TableParagraph"/>
              <w:spacing w:line="233" w:lineRule="exact"/>
              <w:ind w:left="50"/>
              <w:rPr>
                <w:b/>
              </w:rPr>
            </w:pPr>
            <w:r>
              <w:rPr>
                <w:b/>
              </w:rPr>
              <w:t>Total staff costs</w:t>
            </w:r>
          </w:p>
        </w:tc>
        <w:tc>
          <w:tcPr>
            <w:tcW w:w="1283" w:type="dxa"/>
            <w:tcBorders>
              <w:top w:val="single" w:sz="8" w:space="0" w:color="000000"/>
              <w:bottom w:val="single" w:sz="18" w:space="0" w:color="000000"/>
            </w:tcBorders>
          </w:tcPr>
          <w:p w:rsidR="000D419C" w:rsidRDefault="000D419C">
            <w:pPr>
              <w:pStyle w:val="TableParagraph"/>
              <w:spacing w:before="1"/>
            </w:pPr>
          </w:p>
          <w:p w:rsidR="000D419C" w:rsidRDefault="00A85623">
            <w:pPr>
              <w:pStyle w:val="TableParagraph"/>
              <w:spacing w:line="233" w:lineRule="exact"/>
              <w:ind w:right="102"/>
              <w:jc w:val="right"/>
              <w:rPr>
                <w:b/>
              </w:rPr>
            </w:pPr>
            <w:r>
              <w:rPr>
                <w:b/>
              </w:rPr>
              <w:t>27,172</w:t>
            </w:r>
          </w:p>
        </w:tc>
        <w:tc>
          <w:tcPr>
            <w:tcW w:w="420" w:type="dxa"/>
          </w:tcPr>
          <w:p w:rsidR="000D419C" w:rsidRDefault="000D419C">
            <w:pPr>
              <w:pStyle w:val="TableParagraph"/>
              <w:rPr>
                <w:rFonts w:ascii="Times New Roman"/>
                <w:sz w:val="20"/>
              </w:rPr>
            </w:pPr>
          </w:p>
        </w:tc>
        <w:tc>
          <w:tcPr>
            <w:tcW w:w="1396" w:type="dxa"/>
            <w:tcBorders>
              <w:top w:val="single" w:sz="8" w:space="0" w:color="000000"/>
              <w:bottom w:val="single" w:sz="18" w:space="0" w:color="000000"/>
            </w:tcBorders>
          </w:tcPr>
          <w:p w:rsidR="000D419C" w:rsidRDefault="000D419C">
            <w:pPr>
              <w:pStyle w:val="TableParagraph"/>
              <w:spacing w:before="1"/>
            </w:pPr>
          </w:p>
          <w:p w:rsidR="000D419C" w:rsidRDefault="00A85623">
            <w:pPr>
              <w:pStyle w:val="TableParagraph"/>
              <w:spacing w:line="233" w:lineRule="exact"/>
              <w:ind w:left="613"/>
              <w:rPr>
                <w:b/>
              </w:rPr>
            </w:pPr>
            <w:r>
              <w:rPr>
                <w:b/>
              </w:rPr>
              <w:t>25,460</w:t>
            </w:r>
          </w:p>
        </w:tc>
      </w:tr>
      <w:tr w:rsidR="000D419C">
        <w:trPr>
          <w:trHeight w:val="761"/>
        </w:trPr>
        <w:tc>
          <w:tcPr>
            <w:tcW w:w="5884" w:type="dxa"/>
          </w:tcPr>
          <w:p w:rsidR="000D419C" w:rsidRDefault="000D419C">
            <w:pPr>
              <w:pStyle w:val="TableParagraph"/>
              <w:rPr>
                <w:sz w:val="24"/>
              </w:rPr>
            </w:pPr>
          </w:p>
          <w:p w:rsidR="000D419C" w:rsidRDefault="000D419C">
            <w:pPr>
              <w:pStyle w:val="TableParagraph"/>
              <w:spacing w:before="1"/>
              <w:rPr>
                <w:sz w:val="20"/>
              </w:rPr>
            </w:pPr>
          </w:p>
          <w:p w:rsidR="000D419C" w:rsidRDefault="00A85623">
            <w:pPr>
              <w:pStyle w:val="TableParagraph"/>
              <w:spacing w:before="1" w:line="233" w:lineRule="exact"/>
              <w:ind w:left="50"/>
              <w:rPr>
                <w:b/>
              </w:rPr>
            </w:pPr>
            <w:r>
              <w:rPr>
                <w:b/>
              </w:rPr>
              <w:t>Key management personnel</w:t>
            </w:r>
          </w:p>
        </w:tc>
        <w:tc>
          <w:tcPr>
            <w:tcW w:w="1283" w:type="dxa"/>
            <w:tcBorders>
              <w:top w:val="single" w:sz="18" w:space="0" w:color="000000"/>
            </w:tcBorders>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1396" w:type="dxa"/>
            <w:tcBorders>
              <w:top w:val="single" w:sz="18" w:space="0" w:color="000000"/>
            </w:tcBorders>
          </w:tcPr>
          <w:p w:rsidR="000D419C" w:rsidRDefault="000D419C">
            <w:pPr>
              <w:pStyle w:val="TableParagraph"/>
              <w:rPr>
                <w:rFonts w:ascii="Times New Roman"/>
                <w:sz w:val="20"/>
              </w:rPr>
            </w:pPr>
          </w:p>
        </w:tc>
      </w:tr>
    </w:tbl>
    <w:p w:rsidR="000D419C" w:rsidRDefault="000D419C">
      <w:pPr>
        <w:pStyle w:val="BodyText"/>
        <w:spacing w:before="4"/>
        <w:rPr>
          <w:sz w:val="25"/>
        </w:rPr>
      </w:pPr>
    </w:p>
    <w:p w:rsidR="000D419C" w:rsidRDefault="00A85623">
      <w:pPr>
        <w:pStyle w:val="BodyText"/>
        <w:spacing w:line="259" w:lineRule="auto"/>
        <w:ind w:left="1086" w:right="878"/>
        <w:jc w:val="both"/>
      </w:pPr>
      <w:r>
        <w:t>Key</w:t>
      </w:r>
      <w:r>
        <w:rPr>
          <w:spacing w:val="-18"/>
        </w:rPr>
        <w:t xml:space="preserve"> </w:t>
      </w:r>
      <w:r>
        <w:t>management</w:t>
      </w:r>
      <w:r>
        <w:rPr>
          <w:spacing w:val="-17"/>
        </w:rPr>
        <w:t xml:space="preserve"> </w:t>
      </w:r>
      <w:r>
        <w:t>personnel</w:t>
      </w:r>
      <w:r>
        <w:rPr>
          <w:spacing w:val="-16"/>
        </w:rPr>
        <w:t xml:space="preserve"> </w:t>
      </w:r>
      <w:r>
        <w:t>are</w:t>
      </w:r>
      <w:r>
        <w:rPr>
          <w:spacing w:val="-18"/>
        </w:rPr>
        <w:t xml:space="preserve"> </w:t>
      </w:r>
      <w:r>
        <w:t>those</w:t>
      </w:r>
      <w:r>
        <w:rPr>
          <w:spacing w:val="-16"/>
        </w:rPr>
        <w:t xml:space="preserve"> </w:t>
      </w:r>
      <w:r>
        <w:t>having</w:t>
      </w:r>
      <w:r>
        <w:rPr>
          <w:spacing w:val="-16"/>
        </w:rPr>
        <w:t xml:space="preserve"> </w:t>
      </w:r>
      <w:r>
        <w:t>authority</w:t>
      </w:r>
      <w:r>
        <w:rPr>
          <w:spacing w:val="-18"/>
        </w:rPr>
        <w:t xml:space="preserve"> </w:t>
      </w:r>
      <w:r>
        <w:t>and</w:t>
      </w:r>
      <w:r>
        <w:rPr>
          <w:spacing w:val="-16"/>
        </w:rPr>
        <w:t xml:space="preserve"> </w:t>
      </w:r>
      <w:r>
        <w:t>responsibility</w:t>
      </w:r>
      <w:r>
        <w:rPr>
          <w:spacing w:val="-18"/>
        </w:rPr>
        <w:t xml:space="preserve"> </w:t>
      </w:r>
      <w:r>
        <w:t>for</w:t>
      </w:r>
      <w:r>
        <w:rPr>
          <w:spacing w:val="-14"/>
        </w:rPr>
        <w:t xml:space="preserve"> </w:t>
      </w:r>
      <w:r>
        <w:t>planning,</w:t>
      </w:r>
      <w:r>
        <w:rPr>
          <w:spacing w:val="-14"/>
        </w:rPr>
        <w:t xml:space="preserve"> </w:t>
      </w:r>
      <w:r>
        <w:t>directing and controlling the activities of the College and are represented by the College Senior Management Team which comprises the Principal, Deputy Principal, Vice Principal, Assistant Principals and Directors.</w:t>
      </w:r>
    </w:p>
    <w:p w:rsidR="000D419C" w:rsidRDefault="000D419C">
      <w:pPr>
        <w:pStyle w:val="BodyText"/>
        <w:spacing w:before="8"/>
        <w:rPr>
          <w:sz w:val="23"/>
        </w:rPr>
      </w:pPr>
    </w:p>
    <w:p w:rsidR="000D419C" w:rsidRDefault="00A85623">
      <w:pPr>
        <w:pStyle w:val="Heading3"/>
        <w:spacing w:after="5" w:line="259" w:lineRule="auto"/>
        <w:ind w:left="1086" w:right="707"/>
      </w:pPr>
      <w:r>
        <w:t>Emoluments of key management personnel, Accounting Officer and other higher paid staff</w:t>
      </w:r>
    </w:p>
    <w:tbl>
      <w:tblPr>
        <w:tblW w:w="0" w:type="auto"/>
        <w:tblInd w:w="1036" w:type="dxa"/>
        <w:tblLayout w:type="fixed"/>
        <w:tblCellMar>
          <w:left w:w="0" w:type="dxa"/>
          <w:right w:w="0" w:type="dxa"/>
        </w:tblCellMar>
        <w:tblLook w:val="01E0" w:firstRow="1" w:lastRow="1" w:firstColumn="1" w:lastColumn="1" w:noHBand="0" w:noVBand="0"/>
      </w:tblPr>
      <w:tblGrid>
        <w:gridCol w:w="7207"/>
        <w:gridCol w:w="1163"/>
        <w:gridCol w:w="708"/>
      </w:tblGrid>
      <w:tr w:rsidR="000D419C">
        <w:trPr>
          <w:trHeight w:val="533"/>
        </w:trPr>
        <w:tc>
          <w:tcPr>
            <w:tcW w:w="7207" w:type="dxa"/>
          </w:tcPr>
          <w:p w:rsidR="000D419C" w:rsidRDefault="000D419C">
            <w:pPr>
              <w:pStyle w:val="TableParagraph"/>
              <w:rPr>
                <w:rFonts w:ascii="Times New Roman"/>
                <w:sz w:val="20"/>
              </w:rPr>
            </w:pPr>
          </w:p>
        </w:tc>
        <w:tc>
          <w:tcPr>
            <w:tcW w:w="1163" w:type="dxa"/>
          </w:tcPr>
          <w:p w:rsidR="000D419C" w:rsidRDefault="00A85623">
            <w:pPr>
              <w:pStyle w:val="TableParagraph"/>
              <w:spacing w:line="247" w:lineRule="exact"/>
              <w:ind w:left="485" w:right="147"/>
              <w:jc w:val="center"/>
              <w:rPr>
                <w:b/>
              </w:rPr>
            </w:pPr>
            <w:r>
              <w:rPr>
                <w:b/>
              </w:rPr>
              <w:t>2020</w:t>
            </w:r>
          </w:p>
          <w:p w:rsidR="000D419C" w:rsidRDefault="00A85623">
            <w:pPr>
              <w:pStyle w:val="TableParagraph"/>
              <w:spacing w:before="20" w:line="247" w:lineRule="exact"/>
              <w:ind w:left="485" w:right="13"/>
              <w:jc w:val="center"/>
              <w:rPr>
                <w:b/>
              </w:rPr>
            </w:pPr>
            <w:r>
              <w:rPr>
                <w:b/>
              </w:rPr>
              <w:t>No.</w:t>
            </w:r>
          </w:p>
        </w:tc>
        <w:tc>
          <w:tcPr>
            <w:tcW w:w="708" w:type="dxa"/>
          </w:tcPr>
          <w:p w:rsidR="000D419C" w:rsidRDefault="00A85623">
            <w:pPr>
              <w:pStyle w:val="TableParagraph"/>
              <w:spacing w:line="247" w:lineRule="exact"/>
              <w:ind w:left="148" w:right="29"/>
              <w:jc w:val="center"/>
              <w:rPr>
                <w:b/>
              </w:rPr>
            </w:pPr>
            <w:r>
              <w:rPr>
                <w:b/>
              </w:rPr>
              <w:t>2019</w:t>
            </w:r>
          </w:p>
          <w:p w:rsidR="000D419C" w:rsidRDefault="00A85623">
            <w:pPr>
              <w:pStyle w:val="TableParagraph"/>
              <w:spacing w:before="20" w:line="247" w:lineRule="exact"/>
              <w:ind w:left="281" w:right="29"/>
              <w:jc w:val="center"/>
              <w:rPr>
                <w:b/>
              </w:rPr>
            </w:pPr>
            <w:r>
              <w:rPr>
                <w:b/>
              </w:rPr>
              <w:t>No.</w:t>
            </w:r>
          </w:p>
        </w:tc>
      </w:tr>
      <w:tr w:rsidR="000D419C">
        <w:trPr>
          <w:trHeight w:val="273"/>
        </w:trPr>
        <w:tc>
          <w:tcPr>
            <w:tcW w:w="7207" w:type="dxa"/>
          </w:tcPr>
          <w:p w:rsidR="000D419C" w:rsidRDefault="00A85623">
            <w:pPr>
              <w:pStyle w:val="TableParagraph"/>
              <w:spacing w:before="7" w:line="247" w:lineRule="exact"/>
              <w:ind w:left="50"/>
            </w:pPr>
            <w:r>
              <w:t>The number of key management personnel including the Accounting</w:t>
            </w:r>
          </w:p>
        </w:tc>
        <w:tc>
          <w:tcPr>
            <w:tcW w:w="1163" w:type="dxa"/>
          </w:tcPr>
          <w:p w:rsidR="000D419C" w:rsidRDefault="000D419C">
            <w:pPr>
              <w:pStyle w:val="TableParagraph"/>
              <w:rPr>
                <w:rFonts w:ascii="Times New Roman"/>
                <w:sz w:val="20"/>
              </w:rPr>
            </w:pPr>
          </w:p>
        </w:tc>
        <w:tc>
          <w:tcPr>
            <w:tcW w:w="708" w:type="dxa"/>
          </w:tcPr>
          <w:p w:rsidR="000D419C" w:rsidRDefault="000D419C">
            <w:pPr>
              <w:pStyle w:val="TableParagraph"/>
              <w:rPr>
                <w:rFonts w:ascii="Times New Roman"/>
                <w:sz w:val="20"/>
              </w:rPr>
            </w:pPr>
          </w:p>
        </w:tc>
      </w:tr>
      <w:tr w:rsidR="000D419C">
        <w:trPr>
          <w:trHeight w:val="260"/>
        </w:trPr>
        <w:tc>
          <w:tcPr>
            <w:tcW w:w="7207" w:type="dxa"/>
          </w:tcPr>
          <w:p w:rsidR="000D419C" w:rsidRDefault="00A85623">
            <w:pPr>
              <w:pStyle w:val="TableParagraph"/>
              <w:spacing w:before="7" w:line="233" w:lineRule="exact"/>
              <w:ind w:left="50"/>
            </w:pPr>
            <w:r>
              <w:t>officer was:</w:t>
            </w:r>
          </w:p>
        </w:tc>
        <w:tc>
          <w:tcPr>
            <w:tcW w:w="1163" w:type="dxa"/>
          </w:tcPr>
          <w:p w:rsidR="000D419C" w:rsidRDefault="00A85623">
            <w:pPr>
              <w:pStyle w:val="TableParagraph"/>
              <w:spacing w:before="7" w:line="233" w:lineRule="exact"/>
              <w:ind w:left="751"/>
            </w:pPr>
            <w:r>
              <w:t>11</w:t>
            </w:r>
          </w:p>
        </w:tc>
        <w:tc>
          <w:tcPr>
            <w:tcW w:w="708" w:type="dxa"/>
          </w:tcPr>
          <w:p w:rsidR="000D419C" w:rsidRDefault="00A85623">
            <w:pPr>
              <w:pStyle w:val="TableParagraph"/>
              <w:spacing w:before="7" w:line="233" w:lineRule="exact"/>
              <w:ind w:left="413"/>
            </w:pPr>
            <w:r>
              <w:t>14</w:t>
            </w:r>
          </w:p>
        </w:tc>
      </w:tr>
    </w:tbl>
    <w:p w:rsidR="000D419C" w:rsidRDefault="000D419C">
      <w:pPr>
        <w:spacing w:line="233" w:lineRule="exact"/>
        <w:sectPr w:rsidR="000D419C">
          <w:pgSz w:w="11910" w:h="16840"/>
          <w:pgMar w:top="660" w:right="360" w:bottom="1260" w:left="440" w:header="182" w:footer="1002" w:gutter="0"/>
          <w:cols w:space="720"/>
        </w:sectPr>
      </w:pPr>
    </w:p>
    <w:p w:rsidR="000D419C" w:rsidRDefault="000D419C">
      <w:pPr>
        <w:pStyle w:val="BodyText"/>
        <w:rPr>
          <w:b/>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tabs>
          <w:tab w:val="left" w:pos="1698"/>
        </w:tabs>
        <w:ind w:left="978"/>
        <w:rPr>
          <w:b/>
        </w:rPr>
      </w:pPr>
      <w:r>
        <w:rPr>
          <w:b/>
        </w:rPr>
        <w:t>7</w:t>
      </w:r>
      <w:r>
        <w:rPr>
          <w:b/>
        </w:rPr>
        <w:tab/>
        <w:t>Staff costs</w:t>
      </w:r>
      <w:r>
        <w:rPr>
          <w:b/>
          <w:spacing w:val="-4"/>
        </w:rPr>
        <w:t xml:space="preserve"> </w:t>
      </w:r>
      <w:r>
        <w:rPr>
          <w:b/>
        </w:rPr>
        <w:t>(</w:t>
      </w:r>
      <w:r>
        <w:rPr>
          <w:b/>
          <w:i/>
        </w:rPr>
        <w:t>continued</w:t>
      </w:r>
      <w:r>
        <w:rPr>
          <w:b/>
        </w:rPr>
        <w:t>)</w:t>
      </w:r>
    </w:p>
    <w:p w:rsidR="000D419C" w:rsidRDefault="000D419C">
      <w:pPr>
        <w:pStyle w:val="BodyText"/>
        <w:spacing w:before="3"/>
        <w:rPr>
          <w:b/>
        </w:rPr>
      </w:pPr>
    </w:p>
    <w:p w:rsidR="000D419C" w:rsidRDefault="00A85623">
      <w:pPr>
        <w:pStyle w:val="BodyText"/>
        <w:spacing w:line="259" w:lineRule="auto"/>
        <w:ind w:left="1086" w:right="914"/>
        <w:jc w:val="both"/>
      </w:pPr>
      <w:r>
        <w:t xml:space="preserve">The number of key management personnel and other staff who received annualised emoluments, excluding pension contributions and </w:t>
      </w:r>
      <w:proofErr w:type="gramStart"/>
      <w:r>
        <w:t>employers</w:t>
      </w:r>
      <w:proofErr w:type="gramEnd"/>
      <w:r>
        <w:t xml:space="preserve"> national insurance but including benefits in kind, in the following ranges was:</w:t>
      </w:r>
    </w:p>
    <w:p w:rsidR="000D419C" w:rsidRDefault="00A85623">
      <w:pPr>
        <w:pStyle w:val="Heading3"/>
        <w:spacing w:line="259" w:lineRule="auto"/>
        <w:ind w:left="8370" w:right="1285" w:hanging="387"/>
      </w:pPr>
      <w:r>
        <w:t>Key management personnel</w:t>
      </w:r>
    </w:p>
    <w:p w:rsidR="000D419C" w:rsidRDefault="000D419C">
      <w:pPr>
        <w:pStyle w:val="BodyText"/>
        <w:spacing w:before="4"/>
        <w:rPr>
          <w:b/>
          <w:sz w:val="15"/>
        </w:rPr>
      </w:pPr>
    </w:p>
    <w:tbl>
      <w:tblPr>
        <w:tblW w:w="0" w:type="auto"/>
        <w:tblInd w:w="1036" w:type="dxa"/>
        <w:tblLayout w:type="fixed"/>
        <w:tblCellMar>
          <w:left w:w="0" w:type="dxa"/>
          <w:right w:w="0" w:type="dxa"/>
        </w:tblCellMar>
        <w:tblLook w:val="01E0" w:firstRow="1" w:lastRow="1" w:firstColumn="1" w:lastColumn="1" w:noHBand="0" w:noVBand="0"/>
      </w:tblPr>
      <w:tblGrid>
        <w:gridCol w:w="6451"/>
        <w:gridCol w:w="1140"/>
        <w:gridCol w:w="480"/>
        <w:gridCol w:w="910"/>
      </w:tblGrid>
      <w:tr w:rsidR="000D419C">
        <w:trPr>
          <w:trHeight w:val="668"/>
        </w:trPr>
        <w:tc>
          <w:tcPr>
            <w:tcW w:w="6451" w:type="dxa"/>
          </w:tcPr>
          <w:p w:rsidR="000D419C" w:rsidRDefault="000D419C">
            <w:pPr>
              <w:pStyle w:val="TableParagraph"/>
              <w:rPr>
                <w:rFonts w:ascii="Times New Roman"/>
                <w:sz w:val="20"/>
              </w:rPr>
            </w:pPr>
          </w:p>
        </w:tc>
        <w:tc>
          <w:tcPr>
            <w:tcW w:w="1140" w:type="dxa"/>
          </w:tcPr>
          <w:p w:rsidR="000D419C" w:rsidRDefault="00A85623">
            <w:pPr>
              <w:pStyle w:val="TableParagraph"/>
              <w:spacing w:line="247" w:lineRule="exact"/>
              <w:ind w:left="521" w:right="88"/>
              <w:jc w:val="center"/>
              <w:rPr>
                <w:b/>
              </w:rPr>
            </w:pPr>
            <w:r>
              <w:rPr>
                <w:b/>
              </w:rPr>
              <w:t>2020</w:t>
            </w:r>
          </w:p>
          <w:p w:rsidR="000D419C" w:rsidRDefault="00A85623">
            <w:pPr>
              <w:pStyle w:val="TableParagraph"/>
              <w:spacing w:before="18"/>
              <w:ind w:left="655" w:right="88"/>
              <w:jc w:val="center"/>
              <w:rPr>
                <w:b/>
              </w:rPr>
            </w:pPr>
            <w:r>
              <w:rPr>
                <w:b/>
              </w:rPr>
              <w:t>No.</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line="247" w:lineRule="exact"/>
              <w:ind w:left="291" w:right="88"/>
              <w:jc w:val="center"/>
              <w:rPr>
                <w:b/>
              </w:rPr>
            </w:pPr>
            <w:r>
              <w:rPr>
                <w:b/>
              </w:rPr>
              <w:t>2019</w:t>
            </w:r>
          </w:p>
          <w:p w:rsidR="000D419C" w:rsidRDefault="00A85623">
            <w:pPr>
              <w:pStyle w:val="TableParagraph"/>
              <w:spacing w:before="18"/>
              <w:ind w:left="424" w:right="88"/>
              <w:jc w:val="center"/>
              <w:rPr>
                <w:b/>
              </w:rPr>
            </w:pPr>
            <w:r>
              <w:rPr>
                <w:b/>
              </w:rPr>
              <w:t>No.</w:t>
            </w:r>
          </w:p>
        </w:tc>
      </w:tr>
      <w:tr w:rsidR="000D419C">
        <w:trPr>
          <w:trHeight w:val="410"/>
        </w:trPr>
        <w:tc>
          <w:tcPr>
            <w:tcW w:w="6451" w:type="dxa"/>
          </w:tcPr>
          <w:p w:rsidR="000D419C" w:rsidRDefault="00A85623">
            <w:pPr>
              <w:pStyle w:val="TableParagraph"/>
              <w:spacing w:before="143" w:line="247" w:lineRule="exact"/>
              <w:ind w:left="50"/>
            </w:pPr>
            <w:r>
              <w:t>£60,001 to £65,000</w:t>
            </w:r>
          </w:p>
        </w:tc>
        <w:tc>
          <w:tcPr>
            <w:tcW w:w="1140" w:type="dxa"/>
          </w:tcPr>
          <w:p w:rsidR="000D419C" w:rsidRDefault="00A85623">
            <w:pPr>
              <w:pStyle w:val="TableParagraph"/>
              <w:spacing w:before="143" w:line="247" w:lineRule="exact"/>
              <w:ind w:right="105"/>
              <w:jc w:val="right"/>
            </w:pPr>
            <w:r>
              <w:t>4</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143" w:line="247" w:lineRule="exact"/>
              <w:ind w:right="106"/>
              <w:jc w:val="right"/>
            </w:pPr>
            <w:r>
              <w:t>6</w:t>
            </w:r>
          </w:p>
        </w:tc>
      </w:tr>
      <w:tr w:rsidR="000D419C">
        <w:trPr>
          <w:trHeight w:val="272"/>
        </w:trPr>
        <w:tc>
          <w:tcPr>
            <w:tcW w:w="6451" w:type="dxa"/>
          </w:tcPr>
          <w:p w:rsidR="000D419C" w:rsidRDefault="00A85623">
            <w:pPr>
              <w:pStyle w:val="TableParagraph"/>
              <w:spacing w:before="7" w:line="245" w:lineRule="exact"/>
              <w:ind w:left="50"/>
            </w:pPr>
            <w:r>
              <w:t>£65,001 to £70,000</w:t>
            </w:r>
          </w:p>
        </w:tc>
        <w:tc>
          <w:tcPr>
            <w:tcW w:w="1140" w:type="dxa"/>
          </w:tcPr>
          <w:p w:rsidR="000D419C" w:rsidRDefault="00A85623">
            <w:pPr>
              <w:pStyle w:val="TableParagraph"/>
              <w:spacing w:before="7" w:line="245" w:lineRule="exact"/>
              <w:ind w:right="105"/>
              <w:jc w:val="right"/>
            </w:pPr>
            <w:r>
              <w:t>1</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7" w:line="245" w:lineRule="exact"/>
              <w:ind w:right="106"/>
              <w:jc w:val="right"/>
            </w:pPr>
            <w:r>
              <w:t>4</w:t>
            </w:r>
          </w:p>
        </w:tc>
      </w:tr>
      <w:tr w:rsidR="000D419C">
        <w:trPr>
          <w:trHeight w:val="272"/>
        </w:trPr>
        <w:tc>
          <w:tcPr>
            <w:tcW w:w="6451" w:type="dxa"/>
          </w:tcPr>
          <w:p w:rsidR="000D419C" w:rsidRDefault="00A85623">
            <w:pPr>
              <w:pStyle w:val="TableParagraph"/>
              <w:spacing w:before="5" w:line="247" w:lineRule="exact"/>
              <w:ind w:left="50"/>
            </w:pPr>
            <w:r>
              <w:t>£75,001 to £80,000</w:t>
            </w:r>
          </w:p>
        </w:tc>
        <w:tc>
          <w:tcPr>
            <w:tcW w:w="1140" w:type="dxa"/>
          </w:tcPr>
          <w:p w:rsidR="000D419C" w:rsidRDefault="00A85623">
            <w:pPr>
              <w:pStyle w:val="TableParagraph"/>
              <w:spacing w:before="5" w:line="247" w:lineRule="exact"/>
              <w:ind w:right="105"/>
              <w:jc w:val="right"/>
            </w:pPr>
            <w:r>
              <w:t>1</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5" w:line="247" w:lineRule="exact"/>
              <w:ind w:right="106"/>
              <w:jc w:val="right"/>
            </w:pPr>
            <w:r>
              <w:t>1</w:t>
            </w:r>
          </w:p>
        </w:tc>
      </w:tr>
      <w:tr w:rsidR="000D419C">
        <w:trPr>
          <w:trHeight w:val="273"/>
        </w:trPr>
        <w:tc>
          <w:tcPr>
            <w:tcW w:w="6451" w:type="dxa"/>
          </w:tcPr>
          <w:p w:rsidR="000D419C" w:rsidRDefault="00A85623">
            <w:pPr>
              <w:pStyle w:val="TableParagraph"/>
              <w:spacing w:before="7" w:line="247" w:lineRule="exact"/>
              <w:ind w:left="50"/>
            </w:pPr>
            <w:r>
              <w:t>£80,001 to £85,000</w:t>
            </w:r>
          </w:p>
        </w:tc>
        <w:tc>
          <w:tcPr>
            <w:tcW w:w="1140" w:type="dxa"/>
          </w:tcPr>
          <w:p w:rsidR="000D419C" w:rsidRDefault="00A85623">
            <w:pPr>
              <w:pStyle w:val="TableParagraph"/>
              <w:spacing w:before="7" w:line="247" w:lineRule="exact"/>
              <w:ind w:right="105"/>
              <w:jc w:val="right"/>
            </w:pPr>
            <w:r>
              <w:t>1</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7" w:line="247" w:lineRule="exact"/>
              <w:ind w:right="107"/>
              <w:jc w:val="right"/>
            </w:pPr>
            <w:r>
              <w:t>-</w:t>
            </w:r>
          </w:p>
        </w:tc>
      </w:tr>
      <w:tr w:rsidR="000D419C">
        <w:trPr>
          <w:trHeight w:val="273"/>
        </w:trPr>
        <w:tc>
          <w:tcPr>
            <w:tcW w:w="6451" w:type="dxa"/>
          </w:tcPr>
          <w:p w:rsidR="000D419C" w:rsidRDefault="00A85623">
            <w:pPr>
              <w:pStyle w:val="TableParagraph"/>
              <w:spacing w:before="7" w:line="247" w:lineRule="exact"/>
              <w:ind w:left="50"/>
            </w:pPr>
            <w:r>
              <w:t>£85,001 to £90,000</w:t>
            </w:r>
          </w:p>
        </w:tc>
        <w:tc>
          <w:tcPr>
            <w:tcW w:w="1140" w:type="dxa"/>
          </w:tcPr>
          <w:p w:rsidR="000D419C" w:rsidRDefault="00A85623">
            <w:pPr>
              <w:pStyle w:val="TableParagraph"/>
              <w:spacing w:before="7" w:line="247" w:lineRule="exact"/>
              <w:ind w:right="107"/>
              <w:jc w:val="right"/>
            </w:pPr>
            <w:r>
              <w:t>-</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7" w:line="247" w:lineRule="exact"/>
              <w:ind w:right="107"/>
              <w:jc w:val="right"/>
            </w:pPr>
            <w:r>
              <w:t>-</w:t>
            </w:r>
          </w:p>
        </w:tc>
      </w:tr>
      <w:tr w:rsidR="000D419C">
        <w:trPr>
          <w:trHeight w:val="272"/>
        </w:trPr>
        <w:tc>
          <w:tcPr>
            <w:tcW w:w="6451" w:type="dxa"/>
          </w:tcPr>
          <w:p w:rsidR="000D419C" w:rsidRDefault="00A85623">
            <w:pPr>
              <w:pStyle w:val="TableParagraph"/>
              <w:spacing w:before="7" w:line="245" w:lineRule="exact"/>
              <w:ind w:left="50"/>
            </w:pPr>
            <w:r>
              <w:t>£90,001 to £95,000</w:t>
            </w:r>
          </w:p>
        </w:tc>
        <w:tc>
          <w:tcPr>
            <w:tcW w:w="1140" w:type="dxa"/>
          </w:tcPr>
          <w:p w:rsidR="000D419C" w:rsidRDefault="00A85623">
            <w:pPr>
              <w:pStyle w:val="TableParagraph"/>
              <w:spacing w:before="7" w:line="245" w:lineRule="exact"/>
              <w:ind w:right="105"/>
              <w:jc w:val="right"/>
            </w:pPr>
            <w:r>
              <w:t>1</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7" w:line="245" w:lineRule="exact"/>
              <w:ind w:right="106"/>
              <w:jc w:val="right"/>
            </w:pPr>
            <w:r>
              <w:t>2</w:t>
            </w:r>
          </w:p>
        </w:tc>
      </w:tr>
      <w:tr w:rsidR="000D419C">
        <w:trPr>
          <w:trHeight w:val="272"/>
        </w:trPr>
        <w:tc>
          <w:tcPr>
            <w:tcW w:w="6451" w:type="dxa"/>
          </w:tcPr>
          <w:p w:rsidR="000D419C" w:rsidRDefault="00A85623">
            <w:pPr>
              <w:pStyle w:val="TableParagraph"/>
              <w:spacing w:before="5" w:line="247" w:lineRule="exact"/>
              <w:ind w:left="50"/>
            </w:pPr>
            <w:r>
              <w:t>£140,001 to £145,000</w:t>
            </w:r>
          </w:p>
        </w:tc>
        <w:tc>
          <w:tcPr>
            <w:tcW w:w="1140" w:type="dxa"/>
          </w:tcPr>
          <w:p w:rsidR="000D419C" w:rsidRDefault="00A85623">
            <w:pPr>
              <w:pStyle w:val="TableParagraph"/>
              <w:spacing w:before="5" w:line="247" w:lineRule="exact"/>
              <w:ind w:right="107"/>
              <w:jc w:val="right"/>
            </w:pPr>
            <w:r>
              <w:t>-</w:t>
            </w:r>
          </w:p>
        </w:tc>
        <w:tc>
          <w:tcPr>
            <w:tcW w:w="480" w:type="dxa"/>
          </w:tcPr>
          <w:p w:rsidR="000D419C" w:rsidRDefault="000D419C">
            <w:pPr>
              <w:pStyle w:val="TableParagraph"/>
              <w:rPr>
                <w:rFonts w:ascii="Times New Roman"/>
                <w:sz w:val="20"/>
              </w:rPr>
            </w:pPr>
          </w:p>
        </w:tc>
        <w:tc>
          <w:tcPr>
            <w:tcW w:w="910" w:type="dxa"/>
          </w:tcPr>
          <w:p w:rsidR="000D419C" w:rsidRDefault="00A85623">
            <w:pPr>
              <w:pStyle w:val="TableParagraph"/>
              <w:spacing w:before="5" w:line="247" w:lineRule="exact"/>
              <w:ind w:right="106"/>
              <w:jc w:val="right"/>
            </w:pPr>
            <w:r>
              <w:t>1</w:t>
            </w:r>
          </w:p>
        </w:tc>
      </w:tr>
      <w:tr w:rsidR="000D419C">
        <w:trPr>
          <w:trHeight w:val="551"/>
        </w:trPr>
        <w:tc>
          <w:tcPr>
            <w:tcW w:w="6451" w:type="dxa"/>
          </w:tcPr>
          <w:p w:rsidR="000D419C" w:rsidRDefault="00A85623">
            <w:pPr>
              <w:pStyle w:val="TableParagraph"/>
              <w:spacing w:before="7"/>
              <w:ind w:left="50"/>
            </w:pPr>
            <w:r>
              <w:t>£145,001 to £150,000</w:t>
            </w:r>
          </w:p>
        </w:tc>
        <w:tc>
          <w:tcPr>
            <w:tcW w:w="1140" w:type="dxa"/>
            <w:tcBorders>
              <w:bottom w:val="single" w:sz="8" w:space="0" w:color="000000"/>
            </w:tcBorders>
          </w:tcPr>
          <w:p w:rsidR="000D419C" w:rsidRDefault="00A85623">
            <w:pPr>
              <w:pStyle w:val="TableParagraph"/>
              <w:spacing w:before="7"/>
              <w:ind w:right="105"/>
              <w:jc w:val="right"/>
            </w:pPr>
            <w:r>
              <w:t>1</w:t>
            </w:r>
          </w:p>
        </w:tc>
        <w:tc>
          <w:tcPr>
            <w:tcW w:w="480" w:type="dxa"/>
          </w:tcPr>
          <w:p w:rsidR="000D419C" w:rsidRDefault="000D419C">
            <w:pPr>
              <w:pStyle w:val="TableParagraph"/>
              <w:rPr>
                <w:rFonts w:ascii="Times New Roman"/>
                <w:sz w:val="20"/>
              </w:rPr>
            </w:pPr>
          </w:p>
        </w:tc>
        <w:tc>
          <w:tcPr>
            <w:tcW w:w="910" w:type="dxa"/>
            <w:tcBorders>
              <w:bottom w:val="single" w:sz="8" w:space="0" w:color="000000"/>
            </w:tcBorders>
          </w:tcPr>
          <w:p w:rsidR="000D419C" w:rsidRDefault="00A85623">
            <w:pPr>
              <w:pStyle w:val="TableParagraph"/>
              <w:spacing w:before="7"/>
              <w:ind w:right="107"/>
              <w:jc w:val="right"/>
            </w:pPr>
            <w:r>
              <w:t>-</w:t>
            </w:r>
          </w:p>
        </w:tc>
      </w:tr>
      <w:tr w:rsidR="000D419C">
        <w:trPr>
          <w:trHeight w:val="274"/>
        </w:trPr>
        <w:tc>
          <w:tcPr>
            <w:tcW w:w="6451" w:type="dxa"/>
          </w:tcPr>
          <w:p w:rsidR="000D419C" w:rsidRDefault="000D419C">
            <w:pPr>
              <w:pStyle w:val="TableParagraph"/>
              <w:rPr>
                <w:rFonts w:ascii="Times New Roman"/>
                <w:sz w:val="20"/>
              </w:rPr>
            </w:pPr>
          </w:p>
        </w:tc>
        <w:tc>
          <w:tcPr>
            <w:tcW w:w="1140" w:type="dxa"/>
            <w:tcBorders>
              <w:top w:val="single" w:sz="8" w:space="0" w:color="000000"/>
              <w:bottom w:val="single" w:sz="18" w:space="0" w:color="000000"/>
            </w:tcBorders>
          </w:tcPr>
          <w:p w:rsidR="000D419C" w:rsidRDefault="00A85623">
            <w:pPr>
              <w:pStyle w:val="TableParagraph"/>
              <w:spacing w:before="2" w:line="253" w:lineRule="exact"/>
              <w:ind w:right="105"/>
              <w:jc w:val="right"/>
              <w:rPr>
                <w:b/>
              </w:rPr>
            </w:pPr>
            <w:r>
              <w:rPr>
                <w:b/>
              </w:rPr>
              <w:t>9</w:t>
            </w:r>
          </w:p>
        </w:tc>
        <w:tc>
          <w:tcPr>
            <w:tcW w:w="480" w:type="dxa"/>
          </w:tcPr>
          <w:p w:rsidR="000D419C" w:rsidRDefault="000D419C">
            <w:pPr>
              <w:pStyle w:val="TableParagraph"/>
              <w:rPr>
                <w:rFonts w:ascii="Times New Roman"/>
                <w:sz w:val="20"/>
              </w:rPr>
            </w:pPr>
          </w:p>
        </w:tc>
        <w:tc>
          <w:tcPr>
            <w:tcW w:w="910" w:type="dxa"/>
            <w:tcBorders>
              <w:top w:val="single" w:sz="8" w:space="0" w:color="000000"/>
              <w:bottom w:val="single" w:sz="18" w:space="0" w:color="000000"/>
            </w:tcBorders>
          </w:tcPr>
          <w:p w:rsidR="000D419C" w:rsidRDefault="00A85623">
            <w:pPr>
              <w:pStyle w:val="TableParagraph"/>
              <w:spacing w:before="2" w:line="253" w:lineRule="exact"/>
              <w:ind w:right="106"/>
              <w:jc w:val="right"/>
              <w:rPr>
                <w:b/>
              </w:rPr>
            </w:pPr>
            <w:r>
              <w:rPr>
                <w:b/>
              </w:rPr>
              <w:t>14</w:t>
            </w:r>
          </w:p>
        </w:tc>
      </w:tr>
    </w:tbl>
    <w:p w:rsidR="000D419C" w:rsidRDefault="000D419C">
      <w:pPr>
        <w:pStyle w:val="BodyText"/>
        <w:rPr>
          <w:b/>
          <w:sz w:val="24"/>
        </w:rPr>
      </w:pPr>
    </w:p>
    <w:p w:rsidR="000D419C" w:rsidRDefault="000D419C">
      <w:pPr>
        <w:pStyle w:val="BodyText"/>
        <w:spacing w:before="10"/>
        <w:rPr>
          <w:b/>
          <w:sz w:val="21"/>
        </w:rPr>
      </w:pPr>
    </w:p>
    <w:p w:rsidR="000D419C" w:rsidRDefault="00A85623">
      <w:pPr>
        <w:pStyle w:val="BodyText"/>
        <w:ind w:left="978" w:right="768"/>
        <w:jc w:val="both"/>
      </w:pPr>
      <w:r>
        <w:t>No</w:t>
      </w:r>
      <w:r>
        <w:rPr>
          <w:spacing w:val="-11"/>
        </w:rPr>
        <w:t xml:space="preserve"> </w:t>
      </w:r>
      <w:r>
        <w:t>other</w:t>
      </w:r>
      <w:r>
        <w:rPr>
          <w:spacing w:val="-11"/>
        </w:rPr>
        <w:t xml:space="preserve"> </w:t>
      </w:r>
      <w:r>
        <w:t>staff</w:t>
      </w:r>
      <w:r>
        <w:rPr>
          <w:spacing w:val="-10"/>
        </w:rPr>
        <w:t xml:space="preserve"> </w:t>
      </w:r>
      <w:r>
        <w:t>received</w:t>
      </w:r>
      <w:r>
        <w:rPr>
          <w:spacing w:val="-11"/>
        </w:rPr>
        <w:t xml:space="preserve"> </w:t>
      </w:r>
      <w:r>
        <w:t>emoluments</w:t>
      </w:r>
      <w:r>
        <w:rPr>
          <w:spacing w:val="-11"/>
        </w:rPr>
        <w:t xml:space="preserve"> </w:t>
      </w:r>
      <w:r>
        <w:t>excluding</w:t>
      </w:r>
      <w:r>
        <w:rPr>
          <w:spacing w:val="-9"/>
        </w:rPr>
        <w:t xml:space="preserve"> </w:t>
      </w:r>
      <w:r>
        <w:t>pension</w:t>
      </w:r>
      <w:r>
        <w:rPr>
          <w:spacing w:val="-11"/>
        </w:rPr>
        <w:t xml:space="preserve"> </w:t>
      </w:r>
      <w:r>
        <w:t>contributions</w:t>
      </w:r>
      <w:r>
        <w:rPr>
          <w:spacing w:val="-11"/>
        </w:rPr>
        <w:t xml:space="preserve"> </w:t>
      </w:r>
      <w:r>
        <w:t>but</w:t>
      </w:r>
      <w:r>
        <w:rPr>
          <w:spacing w:val="-10"/>
        </w:rPr>
        <w:t xml:space="preserve"> </w:t>
      </w:r>
      <w:r>
        <w:t>including</w:t>
      </w:r>
      <w:r>
        <w:rPr>
          <w:spacing w:val="-9"/>
        </w:rPr>
        <w:t xml:space="preserve"> </w:t>
      </w:r>
      <w:r>
        <w:t>benefits</w:t>
      </w:r>
      <w:r>
        <w:rPr>
          <w:spacing w:val="-11"/>
        </w:rPr>
        <w:t xml:space="preserve"> </w:t>
      </w:r>
      <w:r>
        <w:t>in</w:t>
      </w:r>
      <w:r>
        <w:rPr>
          <w:spacing w:val="-13"/>
        </w:rPr>
        <w:t xml:space="preserve"> </w:t>
      </w:r>
      <w:r>
        <w:t>kind in excess of £60,000 during the year. Numbers of key management personnel disclosed above vary</w:t>
      </w:r>
      <w:r>
        <w:rPr>
          <w:spacing w:val="-8"/>
        </w:rPr>
        <w:t xml:space="preserve"> </w:t>
      </w:r>
      <w:r>
        <w:t>from</w:t>
      </w:r>
      <w:r>
        <w:rPr>
          <w:spacing w:val="-5"/>
        </w:rPr>
        <w:t xml:space="preserve"> </w:t>
      </w:r>
      <w:r>
        <w:t>the</w:t>
      </w:r>
      <w:r>
        <w:rPr>
          <w:spacing w:val="-9"/>
        </w:rPr>
        <w:t xml:space="preserve"> </w:t>
      </w:r>
      <w:r>
        <w:t>number</w:t>
      </w:r>
      <w:r>
        <w:rPr>
          <w:spacing w:val="-5"/>
        </w:rPr>
        <w:t xml:space="preserve"> </w:t>
      </w:r>
      <w:r>
        <w:t>of</w:t>
      </w:r>
      <w:r>
        <w:rPr>
          <w:spacing w:val="-7"/>
        </w:rPr>
        <w:t xml:space="preserve"> </w:t>
      </w:r>
      <w:r>
        <w:t>key</w:t>
      </w:r>
      <w:r>
        <w:rPr>
          <w:spacing w:val="-8"/>
        </w:rPr>
        <w:t xml:space="preserve"> </w:t>
      </w:r>
      <w:r>
        <w:t>management</w:t>
      </w:r>
      <w:r>
        <w:rPr>
          <w:spacing w:val="-7"/>
        </w:rPr>
        <w:t xml:space="preserve"> </w:t>
      </w:r>
      <w:r>
        <w:t>personnel</w:t>
      </w:r>
      <w:r>
        <w:rPr>
          <w:spacing w:val="-7"/>
        </w:rPr>
        <w:t xml:space="preserve"> </w:t>
      </w:r>
      <w:r>
        <w:t>posts</w:t>
      </w:r>
      <w:r>
        <w:rPr>
          <w:spacing w:val="-5"/>
        </w:rPr>
        <w:t xml:space="preserve"> </w:t>
      </w:r>
      <w:r>
        <w:t>as</w:t>
      </w:r>
      <w:r>
        <w:rPr>
          <w:spacing w:val="-6"/>
        </w:rPr>
        <w:t xml:space="preserve"> </w:t>
      </w:r>
      <w:r>
        <w:t>a</w:t>
      </w:r>
      <w:r>
        <w:rPr>
          <w:spacing w:val="-9"/>
        </w:rPr>
        <w:t xml:space="preserve"> </w:t>
      </w:r>
      <w:r>
        <w:t>result</w:t>
      </w:r>
      <w:r>
        <w:rPr>
          <w:spacing w:val="-7"/>
        </w:rPr>
        <w:t xml:space="preserve"> </w:t>
      </w:r>
      <w:r>
        <w:t>of</w:t>
      </w:r>
      <w:r>
        <w:rPr>
          <w:spacing w:val="-5"/>
        </w:rPr>
        <w:t xml:space="preserve"> </w:t>
      </w:r>
      <w:r>
        <w:t>changes</w:t>
      </w:r>
      <w:r>
        <w:rPr>
          <w:spacing w:val="-6"/>
        </w:rPr>
        <w:t xml:space="preserve"> </w:t>
      </w:r>
      <w:r>
        <w:t>in</w:t>
      </w:r>
      <w:r>
        <w:rPr>
          <w:spacing w:val="-7"/>
        </w:rPr>
        <w:t xml:space="preserve"> </w:t>
      </w:r>
      <w:r>
        <w:t xml:space="preserve">post-holders in the year and for 2020 only include those who have served for the full year. The comparative </w:t>
      </w:r>
      <w:proofErr w:type="spellStart"/>
      <w:r>
        <w:t>dislosed</w:t>
      </w:r>
      <w:proofErr w:type="spellEnd"/>
      <w:r>
        <w:t xml:space="preserve"> all postholders in the year. This has not been restated as it was the correct accounting disclosure at the time. There are eleven key management personnel</w:t>
      </w:r>
      <w:r>
        <w:rPr>
          <w:spacing w:val="-19"/>
        </w:rPr>
        <w:t xml:space="preserve"> </w:t>
      </w:r>
      <w:r>
        <w:t>posts.</w:t>
      </w:r>
    </w:p>
    <w:p w:rsidR="000D419C" w:rsidRDefault="000D419C">
      <w:pPr>
        <w:pStyle w:val="BodyText"/>
        <w:spacing w:before="9" w:after="1"/>
      </w:pPr>
    </w:p>
    <w:tbl>
      <w:tblPr>
        <w:tblW w:w="0" w:type="auto"/>
        <w:tblInd w:w="1036" w:type="dxa"/>
        <w:tblLayout w:type="fixed"/>
        <w:tblCellMar>
          <w:left w:w="0" w:type="dxa"/>
          <w:right w:w="0" w:type="dxa"/>
        </w:tblCellMar>
        <w:tblLook w:val="01E0" w:firstRow="1" w:lastRow="1" w:firstColumn="1" w:lastColumn="1" w:noHBand="0" w:noVBand="0"/>
      </w:tblPr>
      <w:tblGrid>
        <w:gridCol w:w="6451"/>
        <w:gridCol w:w="1119"/>
        <w:gridCol w:w="245"/>
        <w:gridCol w:w="1167"/>
      </w:tblGrid>
      <w:tr w:rsidR="000D419C">
        <w:trPr>
          <w:trHeight w:val="533"/>
        </w:trPr>
        <w:tc>
          <w:tcPr>
            <w:tcW w:w="6451" w:type="dxa"/>
          </w:tcPr>
          <w:p w:rsidR="000D419C" w:rsidRDefault="00A85623">
            <w:pPr>
              <w:pStyle w:val="TableParagraph"/>
              <w:spacing w:line="247" w:lineRule="exact"/>
              <w:ind w:left="50"/>
            </w:pPr>
            <w:r>
              <w:t>Key management personnel emoluments are made up as follows:</w:t>
            </w:r>
          </w:p>
        </w:tc>
        <w:tc>
          <w:tcPr>
            <w:tcW w:w="1119" w:type="dxa"/>
          </w:tcPr>
          <w:p w:rsidR="000D419C" w:rsidRDefault="000D419C">
            <w:pPr>
              <w:pStyle w:val="TableParagraph"/>
              <w:spacing w:before="2"/>
              <w:rPr>
                <w:sz w:val="23"/>
              </w:rPr>
            </w:pPr>
          </w:p>
          <w:p w:rsidR="000D419C" w:rsidRDefault="00A85623">
            <w:pPr>
              <w:pStyle w:val="TableParagraph"/>
              <w:spacing w:line="247" w:lineRule="exact"/>
              <w:ind w:right="107"/>
              <w:jc w:val="right"/>
              <w:rPr>
                <w:b/>
              </w:rPr>
            </w:pPr>
            <w:r>
              <w:rPr>
                <w:b/>
              </w:rPr>
              <w:t>2020</w:t>
            </w:r>
          </w:p>
        </w:tc>
        <w:tc>
          <w:tcPr>
            <w:tcW w:w="245" w:type="dxa"/>
          </w:tcPr>
          <w:p w:rsidR="000D419C" w:rsidRDefault="000D419C">
            <w:pPr>
              <w:pStyle w:val="TableParagraph"/>
              <w:rPr>
                <w:rFonts w:ascii="Times New Roman"/>
                <w:sz w:val="20"/>
              </w:rPr>
            </w:pPr>
          </w:p>
        </w:tc>
        <w:tc>
          <w:tcPr>
            <w:tcW w:w="1167" w:type="dxa"/>
          </w:tcPr>
          <w:p w:rsidR="000D419C" w:rsidRDefault="000D419C">
            <w:pPr>
              <w:pStyle w:val="TableParagraph"/>
              <w:spacing w:before="2"/>
              <w:rPr>
                <w:sz w:val="23"/>
              </w:rPr>
            </w:pPr>
          </w:p>
          <w:p w:rsidR="000D419C" w:rsidRDefault="00A85623">
            <w:pPr>
              <w:pStyle w:val="TableParagraph"/>
              <w:spacing w:line="247" w:lineRule="exact"/>
              <w:ind w:right="107"/>
              <w:jc w:val="right"/>
              <w:rPr>
                <w:b/>
              </w:rPr>
            </w:pPr>
            <w:r>
              <w:rPr>
                <w:b/>
              </w:rPr>
              <w:t>2019</w:t>
            </w:r>
          </w:p>
        </w:tc>
      </w:tr>
      <w:tr w:rsidR="000D419C">
        <w:trPr>
          <w:trHeight w:val="409"/>
        </w:trPr>
        <w:tc>
          <w:tcPr>
            <w:tcW w:w="6451" w:type="dxa"/>
          </w:tcPr>
          <w:p w:rsidR="000D419C" w:rsidRDefault="000D419C">
            <w:pPr>
              <w:pStyle w:val="TableParagraph"/>
              <w:rPr>
                <w:rFonts w:ascii="Times New Roman"/>
                <w:sz w:val="20"/>
              </w:rPr>
            </w:pPr>
          </w:p>
        </w:tc>
        <w:tc>
          <w:tcPr>
            <w:tcW w:w="1119" w:type="dxa"/>
          </w:tcPr>
          <w:p w:rsidR="000D419C" w:rsidRDefault="00A85623">
            <w:pPr>
              <w:pStyle w:val="TableParagraph"/>
              <w:spacing w:before="7"/>
              <w:ind w:right="104"/>
              <w:jc w:val="right"/>
              <w:rPr>
                <w:b/>
              </w:rPr>
            </w:pPr>
            <w:r>
              <w:rPr>
                <w:b/>
              </w:rPr>
              <w:t>£’000</w:t>
            </w:r>
          </w:p>
        </w:tc>
        <w:tc>
          <w:tcPr>
            <w:tcW w:w="245" w:type="dxa"/>
          </w:tcPr>
          <w:p w:rsidR="000D419C" w:rsidRDefault="000D419C">
            <w:pPr>
              <w:pStyle w:val="TableParagraph"/>
              <w:rPr>
                <w:rFonts w:ascii="Times New Roman"/>
                <w:sz w:val="20"/>
              </w:rPr>
            </w:pPr>
          </w:p>
        </w:tc>
        <w:tc>
          <w:tcPr>
            <w:tcW w:w="1167" w:type="dxa"/>
          </w:tcPr>
          <w:p w:rsidR="000D419C" w:rsidRDefault="00A85623">
            <w:pPr>
              <w:pStyle w:val="TableParagraph"/>
              <w:spacing w:before="7"/>
              <w:ind w:right="105"/>
              <w:jc w:val="right"/>
              <w:rPr>
                <w:b/>
              </w:rPr>
            </w:pPr>
            <w:r>
              <w:rPr>
                <w:b/>
              </w:rPr>
              <w:t>£’000</w:t>
            </w:r>
          </w:p>
        </w:tc>
      </w:tr>
      <w:tr w:rsidR="000D419C">
        <w:trPr>
          <w:trHeight w:val="409"/>
        </w:trPr>
        <w:tc>
          <w:tcPr>
            <w:tcW w:w="6451" w:type="dxa"/>
          </w:tcPr>
          <w:p w:rsidR="000D419C" w:rsidRDefault="00A85623">
            <w:pPr>
              <w:pStyle w:val="TableParagraph"/>
              <w:spacing w:before="142" w:line="247" w:lineRule="exact"/>
              <w:ind w:left="50"/>
            </w:pPr>
            <w:r>
              <w:t>Salaries gross of salary sacrifice</w:t>
            </w:r>
          </w:p>
        </w:tc>
        <w:tc>
          <w:tcPr>
            <w:tcW w:w="1119" w:type="dxa"/>
          </w:tcPr>
          <w:p w:rsidR="000D419C" w:rsidRDefault="00A85623">
            <w:pPr>
              <w:pStyle w:val="TableParagraph"/>
              <w:spacing w:before="142" w:line="247" w:lineRule="exact"/>
              <w:ind w:right="107"/>
              <w:jc w:val="right"/>
            </w:pPr>
            <w:r>
              <w:t>846</w:t>
            </w:r>
          </w:p>
        </w:tc>
        <w:tc>
          <w:tcPr>
            <w:tcW w:w="245" w:type="dxa"/>
          </w:tcPr>
          <w:p w:rsidR="000D419C" w:rsidRDefault="000D419C">
            <w:pPr>
              <w:pStyle w:val="TableParagraph"/>
              <w:rPr>
                <w:rFonts w:ascii="Times New Roman"/>
                <w:sz w:val="20"/>
              </w:rPr>
            </w:pPr>
          </w:p>
        </w:tc>
        <w:tc>
          <w:tcPr>
            <w:tcW w:w="1167" w:type="dxa"/>
          </w:tcPr>
          <w:p w:rsidR="000D419C" w:rsidRDefault="00A85623">
            <w:pPr>
              <w:pStyle w:val="TableParagraph"/>
              <w:spacing w:before="142" w:line="247" w:lineRule="exact"/>
              <w:ind w:right="107"/>
              <w:jc w:val="right"/>
            </w:pPr>
            <w:r>
              <w:t>867</w:t>
            </w:r>
          </w:p>
        </w:tc>
      </w:tr>
      <w:tr w:rsidR="000D419C">
        <w:trPr>
          <w:trHeight w:val="273"/>
        </w:trPr>
        <w:tc>
          <w:tcPr>
            <w:tcW w:w="6451" w:type="dxa"/>
          </w:tcPr>
          <w:p w:rsidR="000D419C" w:rsidRDefault="00A85623">
            <w:pPr>
              <w:pStyle w:val="TableParagraph"/>
              <w:spacing w:before="7" w:line="247" w:lineRule="exact"/>
              <w:ind w:left="50"/>
            </w:pPr>
            <w:r>
              <w:t>Employers National Insurance</w:t>
            </w:r>
          </w:p>
        </w:tc>
        <w:tc>
          <w:tcPr>
            <w:tcW w:w="1119" w:type="dxa"/>
          </w:tcPr>
          <w:p w:rsidR="000D419C" w:rsidRDefault="00A85623">
            <w:pPr>
              <w:pStyle w:val="TableParagraph"/>
              <w:spacing w:before="7" w:line="247" w:lineRule="exact"/>
              <w:ind w:right="107"/>
              <w:jc w:val="right"/>
            </w:pPr>
            <w:r>
              <w:t>104</w:t>
            </w:r>
          </w:p>
        </w:tc>
        <w:tc>
          <w:tcPr>
            <w:tcW w:w="245" w:type="dxa"/>
          </w:tcPr>
          <w:p w:rsidR="000D419C" w:rsidRDefault="000D419C">
            <w:pPr>
              <w:pStyle w:val="TableParagraph"/>
              <w:rPr>
                <w:rFonts w:ascii="Times New Roman"/>
                <w:sz w:val="20"/>
              </w:rPr>
            </w:pPr>
          </w:p>
        </w:tc>
        <w:tc>
          <w:tcPr>
            <w:tcW w:w="1167" w:type="dxa"/>
          </w:tcPr>
          <w:p w:rsidR="000D419C" w:rsidRDefault="00A85623">
            <w:pPr>
              <w:pStyle w:val="TableParagraph"/>
              <w:spacing w:before="7" w:line="247" w:lineRule="exact"/>
              <w:ind w:right="107"/>
              <w:jc w:val="right"/>
            </w:pPr>
            <w:r>
              <w:t>107</w:t>
            </w:r>
          </w:p>
        </w:tc>
      </w:tr>
      <w:tr w:rsidR="000D419C">
        <w:trPr>
          <w:trHeight w:val="277"/>
        </w:trPr>
        <w:tc>
          <w:tcPr>
            <w:tcW w:w="6451" w:type="dxa"/>
          </w:tcPr>
          <w:p w:rsidR="000D419C" w:rsidRDefault="00A85623">
            <w:pPr>
              <w:pStyle w:val="TableParagraph"/>
              <w:spacing w:before="7" w:line="251" w:lineRule="exact"/>
              <w:ind w:left="50"/>
            </w:pPr>
            <w:r>
              <w:t>Benefits in kind</w:t>
            </w:r>
          </w:p>
        </w:tc>
        <w:tc>
          <w:tcPr>
            <w:tcW w:w="1119" w:type="dxa"/>
            <w:tcBorders>
              <w:bottom w:val="single" w:sz="8" w:space="0" w:color="000000"/>
            </w:tcBorders>
          </w:tcPr>
          <w:p w:rsidR="000D419C" w:rsidRDefault="00A85623">
            <w:pPr>
              <w:pStyle w:val="TableParagraph"/>
              <w:spacing w:before="7" w:line="251" w:lineRule="exact"/>
              <w:ind w:right="106"/>
              <w:jc w:val="right"/>
            </w:pPr>
            <w:r>
              <w:t>2</w:t>
            </w:r>
          </w:p>
        </w:tc>
        <w:tc>
          <w:tcPr>
            <w:tcW w:w="245" w:type="dxa"/>
          </w:tcPr>
          <w:p w:rsidR="000D419C" w:rsidRDefault="000D419C">
            <w:pPr>
              <w:pStyle w:val="TableParagraph"/>
              <w:rPr>
                <w:rFonts w:ascii="Times New Roman"/>
                <w:sz w:val="20"/>
              </w:rPr>
            </w:pPr>
          </w:p>
        </w:tc>
        <w:tc>
          <w:tcPr>
            <w:tcW w:w="1167" w:type="dxa"/>
            <w:tcBorders>
              <w:bottom w:val="single" w:sz="8" w:space="0" w:color="000000"/>
            </w:tcBorders>
          </w:tcPr>
          <w:p w:rsidR="000D419C" w:rsidRDefault="00A85623">
            <w:pPr>
              <w:pStyle w:val="TableParagraph"/>
              <w:spacing w:before="7" w:line="251" w:lineRule="exact"/>
              <w:ind w:right="107"/>
              <w:jc w:val="right"/>
            </w:pPr>
            <w:r>
              <w:t>1</w:t>
            </w:r>
          </w:p>
        </w:tc>
      </w:tr>
      <w:tr w:rsidR="000D419C">
        <w:trPr>
          <w:trHeight w:val="268"/>
        </w:trPr>
        <w:tc>
          <w:tcPr>
            <w:tcW w:w="6451" w:type="dxa"/>
          </w:tcPr>
          <w:p w:rsidR="000D419C" w:rsidRDefault="000D419C">
            <w:pPr>
              <w:pStyle w:val="TableParagraph"/>
              <w:rPr>
                <w:rFonts w:ascii="Times New Roman"/>
                <w:sz w:val="18"/>
              </w:rPr>
            </w:pPr>
          </w:p>
        </w:tc>
        <w:tc>
          <w:tcPr>
            <w:tcW w:w="1119" w:type="dxa"/>
            <w:tcBorders>
              <w:top w:val="single" w:sz="8" w:space="0" w:color="000000"/>
            </w:tcBorders>
          </w:tcPr>
          <w:p w:rsidR="000D419C" w:rsidRDefault="00A85623">
            <w:pPr>
              <w:pStyle w:val="TableParagraph"/>
              <w:spacing w:before="2" w:line="247" w:lineRule="exact"/>
              <w:ind w:right="107"/>
              <w:jc w:val="right"/>
              <w:rPr>
                <w:b/>
              </w:rPr>
            </w:pPr>
            <w:r>
              <w:rPr>
                <w:b/>
              </w:rPr>
              <w:t>952</w:t>
            </w:r>
          </w:p>
        </w:tc>
        <w:tc>
          <w:tcPr>
            <w:tcW w:w="245" w:type="dxa"/>
          </w:tcPr>
          <w:p w:rsidR="000D419C" w:rsidRDefault="000D419C">
            <w:pPr>
              <w:pStyle w:val="TableParagraph"/>
              <w:rPr>
                <w:rFonts w:ascii="Times New Roman"/>
                <w:sz w:val="18"/>
              </w:rPr>
            </w:pPr>
          </w:p>
        </w:tc>
        <w:tc>
          <w:tcPr>
            <w:tcW w:w="1167" w:type="dxa"/>
            <w:tcBorders>
              <w:top w:val="single" w:sz="8" w:space="0" w:color="000000"/>
            </w:tcBorders>
          </w:tcPr>
          <w:p w:rsidR="000D419C" w:rsidRDefault="00A85623">
            <w:pPr>
              <w:pStyle w:val="TableParagraph"/>
              <w:spacing w:before="2" w:line="247" w:lineRule="exact"/>
              <w:ind w:right="107"/>
              <w:jc w:val="right"/>
              <w:rPr>
                <w:b/>
              </w:rPr>
            </w:pPr>
            <w:r>
              <w:rPr>
                <w:b/>
              </w:rPr>
              <w:t>975</w:t>
            </w:r>
          </w:p>
        </w:tc>
      </w:tr>
      <w:tr w:rsidR="000D419C">
        <w:trPr>
          <w:trHeight w:val="275"/>
        </w:trPr>
        <w:tc>
          <w:tcPr>
            <w:tcW w:w="6451" w:type="dxa"/>
          </w:tcPr>
          <w:p w:rsidR="000D419C" w:rsidRDefault="00A85623">
            <w:pPr>
              <w:pStyle w:val="TableParagraph"/>
              <w:spacing w:before="7" w:line="248" w:lineRule="exact"/>
              <w:ind w:left="50"/>
            </w:pPr>
            <w:r>
              <w:t>Pension contributions</w:t>
            </w:r>
          </w:p>
        </w:tc>
        <w:tc>
          <w:tcPr>
            <w:tcW w:w="1119" w:type="dxa"/>
            <w:tcBorders>
              <w:bottom w:val="single" w:sz="8" w:space="0" w:color="000000"/>
            </w:tcBorders>
          </w:tcPr>
          <w:p w:rsidR="000D419C" w:rsidRDefault="00A85623">
            <w:pPr>
              <w:pStyle w:val="TableParagraph"/>
              <w:spacing w:before="7" w:line="248" w:lineRule="exact"/>
              <w:ind w:right="107"/>
              <w:jc w:val="right"/>
            </w:pPr>
            <w:r>
              <w:t>166</w:t>
            </w:r>
          </w:p>
        </w:tc>
        <w:tc>
          <w:tcPr>
            <w:tcW w:w="245" w:type="dxa"/>
          </w:tcPr>
          <w:p w:rsidR="000D419C" w:rsidRDefault="000D419C">
            <w:pPr>
              <w:pStyle w:val="TableParagraph"/>
              <w:rPr>
                <w:rFonts w:ascii="Times New Roman"/>
                <w:sz w:val="20"/>
              </w:rPr>
            </w:pPr>
          </w:p>
        </w:tc>
        <w:tc>
          <w:tcPr>
            <w:tcW w:w="1167" w:type="dxa"/>
            <w:tcBorders>
              <w:bottom w:val="single" w:sz="8" w:space="0" w:color="000000"/>
            </w:tcBorders>
          </w:tcPr>
          <w:p w:rsidR="000D419C" w:rsidRDefault="00A85623">
            <w:pPr>
              <w:pStyle w:val="TableParagraph"/>
              <w:spacing w:before="7" w:line="248" w:lineRule="exact"/>
              <w:ind w:right="107"/>
              <w:jc w:val="right"/>
            </w:pPr>
            <w:r>
              <w:t>136</w:t>
            </w:r>
          </w:p>
        </w:tc>
      </w:tr>
      <w:tr w:rsidR="000D419C">
        <w:trPr>
          <w:trHeight w:val="548"/>
        </w:trPr>
        <w:tc>
          <w:tcPr>
            <w:tcW w:w="6451" w:type="dxa"/>
          </w:tcPr>
          <w:p w:rsidR="000D419C" w:rsidRDefault="00A85623">
            <w:pPr>
              <w:pStyle w:val="TableParagraph"/>
              <w:spacing w:before="4"/>
              <w:ind w:left="50"/>
              <w:rPr>
                <w:b/>
              </w:rPr>
            </w:pPr>
            <w:r>
              <w:rPr>
                <w:b/>
              </w:rPr>
              <w:t>Total key management</w:t>
            </w:r>
          </w:p>
          <w:p w:rsidR="000D419C" w:rsidRDefault="00A85623">
            <w:pPr>
              <w:pStyle w:val="TableParagraph"/>
              <w:spacing w:before="21" w:line="250" w:lineRule="exact"/>
              <w:ind w:left="50"/>
              <w:rPr>
                <w:b/>
              </w:rPr>
            </w:pPr>
            <w:r>
              <w:rPr>
                <w:b/>
              </w:rPr>
              <w:t>personnel emoluments</w:t>
            </w:r>
          </w:p>
        </w:tc>
        <w:tc>
          <w:tcPr>
            <w:tcW w:w="1119" w:type="dxa"/>
            <w:tcBorders>
              <w:top w:val="single" w:sz="8" w:space="0" w:color="000000"/>
              <w:bottom w:val="single" w:sz="18" w:space="0" w:color="000000"/>
            </w:tcBorders>
          </w:tcPr>
          <w:p w:rsidR="000D419C" w:rsidRDefault="000D419C">
            <w:pPr>
              <w:pStyle w:val="TableParagraph"/>
              <w:spacing w:before="2"/>
              <w:rPr>
                <w:sz w:val="24"/>
              </w:rPr>
            </w:pPr>
          </w:p>
          <w:p w:rsidR="000D419C" w:rsidRDefault="00A85623">
            <w:pPr>
              <w:pStyle w:val="TableParagraph"/>
              <w:spacing w:line="250" w:lineRule="exact"/>
              <w:ind w:right="104"/>
              <w:jc w:val="right"/>
              <w:rPr>
                <w:b/>
              </w:rPr>
            </w:pPr>
            <w:r>
              <w:rPr>
                <w:b/>
              </w:rPr>
              <w:t>1,118</w:t>
            </w:r>
          </w:p>
        </w:tc>
        <w:tc>
          <w:tcPr>
            <w:tcW w:w="245" w:type="dxa"/>
          </w:tcPr>
          <w:p w:rsidR="000D419C" w:rsidRDefault="000D419C">
            <w:pPr>
              <w:pStyle w:val="TableParagraph"/>
              <w:rPr>
                <w:rFonts w:ascii="Times New Roman"/>
                <w:sz w:val="20"/>
              </w:rPr>
            </w:pPr>
          </w:p>
        </w:tc>
        <w:tc>
          <w:tcPr>
            <w:tcW w:w="1167" w:type="dxa"/>
            <w:tcBorders>
              <w:top w:val="single" w:sz="8" w:space="0" w:color="000000"/>
              <w:bottom w:val="single" w:sz="18" w:space="0" w:color="000000"/>
            </w:tcBorders>
          </w:tcPr>
          <w:p w:rsidR="000D419C" w:rsidRDefault="000D419C">
            <w:pPr>
              <w:pStyle w:val="TableParagraph"/>
              <w:spacing w:before="2"/>
              <w:rPr>
                <w:sz w:val="24"/>
              </w:rPr>
            </w:pPr>
          </w:p>
          <w:p w:rsidR="000D419C" w:rsidRDefault="00A85623">
            <w:pPr>
              <w:pStyle w:val="TableParagraph"/>
              <w:spacing w:line="250" w:lineRule="exact"/>
              <w:ind w:right="105"/>
              <w:jc w:val="right"/>
              <w:rPr>
                <w:b/>
              </w:rPr>
            </w:pPr>
            <w:r>
              <w:rPr>
                <w:b/>
              </w:rPr>
              <w:t>1,111</w:t>
            </w:r>
          </w:p>
        </w:tc>
      </w:tr>
    </w:tbl>
    <w:p w:rsidR="000D419C" w:rsidRDefault="000D419C">
      <w:pPr>
        <w:spacing w:line="250" w:lineRule="exact"/>
        <w:jc w:val="right"/>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4"/>
        </w:rPr>
      </w:pPr>
    </w:p>
    <w:p w:rsidR="000D419C" w:rsidRDefault="00A85623">
      <w:pPr>
        <w:tabs>
          <w:tab w:val="left" w:pos="1698"/>
        </w:tabs>
        <w:ind w:left="978"/>
        <w:rPr>
          <w:b/>
        </w:rPr>
      </w:pPr>
      <w:r>
        <w:rPr>
          <w:b/>
        </w:rPr>
        <w:t>7</w:t>
      </w:r>
      <w:r>
        <w:rPr>
          <w:b/>
        </w:rPr>
        <w:tab/>
        <w:t>Staff costs</w:t>
      </w:r>
      <w:r>
        <w:rPr>
          <w:b/>
          <w:spacing w:val="-4"/>
        </w:rPr>
        <w:t xml:space="preserve"> </w:t>
      </w:r>
      <w:r>
        <w:rPr>
          <w:b/>
        </w:rPr>
        <w:t>(</w:t>
      </w:r>
      <w:r>
        <w:rPr>
          <w:b/>
          <w:i/>
        </w:rPr>
        <w:t>continued</w:t>
      </w:r>
      <w:r>
        <w:rPr>
          <w:b/>
        </w:rPr>
        <w:t>)</w:t>
      </w:r>
    </w:p>
    <w:p w:rsidR="000D419C" w:rsidRDefault="000D419C">
      <w:pPr>
        <w:pStyle w:val="BodyText"/>
        <w:rPr>
          <w:b/>
        </w:rPr>
      </w:pPr>
    </w:p>
    <w:p w:rsidR="000D419C" w:rsidRDefault="00A85623">
      <w:pPr>
        <w:pStyle w:val="BodyText"/>
        <w:spacing w:after="10"/>
        <w:ind w:left="1086" w:right="1150"/>
      </w:pPr>
      <w:r>
        <w:t>The above emoluments include amounts payable to the Accounting Officer (who is also the highest paid officer) of:</w:t>
      </w:r>
    </w:p>
    <w:tbl>
      <w:tblPr>
        <w:tblW w:w="0" w:type="auto"/>
        <w:tblInd w:w="1036" w:type="dxa"/>
        <w:tblLayout w:type="fixed"/>
        <w:tblCellMar>
          <w:left w:w="0" w:type="dxa"/>
          <w:right w:w="0" w:type="dxa"/>
        </w:tblCellMar>
        <w:tblLook w:val="01E0" w:firstRow="1" w:lastRow="1" w:firstColumn="1" w:lastColumn="1" w:noHBand="0" w:noVBand="0"/>
      </w:tblPr>
      <w:tblGrid>
        <w:gridCol w:w="6451"/>
        <w:gridCol w:w="1119"/>
        <w:gridCol w:w="245"/>
        <w:gridCol w:w="1133"/>
      </w:tblGrid>
      <w:tr w:rsidR="000D419C">
        <w:trPr>
          <w:trHeight w:val="669"/>
        </w:trPr>
        <w:tc>
          <w:tcPr>
            <w:tcW w:w="6451" w:type="dxa"/>
          </w:tcPr>
          <w:p w:rsidR="000D419C" w:rsidRDefault="000D419C">
            <w:pPr>
              <w:pStyle w:val="TableParagraph"/>
              <w:rPr>
                <w:rFonts w:ascii="Times New Roman"/>
                <w:sz w:val="20"/>
              </w:rPr>
            </w:pPr>
          </w:p>
        </w:tc>
        <w:tc>
          <w:tcPr>
            <w:tcW w:w="1119" w:type="dxa"/>
          </w:tcPr>
          <w:p w:rsidR="000D419C" w:rsidRDefault="00A85623">
            <w:pPr>
              <w:pStyle w:val="TableParagraph"/>
              <w:spacing w:line="247" w:lineRule="exact"/>
              <w:ind w:left="520"/>
              <w:rPr>
                <w:b/>
              </w:rPr>
            </w:pPr>
            <w:r>
              <w:rPr>
                <w:b/>
              </w:rPr>
              <w:t>2020</w:t>
            </w:r>
          </w:p>
          <w:p w:rsidR="000D419C" w:rsidRDefault="00A85623">
            <w:pPr>
              <w:pStyle w:val="TableParagraph"/>
              <w:spacing w:before="20"/>
              <w:ind w:left="460"/>
              <w:rPr>
                <w:b/>
              </w:rPr>
            </w:pPr>
            <w:r>
              <w:rPr>
                <w:b/>
              </w:rPr>
              <w:t>£’000</w:t>
            </w:r>
          </w:p>
        </w:tc>
        <w:tc>
          <w:tcPr>
            <w:tcW w:w="245" w:type="dxa"/>
          </w:tcPr>
          <w:p w:rsidR="000D419C" w:rsidRDefault="000D419C">
            <w:pPr>
              <w:pStyle w:val="TableParagraph"/>
              <w:rPr>
                <w:rFonts w:ascii="Times New Roman"/>
                <w:sz w:val="20"/>
              </w:rPr>
            </w:pPr>
          </w:p>
        </w:tc>
        <w:tc>
          <w:tcPr>
            <w:tcW w:w="1133" w:type="dxa"/>
          </w:tcPr>
          <w:p w:rsidR="000D419C" w:rsidRDefault="00A85623">
            <w:pPr>
              <w:pStyle w:val="TableParagraph"/>
              <w:spacing w:line="247" w:lineRule="exact"/>
              <w:ind w:left="534"/>
              <w:rPr>
                <w:b/>
              </w:rPr>
            </w:pPr>
            <w:r>
              <w:rPr>
                <w:b/>
              </w:rPr>
              <w:t>2019</w:t>
            </w:r>
          </w:p>
          <w:p w:rsidR="000D419C" w:rsidRDefault="00A85623">
            <w:pPr>
              <w:pStyle w:val="TableParagraph"/>
              <w:spacing w:before="20"/>
              <w:ind w:left="474"/>
              <w:rPr>
                <w:b/>
              </w:rPr>
            </w:pPr>
            <w:r>
              <w:rPr>
                <w:b/>
              </w:rPr>
              <w:t>£’000</w:t>
            </w:r>
          </w:p>
        </w:tc>
      </w:tr>
      <w:tr w:rsidR="000D419C">
        <w:trPr>
          <w:trHeight w:val="409"/>
        </w:trPr>
        <w:tc>
          <w:tcPr>
            <w:tcW w:w="6451" w:type="dxa"/>
          </w:tcPr>
          <w:p w:rsidR="000D419C" w:rsidRDefault="00A85623">
            <w:pPr>
              <w:pStyle w:val="TableParagraph"/>
              <w:spacing w:before="142" w:line="247" w:lineRule="exact"/>
              <w:ind w:left="50"/>
            </w:pPr>
            <w:r>
              <w:t>Salaries</w:t>
            </w:r>
          </w:p>
        </w:tc>
        <w:tc>
          <w:tcPr>
            <w:tcW w:w="1119" w:type="dxa"/>
          </w:tcPr>
          <w:p w:rsidR="000D419C" w:rsidRDefault="00A85623">
            <w:pPr>
              <w:pStyle w:val="TableParagraph"/>
              <w:spacing w:before="142" w:line="247" w:lineRule="exact"/>
              <w:ind w:right="107"/>
              <w:jc w:val="right"/>
            </w:pPr>
            <w:r>
              <w:t>145</w:t>
            </w:r>
          </w:p>
        </w:tc>
        <w:tc>
          <w:tcPr>
            <w:tcW w:w="245" w:type="dxa"/>
          </w:tcPr>
          <w:p w:rsidR="000D419C" w:rsidRDefault="000D419C">
            <w:pPr>
              <w:pStyle w:val="TableParagraph"/>
              <w:rPr>
                <w:rFonts w:ascii="Times New Roman"/>
                <w:sz w:val="20"/>
              </w:rPr>
            </w:pPr>
          </w:p>
        </w:tc>
        <w:tc>
          <w:tcPr>
            <w:tcW w:w="1133" w:type="dxa"/>
          </w:tcPr>
          <w:p w:rsidR="000D419C" w:rsidRDefault="00A85623">
            <w:pPr>
              <w:pStyle w:val="TableParagraph"/>
              <w:spacing w:before="142" w:line="247" w:lineRule="exact"/>
              <w:ind w:right="107"/>
              <w:jc w:val="right"/>
            </w:pPr>
            <w:r>
              <w:t>143</w:t>
            </w:r>
          </w:p>
        </w:tc>
      </w:tr>
      <w:tr w:rsidR="000D419C">
        <w:trPr>
          <w:trHeight w:val="273"/>
        </w:trPr>
        <w:tc>
          <w:tcPr>
            <w:tcW w:w="6451" w:type="dxa"/>
          </w:tcPr>
          <w:p w:rsidR="000D419C" w:rsidRDefault="00A85623">
            <w:pPr>
              <w:pStyle w:val="TableParagraph"/>
              <w:spacing w:before="7" w:line="247" w:lineRule="exact"/>
              <w:ind w:left="50"/>
            </w:pPr>
            <w:r>
              <w:t>Employers National Insurance</w:t>
            </w:r>
          </w:p>
        </w:tc>
        <w:tc>
          <w:tcPr>
            <w:tcW w:w="1119" w:type="dxa"/>
          </w:tcPr>
          <w:p w:rsidR="000D419C" w:rsidRDefault="00A85623">
            <w:pPr>
              <w:pStyle w:val="TableParagraph"/>
              <w:spacing w:before="7" w:line="247" w:lineRule="exact"/>
              <w:ind w:right="106"/>
              <w:jc w:val="right"/>
            </w:pPr>
            <w:r>
              <w:t>19</w:t>
            </w:r>
          </w:p>
        </w:tc>
        <w:tc>
          <w:tcPr>
            <w:tcW w:w="245" w:type="dxa"/>
          </w:tcPr>
          <w:p w:rsidR="000D419C" w:rsidRDefault="000D419C">
            <w:pPr>
              <w:pStyle w:val="TableParagraph"/>
              <w:rPr>
                <w:rFonts w:ascii="Times New Roman"/>
                <w:sz w:val="20"/>
              </w:rPr>
            </w:pPr>
          </w:p>
        </w:tc>
        <w:tc>
          <w:tcPr>
            <w:tcW w:w="1133" w:type="dxa"/>
          </w:tcPr>
          <w:p w:rsidR="000D419C" w:rsidRDefault="00A85623">
            <w:pPr>
              <w:pStyle w:val="TableParagraph"/>
              <w:spacing w:before="7" w:line="247" w:lineRule="exact"/>
              <w:ind w:right="107"/>
              <w:jc w:val="right"/>
            </w:pPr>
            <w:r>
              <w:t>19</w:t>
            </w:r>
          </w:p>
        </w:tc>
      </w:tr>
      <w:tr w:rsidR="000D419C">
        <w:trPr>
          <w:trHeight w:val="277"/>
        </w:trPr>
        <w:tc>
          <w:tcPr>
            <w:tcW w:w="6451" w:type="dxa"/>
          </w:tcPr>
          <w:p w:rsidR="000D419C" w:rsidRDefault="00A85623">
            <w:pPr>
              <w:pStyle w:val="TableParagraph"/>
              <w:spacing w:before="7" w:line="251" w:lineRule="exact"/>
              <w:ind w:left="50"/>
            </w:pPr>
            <w:r>
              <w:t>Benefits in kind</w:t>
            </w:r>
          </w:p>
        </w:tc>
        <w:tc>
          <w:tcPr>
            <w:tcW w:w="1119" w:type="dxa"/>
            <w:tcBorders>
              <w:bottom w:val="single" w:sz="8" w:space="0" w:color="000000"/>
            </w:tcBorders>
          </w:tcPr>
          <w:p w:rsidR="000D419C" w:rsidRDefault="00A85623">
            <w:pPr>
              <w:pStyle w:val="TableParagraph"/>
              <w:spacing w:before="7" w:line="251" w:lineRule="exact"/>
              <w:ind w:right="106"/>
              <w:jc w:val="right"/>
            </w:pPr>
            <w:r>
              <w:t>2</w:t>
            </w:r>
          </w:p>
        </w:tc>
        <w:tc>
          <w:tcPr>
            <w:tcW w:w="245" w:type="dxa"/>
          </w:tcPr>
          <w:p w:rsidR="000D419C" w:rsidRDefault="000D419C">
            <w:pPr>
              <w:pStyle w:val="TableParagraph"/>
              <w:rPr>
                <w:rFonts w:ascii="Times New Roman"/>
                <w:sz w:val="20"/>
              </w:rPr>
            </w:pPr>
          </w:p>
        </w:tc>
        <w:tc>
          <w:tcPr>
            <w:tcW w:w="1133" w:type="dxa"/>
            <w:tcBorders>
              <w:bottom w:val="single" w:sz="8" w:space="0" w:color="000000"/>
            </w:tcBorders>
          </w:tcPr>
          <w:p w:rsidR="000D419C" w:rsidRDefault="00A85623">
            <w:pPr>
              <w:pStyle w:val="TableParagraph"/>
              <w:spacing w:before="7" w:line="251" w:lineRule="exact"/>
              <w:ind w:right="106"/>
              <w:jc w:val="right"/>
            </w:pPr>
            <w:r>
              <w:t>2</w:t>
            </w:r>
          </w:p>
        </w:tc>
      </w:tr>
      <w:tr w:rsidR="000D419C">
        <w:trPr>
          <w:trHeight w:val="268"/>
        </w:trPr>
        <w:tc>
          <w:tcPr>
            <w:tcW w:w="6451" w:type="dxa"/>
          </w:tcPr>
          <w:p w:rsidR="000D419C" w:rsidRDefault="000D419C">
            <w:pPr>
              <w:pStyle w:val="TableParagraph"/>
              <w:rPr>
                <w:rFonts w:ascii="Times New Roman"/>
                <w:sz w:val="18"/>
              </w:rPr>
            </w:pPr>
          </w:p>
        </w:tc>
        <w:tc>
          <w:tcPr>
            <w:tcW w:w="1119" w:type="dxa"/>
            <w:tcBorders>
              <w:top w:val="single" w:sz="8" w:space="0" w:color="000000"/>
            </w:tcBorders>
          </w:tcPr>
          <w:p w:rsidR="000D419C" w:rsidRDefault="00A85623">
            <w:pPr>
              <w:pStyle w:val="TableParagraph"/>
              <w:spacing w:before="2" w:line="247" w:lineRule="exact"/>
              <w:ind w:right="107"/>
              <w:jc w:val="right"/>
            </w:pPr>
            <w:r>
              <w:t>166</w:t>
            </w:r>
          </w:p>
        </w:tc>
        <w:tc>
          <w:tcPr>
            <w:tcW w:w="245" w:type="dxa"/>
          </w:tcPr>
          <w:p w:rsidR="000D419C" w:rsidRDefault="000D419C">
            <w:pPr>
              <w:pStyle w:val="TableParagraph"/>
              <w:rPr>
                <w:rFonts w:ascii="Times New Roman"/>
                <w:sz w:val="18"/>
              </w:rPr>
            </w:pPr>
          </w:p>
        </w:tc>
        <w:tc>
          <w:tcPr>
            <w:tcW w:w="1133" w:type="dxa"/>
            <w:tcBorders>
              <w:top w:val="single" w:sz="8" w:space="0" w:color="000000"/>
            </w:tcBorders>
          </w:tcPr>
          <w:p w:rsidR="000D419C" w:rsidRDefault="00A85623">
            <w:pPr>
              <w:pStyle w:val="TableParagraph"/>
              <w:spacing w:before="2" w:line="247" w:lineRule="exact"/>
              <w:ind w:right="107"/>
              <w:jc w:val="right"/>
            </w:pPr>
            <w:r>
              <w:t>164</w:t>
            </w:r>
          </w:p>
        </w:tc>
      </w:tr>
      <w:tr w:rsidR="000D419C">
        <w:trPr>
          <w:trHeight w:val="548"/>
        </w:trPr>
        <w:tc>
          <w:tcPr>
            <w:tcW w:w="6451" w:type="dxa"/>
          </w:tcPr>
          <w:p w:rsidR="000D419C" w:rsidRDefault="00A85623">
            <w:pPr>
              <w:pStyle w:val="TableParagraph"/>
              <w:spacing w:before="7"/>
              <w:ind w:left="50"/>
            </w:pPr>
            <w:r>
              <w:t>Pension contributions</w:t>
            </w:r>
          </w:p>
        </w:tc>
        <w:tc>
          <w:tcPr>
            <w:tcW w:w="1119" w:type="dxa"/>
            <w:tcBorders>
              <w:bottom w:val="single" w:sz="8" w:space="0" w:color="000000"/>
            </w:tcBorders>
          </w:tcPr>
          <w:p w:rsidR="000D419C" w:rsidRDefault="00A85623">
            <w:pPr>
              <w:pStyle w:val="TableParagraph"/>
              <w:spacing w:before="7"/>
              <w:ind w:right="106"/>
              <w:jc w:val="right"/>
            </w:pPr>
            <w:r>
              <w:t>33</w:t>
            </w:r>
          </w:p>
        </w:tc>
        <w:tc>
          <w:tcPr>
            <w:tcW w:w="245" w:type="dxa"/>
          </w:tcPr>
          <w:p w:rsidR="000D419C" w:rsidRDefault="000D419C">
            <w:pPr>
              <w:pStyle w:val="TableParagraph"/>
              <w:rPr>
                <w:rFonts w:ascii="Times New Roman"/>
                <w:sz w:val="20"/>
              </w:rPr>
            </w:pPr>
          </w:p>
        </w:tc>
        <w:tc>
          <w:tcPr>
            <w:tcW w:w="1133" w:type="dxa"/>
            <w:tcBorders>
              <w:bottom w:val="single" w:sz="8" w:space="0" w:color="000000"/>
            </w:tcBorders>
          </w:tcPr>
          <w:p w:rsidR="000D419C" w:rsidRDefault="00A85623">
            <w:pPr>
              <w:pStyle w:val="TableParagraph"/>
              <w:spacing w:before="7"/>
              <w:ind w:right="107"/>
              <w:jc w:val="right"/>
            </w:pPr>
            <w:r>
              <w:t>24</w:t>
            </w:r>
          </w:p>
        </w:tc>
      </w:tr>
      <w:tr w:rsidR="000D419C">
        <w:trPr>
          <w:trHeight w:val="274"/>
        </w:trPr>
        <w:tc>
          <w:tcPr>
            <w:tcW w:w="6451" w:type="dxa"/>
          </w:tcPr>
          <w:p w:rsidR="000D419C" w:rsidRDefault="00A85623">
            <w:pPr>
              <w:pStyle w:val="TableParagraph"/>
              <w:spacing w:before="2" w:line="253" w:lineRule="exact"/>
              <w:ind w:left="50"/>
            </w:pPr>
            <w:r>
              <w:t>Total emoluments</w:t>
            </w:r>
          </w:p>
        </w:tc>
        <w:tc>
          <w:tcPr>
            <w:tcW w:w="1119" w:type="dxa"/>
            <w:tcBorders>
              <w:top w:val="single" w:sz="8" w:space="0" w:color="000000"/>
              <w:bottom w:val="single" w:sz="18" w:space="0" w:color="000000"/>
            </w:tcBorders>
          </w:tcPr>
          <w:p w:rsidR="000D419C" w:rsidRDefault="00A85623">
            <w:pPr>
              <w:pStyle w:val="TableParagraph"/>
              <w:spacing w:before="2" w:line="253" w:lineRule="exact"/>
              <w:ind w:right="107"/>
              <w:jc w:val="right"/>
              <w:rPr>
                <w:b/>
              </w:rPr>
            </w:pPr>
            <w:r>
              <w:rPr>
                <w:b/>
              </w:rPr>
              <w:t>199</w:t>
            </w:r>
          </w:p>
        </w:tc>
        <w:tc>
          <w:tcPr>
            <w:tcW w:w="245" w:type="dxa"/>
          </w:tcPr>
          <w:p w:rsidR="000D419C" w:rsidRDefault="000D419C">
            <w:pPr>
              <w:pStyle w:val="TableParagraph"/>
              <w:rPr>
                <w:rFonts w:ascii="Times New Roman"/>
                <w:sz w:val="20"/>
              </w:rPr>
            </w:pPr>
          </w:p>
        </w:tc>
        <w:tc>
          <w:tcPr>
            <w:tcW w:w="1133" w:type="dxa"/>
            <w:tcBorders>
              <w:top w:val="single" w:sz="8" w:space="0" w:color="000000"/>
              <w:bottom w:val="single" w:sz="18" w:space="0" w:color="000000"/>
            </w:tcBorders>
          </w:tcPr>
          <w:p w:rsidR="000D419C" w:rsidRDefault="00A85623">
            <w:pPr>
              <w:pStyle w:val="TableParagraph"/>
              <w:spacing w:before="2" w:line="253" w:lineRule="exact"/>
              <w:ind w:right="107"/>
              <w:jc w:val="right"/>
              <w:rPr>
                <w:b/>
              </w:rPr>
            </w:pPr>
            <w:r>
              <w:rPr>
                <w:b/>
              </w:rPr>
              <w:t>188</w:t>
            </w:r>
          </w:p>
        </w:tc>
      </w:tr>
    </w:tbl>
    <w:p w:rsidR="000D419C" w:rsidRDefault="000D419C">
      <w:pPr>
        <w:pStyle w:val="BodyText"/>
        <w:spacing w:before="1"/>
      </w:pPr>
    </w:p>
    <w:p w:rsidR="000D419C" w:rsidRDefault="00A85623">
      <w:pPr>
        <w:pStyle w:val="BodyText"/>
        <w:ind w:left="1086" w:right="915"/>
        <w:jc w:val="both"/>
      </w:pPr>
      <w:r>
        <w:t xml:space="preserve">The governing body adopted </w:t>
      </w:r>
      <w:proofErr w:type="spellStart"/>
      <w:r>
        <w:t>AoC’s</w:t>
      </w:r>
      <w:proofErr w:type="spellEnd"/>
      <w:r>
        <w:t xml:space="preserve"> Senior Staff Remuneration Code in July 2019 and will assess pay in line with its principles in future.</w:t>
      </w:r>
    </w:p>
    <w:p w:rsidR="000D419C" w:rsidRDefault="00A85623">
      <w:pPr>
        <w:pStyle w:val="BodyText"/>
        <w:spacing w:before="121"/>
        <w:ind w:left="1086" w:right="912"/>
        <w:jc w:val="both"/>
      </w:pPr>
      <w:r>
        <w:t>The</w:t>
      </w:r>
      <w:r>
        <w:rPr>
          <w:spacing w:val="-16"/>
        </w:rPr>
        <w:t xml:space="preserve"> </w:t>
      </w:r>
      <w:r>
        <w:t>remuneration</w:t>
      </w:r>
      <w:r>
        <w:rPr>
          <w:spacing w:val="-16"/>
        </w:rPr>
        <w:t xml:space="preserve"> </w:t>
      </w:r>
      <w:r>
        <w:t>package</w:t>
      </w:r>
      <w:r>
        <w:rPr>
          <w:spacing w:val="-16"/>
        </w:rPr>
        <w:t xml:space="preserve"> </w:t>
      </w:r>
      <w:r>
        <w:t>of</w:t>
      </w:r>
      <w:r>
        <w:rPr>
          <w:spacing w:val="-13"/>
        </w:rPr>
        <w:t xml:space="preserve"> </w:t>
      </w:r>
      <w:r>
        <w:t>Senior</w:t>
      </w:r>
      <w:r>
        <w:rPr>
          <w:spacing w:val="-15"/>
        </w:rPr>
        <w:t xml:space="preserve"> </w:t>
      </w:r>
      <w:r>
        <w:t>Post</w:t>
      </w:r>
      <w:r>
        <w:rPr>
          <w:spacing w:val="-15"/>
        </w:rPr>
        <w:t xml:space="preserve"> </w:t>
      </w:r>
      <w:r>
        <w:t>Holders,</w:t>
      </w:r>
      <w:r>
        <w:rPr>
          <w:spacing w:val="-15"/>
        </w:rPr>
        <w:t xml:space="preserve"> </w:t>
      </w:r>
      <w:r>
        <w:t>including</w:t>
      </w:r>
      <w:r>
        <w:rPr>
          <w:spacing w:val="-14"/>
        </w:rPr>
        <w:t xml:space="preserve"> </w:t>
      </w:r>
      <w:r>
        <w:t>the</w:t>
      </w:r>
      <w:r>
        <w:rPr>
          <w:spacing w:val="-16"/>
        </w:rPr>
        <w:t xml:space="preserve"> </w:t>
      </w:r>
      <w:r>
        <w:t>Principal</w:t>
      </w:r>
      <w:r>
        <w:rPr>
          <w:spacing w:val="-16"/>
        </w:rPr>
        <w:t xml:space="preserve"> </w:t>
      </w:r>
      <w:r>
        <w:t>and</w:t>
      </w:r>
      <w:r>
        <w:rPr>
          <w:spacing w:val="-14"/>
        </w:rPr>
        <w:t xml:space="preserve"> </w:t>
      </w:r>
      <w:r>
        <w:t>Chief</w:t>
      </w:r>
      <w:r>
        <w:rPr>
          <w:spacing w:val="-13"/>
        </w:rPr>
        <w:t xml:space="preserve"> </w:t>
      </w:r>
      <w:r>
        <w:t>Executive, is subject to annual review by the Executive Employment Committee of the governing body who use benchmarking information to provide objective</w:t>
      </w:r>
      <w:r>
        <w:rPr>
          <w:spacing w:val="-7"/>
        </w:rPr>
        <w:t xml:space="preserve"> </w:t>
      </w:r>
      <w:r>
        <w:t>guidance.</w:t>
      </w:r>
    </w:p>
    <w:p w:rsidR="000D419C" w:rsidRDefault="00A85623">
      <w:pPr>
        <w:pStyle w:val="BodyText"/>
        <w:spacing w:before="119"/>
        <w:ind w:left="1086" w:right="910"/>
        <w:jc w:val="both"/>
      </w:pPr>
      <w:r>
        <w:t>The Principal and Chief Executive report to the Chair of Governing Body, who undertakes an annual</w:t>
      </w:r>
      <w:r>
        <w:rPr>
          <w:spacing w:val="-16"/>
        </w:rPr>
        <w:t xml:space="preserve"> </w:t>
      </w:r>
      <w:r>
        <w:t>review</w:t>
      </w:r>
      <w:r>
        <w:rPr>
          <w:spacing w:val="-19"/>
        </w:rPr>
        <w:t xml:space="preserve"> </w:t>
      </w:r>
      <w:r>
        <w:t>of</w:t>
      </w:r>
      <w:r>
        <w:rPr>
          <w:spacing w:val="-14"/>
        </w:rPr>
        <w:t xml:space="preserve"> </w:t>
      </w:r>
      <w:r>
        <w:t>her</w:t>
      </w:r>
      <w:r>
        <w:rPr>
          <w:spacing w:val="-17"/>
        </w:rPr>
        <w:t xml:space="preserve"> </w:t>
      </w:r>
      <w:r>
        <w:t>performance</w:t>
      </w:r>
      <w:r>
        <w:rPr>
          <w:spacing w:val="-16"/>
        </w:rPr>
        <w:t xml:space="preserve"> </w:t>
      </w:r>
      <w:r>
        <w:t>against</w:t>
      </w:r>
      <w:r>
        <w:rPr>
          <w:spacing w:val="-17"/>
        </w:rPr>
        <w:t xml:space="preserve"> </w:t>
      </w:r>
      <w:r>
        <w:t>the</w:t>
      </w:r>
      <w:r>
        <w:rPr>
          <w:spacing w:val="-18"/>
        </w:rPr>
        <w:t xml:space="preserve"> </w:t>
      </w:r>
      <w:r>
        <w:t>College’s</w:t>
      </w:r>
      <w:r>
        <w:rPr>
          <w:spacing w:val="-18"/>
        </w:rPr>
        <w:t xml:space="preserve"> </w:t>
      </w:r>
      <w:r>
        <w:t>overall</w:t>
      </w:r>
      <w:r>
        <w:rPr>
          <w:spacing w:val="-16"/>
        </w:rPr>
        <w:t xml:space="preserve"> </w:t>
      </w:r>
      <w:r>
        <w:t>objectives</w:t>
      </w:r>
      <w:r>
        <w:rPr>
          <w:spacing w:val="-15"/>
        </w:rPr>
        <w:t xml:space="preserve"> </w:t>
      </w:r>
      <w:r>
        <w:t>using</w:t>
      </w:r>
      <w:r>
        <w:rPr>
          <w:spacing w:val="-16"/>
        </w:rPr>
        <w:t xml:space="preserve"> </w:t>
      </w:r>
      <w:r>
        <w:t>both</w:t>
      </w:r>
      <w:r>
        <w:rPr>
          <w:spacing w:val="-20"/>
        </w:rPr>
        <w:t xml:space="preserve"> </w:t>
      </w:r>
      <w:r>
        <w:t>qualitative and quantitative measures of</w:t>
      </w:r>
      <w:r>
        <w:rPr>
          <w:spacing w:val="-1"/>
        </w:rPr>
        <w:t xml:space="preserve"> </w:t>
      </w:r>
      <w:r>
        <w:t>performance.</w:t>
      </w:r>
    </w:p>
    <w:p w:rsidR="000D419C" w:rsidRDefault="00A85623">
      <w:pPr>
        <w:pStyle w:val="BodyText"/>
        <w:spacing w:before="122" w:line="259" w:lineRule="auto"/>
        <w:ind w:left="1086" w:right="912"/>
        <w:jc w:val="both"/>
      </w:pPr>
      <w:r>
        <w:t>The</w:t>
      </w:r>
      <w:r>
        <w:rPr>
          <w:spacing w:val="-20"/>
        </w:rPr>
        <w:t xml:space="preserve"> </w:t>
      </w:r>
      <w:r>
        <w:t>members</w:t>
      </w:r>
      <w:r>
        <w:rPr>
          <w:spacing w:val="-19"/>
        </w:rPr>
        <w:t xml:space="preserve"> </w:t>
      </w:r>
      <w:r>
        <w:t>of</w:t>
      </w:r>
      <w:r>
        <w:rPr>
          <w:spacing w:val="-16"/>
        </w:rPr>
        <w:t xml:space="preserve"> </w:t>
      </w:r>
      <w:r>
        <w:t>the</w:t>
      </w:r>
      <w:r>
        <w:rPr>
          <w:spacing w:val="-19"/>
        </w:rPr>
        <w:t xml:space="preserve"> </w:t>
      </w:r>
      <w:r>
        <w:t>Corporation</w:t>
      </w:r>
      <w:r>
        <w:rPr>
          <w:spacing w:val="-17"/>
        </w:rPr>
        <w:t xml:space="preserve"> </w:t>
      </w:r>
      <w:r>
        <w:t>staff</w:t>
      </w:r>
      <w:r>
        <w:rPr>
          <w:spacing w:val="-18"/>
        </w:rPr>
        <w:t xml:space="preserve"> </w:t>
      </w:r>
      <w:r>
        <w:t>members</w:t>
      </w:r>
      <w:r>
        <w:rPr>
          <w:spacing w:val="-19"/>
        </w:rPr>
        <w:t xml:space="preserve"> </w:t>
      </w:r>
      <w:r>
        <w:t>did</w:t>
      </w:r>
      <w:r>
        <w:rPr>
          <w:spacing w:val="-17"/>
        </w:rPr>
        <w:t xml:space="preserve"> </w:t>
      </w:r>
      <w:r>
        <w:t>not</w:t>
      </w:r>
      <w:r>
        <w:rPr>
          <w:spacing w:val="-18"/>
        </w:rPr>
        <w:t xml:space="preserve"> </w:t>
      </w:r>
      <w:r>
        <w:t>receive</w:t>
      </w:r>
      <w:r>
        <w:rPr>
          <w:spacing w:val="-17"/>
        </w:rPr>
        <w:t xml:space="preserve"> </w:t>
      </w:r>
      <w:r>
        <w:t>any</w:t>
      </w:r>
      <w:r>
        <w:rPr>
          <w:spacing w:val="-19"/>
        </w:rPr>
        <w:t xml:space="preserve"> </w:t>
      </w:r>
      <w:r>
        <w:t>payment</w:t>
      </w:r>
      <w:r>
        <w:rPr>
          <w:spacing w:val="-18"/>
        </w:rPr>
        <w:t xml:space="preserve"> </w:t>
      </w:r>
      <w:r>
        <w:t>from</w:t>
      </w:r>
      <w:r>
        <w:rPr>
          <w:spacing w:val="-18"/>
        </w:rPr>
        <w:t xml:space="preserve"> </w:t>
      </w:r>
      <w:r>
        <w:t>the</w:t>
      </w:r>
      <w:r>
        <w:rPr>
          <w:spacing w:val="-17"/>
        </w:rPr>
        <w:t xml:space="preserve"> </w:t>
      </w:r>
      <w:r>
        <w:t xml:space="preserve">institution other than the reimbursement of travel and subsistence expenses incurred in the course </w:t>
      </w:r>
      <w:r>
        <w:rPr>
          <w:spacing w:val="-3"/>
        </w:rPr>
        <w:t xml:space="preserve">of </w:t>
      </w:r>
      <w:r>
        <w:t>their duties.</w:t>
      </w:r>
    </w:p>
    <w:p w:rsidR="000D419C" w:rsidRDefault="000D419C">
      <w:pPr>
        <w:pStyle w:val="BodyText"/>
        <w:spacing w:before="5"/>
        <w:rPr>
          <w:sz w:val="23"/>
        </w:rPr>
      </w:pPr>
    </w:p>
    <w:p w:rsidR="000D419C" w:rsidRDefault="00A85623">
      <w:pPr>
        <w:pStyle w:val="BodyText"/>
        <w:ind w:left="978"/>
      </w:pPr>
      <w:r>
        <w:t>Relationship of Principal/Chief Executive pay and remuneration expressed as a multiple:</w:t>
      </w:r>
    </w:p>
    <w:p w:rsidR="000D419C" w:rsidRDefault="000D419C">
      <w:pPr>
        <w:pStyle w:val="BodyText"/>
        <w:spacing w:before="2"/>
        <w:rPr>
          <w:sz w:val="11"/>
        </w:rPr>
      </w:pPr>
    </w:p>
    <w:tbl>
      <w:tblPr>
        <w:tblW w:w="0" w:type="auto"/>
        <w:tblInd w:w="928" w:type="dxa"/>
        <w:tblLayout w:type="fixed"/>
        <w:tblCellMar>
          <w:left w:w="0" w:type="dxa"/>
          <w:right w:w="0" w:type="dxa"/>
        </w:tblCellMar>
        <w:tblLook w:val="01E0" w:firstRow="1" w:lastRow="1" w:firstColumn="1" w:lastColumn="1" w:noHBand="0" w:noVBand="0"/>
      </w:tblPr>
      <w:tblGrid>
        <w:gridCol w:w="6905"/>
        <w:gridCol w:w="1109"/>
        <w:gridCol w:w="984"/>
      </w:tblGrid>
      <w:tr w:rsidR="000D419C">
        <w:trPr>
          <w:trHeight w:val="495"/>
        </w:trPr>
        <w:tc>
          <w:tcPr>
            <w:tcW w:w="6905" w:type="dxa"/>
          </w:tcPr>
          <w:p w:rsidR="000D419C" w:rsidRDefault="000D419C">
            <w:pPr>
              <w:pStyle w:val="TableParagraph"/>
              <w:rPr>
                <w:rFonts w:ascii="Times New Roman"/>
                <w:sz w:val="20"/>
              </w:rPr>
            </w:pPr>
          </w:p>
        </w:tc>
        <w:tc>
          <w:tcPr>
            <w:tcW w:w="1109" w:type="dxa"/>
          </w:tcPr>
          <w:p w:rsidR="000D419C" w:rsidRDefault="00A85623">
            <w:pPr>
              <w:pStyle w:val="TableParagraph"/>
              <w:spacing w:line="247" w:lineRule="exact"/>
              <w:ind w:left="236"/>
              <w:rPr>
                <w:b/>
              </w:rPr>
            </w:pPr>
            <w:r>
              <w:rPr>
                <w:b/>
              </w:rPr>
              <w:t>2020</w:t>
            </w:r>
          </w:p>
        </w:tc>
        <w:tc>
          <w:tcPr>
            <w:tcW w:w="984" w:type="dxa"/>
          </w:tcPr>
          <w:p w:rsidR="000D419C" w:rsidRDefault="00A85623">
            <w:pPr>
              <w:pStyle w:val="TableParagraph"/>
              <w:spacing w:line="247" w:lineRule="exact"/>
              <w:ind w:right="89"/>
              <w:jc w:val="right"/>
              <w:rPr>
                <w:b/>
              </w:rPr>
            </w:pPr>
            <w:r>
              <w:rPr>
                <w:b/>
              </w:rPr>
              <w:t>2019</w:t>
            </w:r>
          </w:p>
        </w:tc>
      </w:tr>
      <w:tr w:rsidR="000D419C">
        <w:trPr>
          <w:trHeight w:val="559"/>
        </w:trPr>
        <w:tc>
          <w:tcPr>
            <w:tcW w:w="6905" w:type="dxa"/>
          </w:tcPr>
          <w:p w:rsidR="000D419C" w:rsidRDefault="000D419C">
            <w:pPr>
              <w:pStyle w:val="TableParagraph"/>
              <w:rPr>
                <w:sz w:val="21"/>
              </w:rPr>
            </w:pPr>
          </w:p>
          <w:p w:rsidR="000D419C" w:rsidRDefault="00A85623">
            <w:pPr>
              <w:pStyle w:val="TableParagraph"/>
              <w:ind w:left="265"/>
            </w:pPr>
            <w:r>
              <w:t>Principal’s basic salary as a multiple of the median of all staff</w:t>
            </w:r>
          </w:p>
        </w:tc>
        <w:tc>
          <w:tcPr>
            <w:tcW w:w="1109" w:type="dxa"/>
          </w:tcPr>
          <w:p w:rsidR="000D419C" w:rsidRDefault="000D419C">
            <w:pPr>
              <w:pStyle w:val="TableParagraph"/>
              <w:rPr>
                <w:sz w:val="21"/>
              </w:rPr>
            </w:pPr>
          </w:p>
          <w:p w:rsidR="000D419C" w:rsidRDefault="00A85623">
            <w:pPr>
              <w:pStyle w:val="TableParagraph"/>
              <w:ind w:left="328"/>
            </w:pPr>
            <w:r>
              <w:t>6.1</w:t>
            </w:r>
          </w:p>
        </w:tc>
        <w:tc>
          <w:tcPr>
            <w:tcW w:w="984" w:type="dxa"/>
          </w:tcPr>
          <w:p w:rsidR="000D419C" w:rsidRDefault="000D419C">
            <w:pPr>
              <w:pStyle w:val="TableParagraph"/>
              <w:rPr>
                <w:sz w:val="21"/>
              </w:rPr>
            </w:pPr>
          </w:p>
          <w:p w:rsidR="000D419C" w:rsidRDefault="00A85623">
            <w:pPr>
              <w:pStyle w:val="TableParagraph"/>
              <w:ind w:left="493"/>
            </w:pPr>
            <w:r>
              <w:t>6.2</w:t>
            </w:r>
          </w:p>
        </w:tc>
      </w:tr>
      <w:tr w:rsidR="000D419C">
        <w:trPr>
          <w:trHeight w:val="562"/>
        </w:trPr>
        <w:tc>
          <w:tcPr>
            <w:tcW w:w="6905" w:type="dxa"/>
          </w:tcPr>
          <w:p w:rsidR="000D419C" w:rsidRDefault="00A85623">
            <w:pPr>
              <w:pStyle w:val="TableParagraph"/>
              <w:spacing w:before="62" w:line="252" w:lineRule="exact"/>
              <w:ind w:left="265" w:right="191"/>
            </w:pPr>
            <w:r>
              <w:t>Principal’s total remuneration as a multiple of the median of all staff</w:t>
            </w:r>
          </w:p>
        </w:tc>
        <w:tc>
          <w:tcPr>
            <w:tcW w:w="1109" w:type="dxa"/>
          </w:tcPr>
          <w:p w:rsidR="000D419C" w:rsidRDefault="00A85623">
            <w:pPr>
              <w:pStyle w:val="TableParagraph"/>
              <w:spacing w:before="57"/>
              <w:ind w:left="328"/>
            </w:pPr>
            <w:r>
              <w:t>6.1</w:t>
            </w:r>
          </w:p>
        </w:tc>
        <w:tc>
          <w:tcPr>
            <w:tcW w:w="984" w:type="dxa"/>
          </w:tcPr>
          <w:p w:rsidR="000D419C" w:rsidRDefault="00A85623">
            <w:pPr>
              <w:pStyle w:val="TableParagraph"/>
              <w:spacing w:before="57"/>
              <w:ind w:left="493"/>
            </w:pPr>
            <w:r>
              <w:t>6.2</w:t>
            </w:r>
          </w:p>
        </w:tc>
      </w:tr>
      <w:tr w:rsidR="000D419C">
        <w:trPr>
          <w:trHeight w:val="560"/>
        </w:trPr>
        <w:tc>
          <w:tcPr>
            <w:tcW w:w="8998" w:type="dxa"/>
            <w:gridSpan w:val="3"/>
          </w:tcPr>
          <w:p w:rsidR="000D419C" w:rsidRDefault="00A85623">
            <w:pPr>
              <w:pStyle w:val="TableParagraph"/>
              <w:spacing w:before="117"/>
              <w:ind w:left="49"/>
            </w:pPr>
            <w:r>
              <w:t>Agency workers have been excluded from the calculation of the pay multiple.</w:t>
            </w:r>
          </w:p>
        </w:tc>
      </w:tr>
      <w:tr w:rsidR="000D419C">
        <w:trPr>
          <w:trHeight w:val="705"/>
        </w:trPr>
        <w:tc>
          <w:tcPr>
            <w:tcW w:w="6905" w:type="dxa"/>
          </w:tcPr>
          <w:p w:rsidR="000D419C" w:rsidRDefault="00A85623">
            <w:pPr>
              <w:pStyle w:val="TableParagraph"/>
              <w:spacing w:before="182"/>
              <w:ind w:left="50"/>
            </w:pPr>
            <w:r>
              <w:t>Compensation for loss of office to former key management personnel</w:t>
            </w:r>
          </w:p>
        </w:tc>
        <w:tc>
          <w:tcPr>
            <w:tcW w:w="1109" w:type="dxa"/>
          </w:tcPr>
          <w:p w:rsidR="000D419C" w:rsidRDefault="000D419C">
            <w:pPr>
              <w:pStyle w:val="TableParagraph"/>
              <w:rPr>
                <w:sz w:val="24"/>
              </w:rPr>
            </w:pPr>
          </w:p>
          <w:p w:rsidR="000D419C" w:rsidRDefault="00A85623">
            <w:pPr>
              <w:pStyle w:val="TableParagraph"/>
              <w:spacing w:before="163" w:line="247" w:lineRule="exact"/>
              <w:ind w:left="174"/>
              <w:rPr>
                <w:b/>
              </w:rPr>
            </w:pPr>
            <w:r>
              <w:rPr>
                <w:b/>
              </w:rPr>
              <w:t>2020</w:t>
            </w:r>
          </w:p>
        </w:tc>
        <w:tc>
          <w:tcPr>
            <w:tcW w:w="984" w:type="dxa"/>
          </w:tcPr>
          <w:p w:rsidR="000D419C" w:rsidRDefault="000D419C">
            <w:pPr>
              <w:pStyle w:val="TableParagraph"/>
              <w:rPr>
                <w:sz w:val="24"/>
              </w:rPr>
            </w:pPr>
          </w:p>
          <w:p w:rsidR="000D419C" w:rsidRDefault="00A85623">
            <w:pPr>
              <w:pStyle w:val="TableParagraph"/>
              <w:spacing w:before="163" w:line="247" w:lineRule="exact"/>
              <w:ind w:right="49"/>
              <w:jc w:val="right"/>
              <w:rPr>
                <w:b/>
              </w:rPr>
            </w:pPr>
            <w:r>
              <w:rPr>
                <w:b/>
              </w:rPr>
              <w:t>2019</w:t>
            </w:r>
          </w:p>
        </w:tc>
      </w:tr>
      <w:tr w:rsidR="000D419C">
        <w:trPr>
          <w:trHeight w:val="409"/>
        </w:trPr>
        <w:tc>
          <w:tcPr>
            <w:tcW w:w="6905" w:type="dxa"/>
          </w:tcPr>
          <w:p w:rsidR="000D419C" w:rsidRDefault="000D419C">
            <w:pPr>
              <w:pStyle w:val="TableParagraph"/>
              <w:rPr>
                <w:rFonts w:ascii="Times New Roman"/>
                <w:sz w:val="20"/>
              </w:rPr>
            </w:pPr>
          </w:p>
        </w:tc>
        <w:tc>
          <w:tcPr>
            <w:tcW w:w="1109" w:type="dxa"/>
          </w:tcPr>
          <w:p w:rsidR="000D419C" w:rsidRDefault="00A85623">
            <w:pPr>
              <w:pStyle w:val="TableParagraph"/>
              <w:spacing w:before="7"/>
              <w:ind w:left="114"/>
              <w:rPr>
                <w:b/>
              </w:rPr>
            </w:pPr>
            <w:r>
              <w:rPr>
                <w:b/>
              </w:rPr>
              <w:t>£’000</w:t>
            </w:r>
          </w:p>
        </w:tc>
        <w:tc>
          <w:tcPr>
            <w:tcW w:w="984" w:type="dxa"/>
          </w:tcPr>
          <w:p w:rsidR="000D419C" w:rsidRDefault="00A85623">
            <w:pPr>
              <w:pStyle w:val="TableParagraph"/>
              <w:spacing w:before="7"/>
              <w:ind w:right="47"/>
              <w:jc w:val="right"/>
              <w:rPr>
                <w:b/>
              </w:rPr>
            </w:pPr>
            <w:r>
              <w:rPr>
                <w:b/>
              </w:rPr>
              <w:t>£’000</w:t>
            </w:r>
          </w:p>
        </w:tc>
      </w:tr>
      <w:tr w:rsidR="000D419C">
        <w:trPr>
          <w:trHeight w:val="409"/>
        </w:trPr>
        <w:tc>
          <w:tcPr>
            <w:tcW w:w="6905" w:type="dxa"/>
          </w:tcPr>
          <w:p w:rsidR="000D419C" w:rsidRDefault="00A85623">
            <w:pPr>
              <w:pStyle w:val="TableParagraph"/>
              <w:spacing w:before="142" w:line="247" w:lineRule="exact"/>
              <w:ind w:left="157"/>
            </w:pPr>
            <w:r>
              <w:t>Compensation paid to former key</w:t>
            </w:r>
          </w:p>
        </w:tc>
        <w:tc>
          <w:tcPr>
            <w:tcW w:w="1109" w:type="dxa"/>
          </w:tcPr>
          <w:p w:rsidR="000D419C" w:rsidRDefault="00A85623">
            <w:pPr>
              <w:pStyle w:val="TableParagraph"/>
              <w:spacing w:before="142" w:line="247" w:lineRule="exact"/>
              <w:ind w:left="144"/>
              <w:jc w:val="center"/>
            </w:pPr>
            <w:r>
              <w:t>-</w:t>
            </w:r>
          </w:p>
        </w:tc>
        <w:tc>
          <w:tcPr>
            <w:tcW w:w="984" w:type="dxa"/>
          </w:tcPr>
          <w:p w:rsidR="000D419C" w:rsidRDefault="00A85623">
            <w:pPr>
              <w:pStyle w:val="TableParagraph"/>
              <w:spacing w:before="142" w:line="247" w:lineRule="exact"/>
              <w:ind w:right="49"/>
              <w:jc w:val="right"/>
            </w:pPr>
            <w:r>
              <w:t>36</w:t>
            </w:r>
          </w:p>
        </w:tc>
      </w:tr>
      <w:tr w:rsidR="000D419C">
        <w:trPr>
          <w:trHeight w:val="273"/>
        </w:trPr>
        <w:tc>
          <w:tcPr>
            <w:tcW w:w="6905" w:type="dxa"/>
          </w:tcPr>
          <w:p w:rsidR="000D419C" w:rsidRDefault="00A85623">
            <w:pPr>
              <w:pStyle w:val="TableParagraph"/>
              <w:spacing w:before="7" w:line="247" w:lineRule="exact"/>
              <w:ind w:left="157"/>
            </w:pPr>
            <w:r>
              <w:t>management personnel</w:t>
            </w:r>
          </w:p>
        </w:tc>
        <w:tc>
          <w:tcPr>
            <w:tcW w:w="1109" w:type="dxa"/>
          </w:tcPr>
          <w:p w:rsidR="000D419C" w:rsidRDefault="000D419C">
            <w:pPr>
              <w:pStyle w:val="TableParagraph"/>
              <w:rPr>
                <w:rFonts w:ascii="Times New Roman"/>
                <w:sz w:val="20"/>
              </w:rPr>
            </w:pPr>
          </w:p>
        </w:tc>
        <w:tc>
          <w:tcPr>
            <w:tcW w:w="984" w:type="dxa"/>
          </w:tcPr>
          <w:p w:rsidR="000D419C" w:rsidRDefault="000D419C">
            <w:pPr>
              <w:pStyle w:val="TableParagraph"/>
              <w:rPr>
                <w:rFonts w:ascii="Times New Roman"/>
                <w:sz w:val="20"/>
              </w:rPr>
            </w:pPr>
          </w:p>
        </w:tc>
      </w:tr>
      <w:tr w:rsidR="000D419C">
        <w:trPr>
          <w:trHeight w:val="272"/>
        </w:trPr>
        <w:tc>
          <w:tcPr>
            <w:tcW w:w="6905" w:type="dxa"/>
          </w:tcPr>
          <w:p w:rsidR="000D419C" w:rsidRDefault="00A85623">
            <w:pPr>
              <w:pStyle w:val="TableParagraph"/>
              <w:spacing w:before="7" w:line="245" w:lineRule="exact"/>
              <w:ind w:left="157"/>
            </w:pPr>
            <w:r>
              <w:t>Estimated value of other benefits, including</w:t>
            </w:r>
          </w:p>
        </w:tc>
        <w:tc>
          <w:tcPr>
            <w:tcW w:w="1109" w:type="dxa"/>
          </w:tcPr>
          <w:p w:rsidR="000D419C" w:rsidRDefault="00A85623">
            <w:pPr>
              <w:pStyle w:val="TableParagraph"/>
              <w:spacing w:before="7" w:line="245" w:lineRule="exact"/>
              <w:ind w:left="144"/>
              <w:jc w:val="center"/>
            </w:pPr>
            <w:r>
              <w:t>-</w:t>
            </w:r>
          </w:p>
        </w:tc>
        <w:tc>
          <w:tcPr>
            <w:tcW w:w="984" w:type="dxa"/>
          </w:tcPr>
          <w:p w:rsidR="000D419C" w:rsidRDefault="00A85623">
            <w:pPr>
              <w:pStyle w:val="TableParagraph"/>
              <w:spacing w:before="7" w:line="245" w:lineRule="exact"/>
              <w:ind w:right="49"/>
              <w:jc w:val="right"/>
            </w:pPr>
            <w:r>
              <w:t>89</w:t>
            </w:r>
          </w:p>
        </w:tc>
      </w:tr>
      <w:tr w:rsidR="000D419C">
        <w:trPr>
          <w:trHeight w:val="258"/>
        </w:trPr>
        <w:tc>
          <w:tcPr>
            <w:tcW w:w="6905" w:type="dxa"/>
          </w:tcPr>
          <w:p w:rsidR="000D419C" w:rsidRDefault="00A85623">
            <w:pPr>
              <w:pStyle w:val="TableParagraph"/>
              <w:spacing w:before="5" w:line="233" w:lineRule="exact"/>
              <w:ind w:left="157"/>
            </w:pPr>
            <w:r>
              <w:t>provision for pension benefits</w:t>
            </w:r>
          </w:p>
        </w:tc>
        <w:tc>
          <w:tcPr>
            <w:tcW w:w="1109" w:type="dxa"/>
          </w:tcPr>
          <w:p w:rsidR="000D419C" w:rsidRDefault="000D419C">
            <w:pPr>
              <w:pStyle w:val="TableParagraph"/>
              <w:rPr>
                <w:rFonts w:ascii="Times New Roman"/>
                <w:sz w:val="18"/>
              </w:rPr>
            </w:pPr>
          </w:p>
        </w:tc>
        <w:tc>
          <w:tcPr>
            <w:tcW w:w="984" w:type="dxa"/>
          </w:tcPr>
          <w:p w:rsidR="000D419C" w:rsidRDefault="000D419C">
            <w:pPr>
              <w:pStyle w:val="TableParagraph"/>
              <w:rPr>
                <w:rFonts w:ascii="Times New Roman"/>
                <w:sz w:val="18"/>
              </w:rPr>
            </w:pPr>
          </w:p>
        </w:tc>
      </w:tr>
    </w:tbl>
    <w:p w:rsidR="000D419C" w:rsidRDefault="000D419C">
      <w:pPr>
        <w:pStyle w:val="BodyText"/>
        <w:spacing w:before="6"/>
        <w:rPr>
          <w:sz w:val="25"/>
        </w:rPr>
      </w:pPr>
    </w:p>
    <w:p w:rsidR="000D419C" w:rsidRDefault="00A85623">
      <w:pPr>
        <w:pStyle w:val="BodyText"/>
        <w:ind w:left="978" w:right="771"/>
        <w:jc w:val="both"/>
      </w:pPr>
      <w:r>
        <w:t>The compensation payments in 2019 were made to three key management personnel of which one was a senior postholder. All were in line with the redundancy scheme approved by the Corporation.</w:t>
      </w:r>
      <w:r>
        <w:rPr>
          <w:spacing w:val="35"/>
        </w:rPr>
        <w:t xml:space="preserve"> </w:t>
      </w:r>
      <w:r>
        <w:t>The</w:t>
      </w:r>
      <w:r>
        <w:rPr>
          <w:spacing w:val="-12"/>
        </w:rPr>
        <w:t xml:space="preserve"> </w:t>
      </w:r>
      <w:r>
        <w:t>payment</w:t>
      </w:r>
      <w:r>
        <w:rPr>
          <w:spacing w:val="-11"/>
        </w:rPr>
        <w:t xml:space="preserve"> </w:t>
      </w:r>
      <w:r>
        <w:t>made</w:t>
      </w:r>
      <w:r>
        <w:rPr>
          <w:spacing w:val="-15"/>
        </w:rPr>
        <w:t xml:space="preserve"> </w:t>
      </w:r>
      <w:r>
        <w:t>to</w:t>
      </w:r>
      <w:r>
        <w:rPr>
          <w:spacing w:val="-12"/>
        </w:rPr>
        <w:t xml:space="preserve"> </w:t>
      </w:r>
      <w:r>
        <w:t>a</w:t>
      </w:r>
      <w:r>
        <w:rPr>
          <w:spacing w:val="-15"/>
        </w:rPr>
        <w:t xml:space="preserve"> </w:t>
      </w:r>
      <w:r>
        <w:t>senior</w:t>
      </w:r>
      <w:r>
        <w:rPr>
          <w:spacing w:val="-11"/>
        </w:rPr>
        <w:t xml:space="preserve"> </w:t>
      </w:r>
      <w:r>
        <w:t>postholder</w:t>
      </w:r>
      <w:r>
        <w:rPr>
          <w:spacing w:val="-11"/>
        </w:rPr>
        <w:t xml:space="preserve"> </w:t>
      </w:r>
      <w:r>
        <w:t>was</w:t>
      </w:r>
      <w:r>
        <w:rPr>
          <w:spacing w:val="-12"/>
        </w:rPr>
        <w:t xml:space="preserve"> </w:t>
      </w:r>
      <w:r>
        <w:t>approved</w:t>
      </w:r>
      <w:r>
        <w:rPr>
          <w:spacing w:val="-12"/>
        </w:rPr>
        <w:t xml:space="preserve"> </w:t>
      </w:r>
      <w:r>
        <w:t>by</w:t>
      </w:r>
      <w:r>
        <w:rPr>
          <w:spacing w:val="-14"/>
        </w:rPr>
        <w:t xml:space="preserve"> </w:t>
      </w:r>
      <w:r>
        <w:t>the</w:t>
      </w:r>
      <w:r>
        <w:rPr>
          <w:spacing w:val="-12"/>
        </w:rPr>
        <w:t xml:space="preserve"> </w:t>
      </w:r>
      <w:r>
        <w:t>College’s</w:t>
      </w:r>
      <w:r>
        <w:rPr>
          <w:spacing w:val="-12"/>
        </w:rPr>
        <w:t xml:space="preserve"> </w:t>
      </w:r>
      <w:r>
        <w:t>Executive Employment Committee.</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6"/>
        <w:rPr>
          <w:i/>
          <w:sz w:val="24"/>
        </w:rPr>
      </w:pPr>
    </w:p>
    <w:tbl>
      <w:tblPr>
        <w:tblW w:w="0" w:type="auto"/>
        <w:tblInd w:w="928" w:type="dxa"/>
        <w:tblLayout w:type="fixed"/>
        <w:tblCellMar>
          <w:left w:w="0" w:type="dxa"/>
          <w:right w:w="0" w:type="dxa"/>
        </w:tblCellMar>
        <w:tblLook w:val="01E0" w:firstRow="1" w:lastRow="1" w:firstColumn="1" w:lastColumn="1" w:noHBand="0" w:noVBand="0"/>
      </w:tblPr>
      <w:tblGrid>
        <w:gridCol w:w="6538"/>
        <w:gridCol w:w="1147"/>
        <w:gridCol w:w="262"/>
        <w:gridCol w:w="1139"/>
      </w:tblGrid>
      <w:tr w:rsidR="000D419C">
        <w:trPr>
          <w:trHeight w:val="371"/>
        </w:trPr>
        <w:tc>
          <w:tcPr>
            <w:tcW w:w="6538" w:type="dxa"/>
          </w:tcPr>
          <w:p w:rsidR="000D419C" w:rsidRDefault="00A85623">
            <w:pPr>
              <w:pStyle w:val="TableParagraph"/>
              <w:tabs>
                <w:tab w:val="left" w:pos="769"/>
              </w:tabs>
              <w:spacing w:line="247" w:lineRule="exact"/>
              <w:ind w:left="50"/>
              <w:rPr>
                <w:b/>
              </w:rPr>
            </w:pPr>
            <w:r>
              <w:rPr>
                <w:b/>
              </w:rPr>
              <w:t>8</w:t>
            </w:r>
            <w:r>
              <w:rPr>
                <w:b/>
              </w:rPr>
              <w:tab/>
              <w:t>Other operating</w:t>
            </w:r>
            <w:r>
              <w:rPr>
                <w:b/>
                <w:spacing w:val="-2"/>
              </w:rPr>
              <w:t xml:space="preserve"> </w:t>
            </w:r>
            <w:r>
              <w:rPr>
                <w:b/>
              </w:rPr>
              <w:t>expenses</w:t>
            </w:r>
          </w:p>
        </w:tc>
        <w:tc>
          <w:tcPr>
            <w:tcW w:w="2548" w:type="dxa"/>
            <w:gridSpan w:val="3"/>
          </w:tcPr>
          <w:p w:rsidR="000D419C" w:rsidRDefault="000D419C">
            <w:pPr>
              <w:pStyle w:val="TableParagraph"/>
              <w:rPr>
                <w:rFonts w:ascii="Times New Roman"/>
                <w:sz w:val="20"/>
              </w:rPr>
            </w:pPr>
          </w:p>
        </w:tc>
      </w:tr>
      <w:tr w:rsidR="000D419C">
        <w:trPr>
          <w:trHeight w:val="385"/>
        </w:trPr>
        <w:tc>
          <w:tcPr>
            <w:tcW w:w="6538" w:type="dxa"/>
          </w:tcPr>
          <w:p w:rsidR="000D419C" w:rsidRDefault="000D419C">
            <w:pPr>
              <w:pStyle w:val="TableParagraph"/>
              <w:rPr>
                <w:rFonts w:ascii="Times New Roman"/>
                <w:sz w:val="20"/>
              </w:rPr>
            </w:pPr>
          </w:p>
        </w:tc>
        <w:tc>
          <w:tcPr>
            <w:tcW w:w="1147" w:type="dxa"/>
          </w:tcPr>
          <w:p w:rsidR="000D419C" w:rsidRDefault="00A85623">
            <w:pPr>
              <w:pStyle w:val="TableParagraph"/>
              <w:spacing w:before="118" w:line="247" w:lineRule="exact"/>
              <w:ind w:left="-1" w:right="92"/>
              <w:jc w:val="right"/>
              <w:rPr>
                <w:b/>
              </w:rPr>
            </w:pPr>
            <w:r>
              <w:rPr>
                <w:b/>
              </w:rPr>
              <w:t>2020</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118" w:line="247" w:lineRule="exact"/>
              <w:ind w:left="543"/>
              <w:rPr>
                <w:b/>
              </w:rPr>
            </w:pPr>
            <w:r>
              <w:rPr>
                <w:b/>
              </w:rPr>
              <w:t>2019</w:t>
            </w:r>
          </w:p>
        </w:tc>
      </w:tr>
      <w:tr w:rsidR="000D419C">
        <w:trPr>
          <w:trHeight w:val="409"/>
        </w:trPr>
        <w:tc>
          <w:tcPr>
            <w:tcW w:w="6538" w:type="dxa"/>
          </w:tcPr>
          <w:p w:rsidR="000D419C" w:rsidRDefault="000D419C">
            <w:pPr>
              <w:pStyle w:val="TableParagraph"/>
              <w:rPr>
                <w:rFonts w:ascii="Times New Roman"/>
                <w:sz w:val="20"/>
              </w:rPr>
            </w:pPr>
          </w:p>
        </w:tc>
        <w:tc>
          <w:tcPr>
            <w:tcW w:w="1147" w:type="dxa"/>
          </w:tcPr>
          <w:p w:rsidR="000D419C" w:rsidRDefault="00A85623">
            <w:pPr>
              <w:pStyle w:val="TableParagraph"/>
              <w:spacing w:before="7"/>
              <w:ind w:left="-1" w:right="90"/>
              <w:jc w:val="right"/>
              <w:rPr>
                <w:b/>
              </w:rPr>
            </w:pPr>
            <w:r>
              <w:rPr>
                <w:b/>
              </w:rPr>
              <w:t>£’000</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7"/>
              <w:ind w:left="483"/>
              <w:rPr>
                <w:b/>
              </w:rPr>
            </w:pPr>
            <w:r>
              <w:rPr>
                <w:b/>
              </w:rPr>
              <w:t>£’000</w:t>
            </w:r>
          </w:p>
        </w:tc>
      </w:tr>
      <w:tr w:rsidR="000D419C">
        <w:trPr>
          <w:trHeight w:val="409"/>
        </w:trPr>
        <w:tc>
          <w:tcPr>
            <w:tcW w:w="6538" w:type="dxa"/>
          </w:tcPr>
          <w:p w:rsidR="000D419C" w:rsidRDefault="00A85623">
            <w:pPr>
              <w:pStyle w:val="TableParagraph"/>
              <w:spacing w:before="142" w:line="247" w:lineRule="exact"/>
              <w:ind w:left="157"/>
            </w:pPr>
            <w:r>
              <w:t>Teaching costs</w:t>
            </w:r>
          </w:p>
        </w:tc>
        <w:tc>
          <w:tcPr>
            <w:tcW w:w="1147" w:type="dxa"/>
          </w:tcPr>
          <w:p w:rsidR="000D419C" w:rsidRDefault="00A85623">
            <w:pPr>
              <w:pStyle w:val="TableParagraph"/>
              <w:spacing w:before="142" w:line="247" w:lineRule="exact"/>
              <w:ind w:left="-1" w:right="90"/>
              <w:jc w:val="right"/>
            </w:pPr>
            <w:r>
              <w:t>4,579</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142" w:line="247" w:lineRule="exact"/>
              <w:ind w:left="483"/>
            </w:pPr>
            <w:r>
              <w:t>4,358</w:t>
            </w:r>
          </w:p>
        </w:tc>
      </w:tr>
      <w:tr w:rsidR="000D419C">
        <w:trPr>
          <w:trHeight w:val="273"/>
        </w:trPr>
        <w:tc>
          <w:tcPr>
            <w:tcW w:w="6538" w:type="dxa"/>
          </w:tcPr>
          <w:p w:rsidR="000D419C" w:rsidRDefault="00A85623">
            <w:pPr>
              <w:pStyle w:val="TableParagraph"/>
              <w:spacing w:before="7" w:line="247" w:lineRule="exact"/>
              <w:ind w:left="157"/>
            </w:pPr>
            <w:r>
              <w:t>Non-teaching costs</w:t>
            </w:r>
          </w:p>
        </w:tc>
        <w:tc>
          <w:tcPr>
            <w:tcW w:w="1147" w:type="dxa"/>
          </w:tcPr>
          <w:p w:rsidR="000D419C" w:rsidRDefault="00A85623">
            <w:pPr>
              <w:pStyle w:val="TableParagraph"/>
              <w:spacing w:before="7" w:line="247" w:lineRule="exact"/>
              <w:ind w:left="-1" w:right="90"/>
              <w:jc w:val="right"/>
            </w:pPr>
            <w:r>
              <w:t>3,097</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7" w:line="247" w:lineRule="exact"/>
              <w:ind w:left="483"/>
            </w:pPr>
            <w:r>
              <w:t>3,391</w:t>
            </w:r>
          </w:p>
        </w:tc>
      </w:tr>
      <w:tr w:rsidR="000D419C">
        <w:trPr>
          <w:trHeight w:val="275"/>
        </w:trPr>
        <w:tc>
          <w:tcPr>
            <w:tcW w:w="6538" w:type="dxa"/>
          </w:tcPr>
          <w:p w:rsidR="000D419C" w:rsidRDefault="00A85623">
            <w:pPr>
              <w:pStyle w:val="TableParagraph"/>
              <w:spacing w:before="7" w:line="248" w:lineRule="exact"/>
              <w:ind w:left="157"/>
            </w:pPr>
            <w:r>
              <w:t>Premises costs</w:t>
            </w:r>
          </w:p>
        </w:tc>
        <w:tc>
          <w:tcPr>
            <w:tcW w:w="1147" w:type="dxa"/>
            <w:tcBorders>
              <w:bottom w:val="single" w:sz="8" w:space="0" w:color="000000"/>
            </w:tcBorders>
          </w:tcPr>
          <w:p w:rsidR="000D419C" w:rsidRDefault="00A85623">
            <w:pPr>
              <w:pStyle w:val="TableParagraph"/>
              <w:spacing w:before="7" w:line="248" w:lineRule="exact"/>
              <w:ind w:left="-1" w:right="90"/>
              <w:jc w:val="right"/>
            </w:pPr>
            <w:r>
              <w:t>2,630</w:t>
            </w:r>
          </w:p>
        </w:tc>
        <w:tc>
          <w:tcPr>
            <w:tcW w:w="262" w:type="dxa"/>
          </w:tcPr>
          <w:p w:rsidR="000D419C" w:rsidRDefault="000D419C">
            <w:pPr>
              <w:pStyle w:val="TableParagraph"/>
              <w:rPr>
                <w:rFonts w:ascii="Times New Roman"/>
                <w:sz w:val="20"/>
              </w:rPr>
            </w:pPr>
          </w:p>
        </w:tc>
        <w:tc>
          <w:tcPr>
            <w:tcW w:w="1139" w:type="dxa"/>
            <w:tcBorders>
              <w:bottom w:val="single" w:sz="8" w:space="0" w:color="000000"/>
            </w:tcBorders>
          </w:tcPr>
          <w:p w:rsidR="000D419C" w:rsidRDefault="00A85623">
            <w:pPr>
              <w:pStyle w:val="TableParagraph"/>
              <w:spacing w:before="7" w:line="248" w:lineRule="exact"/>
              <w:ind w:left="483"/>
            </w:pPr>
            <w:r>
              <w:t>2,649</w:t>
            </w:r>
          </w:p>
        </w:tc>
      </w:tr>
      <w:tr w:rsidR="000D419C">
        <w:trPr>
          <w:trHeight w:val="545"/>
        </w:trPr>
        <w:tc>
          <w:tcPr>
            <w:tcW w:w="6538" w:type="dxa"/>
          </w:tcPr>
          <w:p w:rsidR="000D419C" w:rsidRDefault="000D419C">
            <w:pPr>
              <w:pStyle w:val="TableParagraph"/>
              <w:spacing w:before="11"/>
              <w:rPr>
                <w:i/>
                <w:sz w:val="23"/>
              </w:rPr>
            </w:pPr>
          </w:p>
          <w:p w:rsidR="000D419C" w:rsidRDefault="00A85623">
            <w:pPr>
              <w:pStyle w:val="TableParagraph"/>
              <w:spacing w:line="250" w:lineRule="exact"/>
              <w:ind w:left="157"/>
              <w:rPr>
                <w:b/>
              </w:rPr>
            </w:pPr>
            <w:r>
              <w:rPr>
                <w:b/>
              </w:rPr>
              <w:t>Total</w:t>
            </w:r>
          </w:p>
        </w:tc>
        <w:tc>
          <w:tcPr>
            <w:tcW w:w="1147" w:type="dxa"/>
            <w:tcBorders>
              <w:top w:val="single" w:sz="8" w:space="0" w:color="000000"/>
              <w:bottom w:val="single" w:sz="18" w:space="0" w:color="000000"/>
            </w:tcBorders>
          </w:tcPr>
          <w:p w:rsidR="000D419C" w:rsidRDefault="000D419C">
            <w:pPr>
              <w:pStyle w:val="TableParagraph"/>
              <w:spacing w:before="11"/>
              <w:rPr>
                <w:i/>
                <w:sz w:val="23"/>
              </w:rPr>
            </w:pPr>
          </w:p>
          <w:p w:rsidR="000D419C" w:rsidRDefault="00A85623">
            <w:pPr>
              <w:pStyle w:val="TableParagraph"/>
              <w:spacing w:line="250" w:lineRule="exact"/>
              <w:ind w:left="-1" w:right="90"/>
              <w:jc w:val="right"/>
              <w:rPr>
                <w:b/>
              </w:rPr>
            </w:pPr>
            <w:r>
              <w:rPr>
                <w:b/>
              </w:rPr>
              <w:t>10,306</w:t>
            </w:r>
          </w:p>
        </w:tc>
        <w:tc>
          <w:tcPr>
            <w:tcW w:w="262" w:type="dxa"/>
          </w:tcPr>
          <w:p w:rsidR="000D419C" w:rsidRDefault="000D419C">
            <w:pPr>
              <w:pStyle w:val="TableParagraph"/>
              <w:rPr>
                <w:rFonts w:ascii="Times New Roman"/>
                <w:sz w:val="20"/>
              </w:rPr>
            </w:pPr>
          </w:p>
        </w:tc>
        <w:tc>
          <w:tcPr>
            <w:tcW w:w="1139" w:type="dxa"/>
            <w:tcBorders>
              <w:top w:val="single" w:sz="8" w:space="0" w:color="000000"/>
              <w:bottom w:val="single" w:sz="18" w:space="0" w:color="000000"/>
            </w:tcBorders>
          </w:tcPr>
          <w:p w:rsidR="000D419C" w:rsidRDefault="000D419C">
            <w:pPr>
              <w:pStyle w:val="TableParagraph"/>
              <w:spacing w:before="11"/>
              <w:rPr>
                <w:i/>
                <w:sz w:val="23"/>
              </w:rPr>
            </w:pPr>
          </w:p>
          <w:p w:rsidR="000D419C" w:rsidRDefault="00A85623">
            <w:pPr>
              <w:pStyle w:val="TableParagraph"/>
              <w:spacing w:line="250" w:lineRule="exact"/>
              <w:ind w:left="361"/>
              <w:rPr>
                <w:b/>
              </w:rPr>
            </w:pPr>
            <w:r>
              <w:rPr>
                <w:b/>
              </w:rPr>
              <w:t>10,398</w:t>
            </w:r>
          </w:p>
        </w:tc>
      </w:tr>
      <w:tr w:rsidR="000D419C">
        <w:trPr>
          <w:trHeight w:val="815"/>
        </w:trPr>
        <w:tc>
          <w:tcPr>
            <w:tcW w:w="6538" w:type="dxa"/>
          </w:tcPr>
          <w:p w:rsidR="000D419C" w:rsidRDefault="000D419C">
            <w:pPr>
              <w:pStyle w:val="TableParagraph"/>
              <w:rPr>
                <w:i/>
                <w:sz w:val="24"/>
              </w:rPr>
            </w:pPr>
          </w:p>
          <w:p w:rsidR="000D419C" w:rsidRDefault="000D419C">
            <w:pPr>
              <w:pStyle w:val="TableParagraph"/>
              <w:spacing w:before="8"/>
              <w:rPr>
                <w:i/>
                <w:sz w:val="23"/>
              </w:rPr>
            </w:pPr>
          </w:p>
          <w:p w:rsidR="000D419C" w:rsidRDefault="00A85623">
            <w:pPr>
              <w:pStyle w:val="TableParagraph"/>
              <w:spacing w:line="247" w:lineRule="exact"/>
              <w:ind w:left="157"/>
              <w:rPr>
                <w:b/>
              </w:rPr>
            </w:pPr>
            <w:r>
              <w:rPr>
                <w:b/>
              </w:rPr>
              <w:t>Other operating expenses include:</w:t>
            </w:r>
          </w:p>
        </w:tc>
        <w:tc>
          <w:tcPr>
            <w:tcW w:w="1147" w:type="dxa"/>
            <w:tcBorders>
              <w:top w:val="single" w:sz="18" w:space="0" w:color="000000"/>
            </w:tcBorders>
          </w:tcPr>
          <w:p w:rsidR="000D419C" w:rsidRDefault="000D419C">
            <w:pPr>
              <w:pStyle w:val="TableParagraph"/>
              <w:rPr>
                <w:rFonts w:ascii="Times New Roman"/>
                <w:sz w:val="20"/>
              </w:rPr>
            </w:pPr>
          </w:p>
        </w:tc>
        <w:tc>
          <w:tcPr>
            <w:tcW w:w="262" w:type="dxa"/>
          </w:tcPr>
          <w:p w:rsidR="000D419C" w:rsidRDefault="000D419C">
            <w:pPr>
              <w:pStyle w:val="TableParagraph"/>
              <w:rPr>
                <w:rFonts w:ascii="Times New Roman"/>
                <w:sz w:val="20"/>
              </w:rPr>
            </w:pPr>
          </w:p>
        </w:tc>
        <w:tc>
          <w:tcPr>
            <w:tcW w:w="1139" w:type="dxa"/>
            <w:tcBorders>
              <w:top w:val="single" w:sz="18" w:space="0" w:color="000000"/>
            </w:tcBorders>
          </w:tcPr>
          <w:p w:rsidR="000D419C" w:rsidRDefault="000D419C">
            <w:pPr>
              <w:pStyle w:val="TableParagraph"/>
              <w:rPr>
                <w:rFonts w:ascii="Times New Roman"/>
                <w:sz w:val="20"/>
              </w:rPr>
            </w:pPr>
          </w:p>
        </w:tc>
      </w:tr>
      <w:tr w:rsidR="000D419C">
        <w:trPr>
          <w:trHeight w:val="273"/>
        </w:trPr>
        <w:tc>
          <w:tcPr>
            <w:tcW w:w="6538" w:type="dxa"/>
          </w:tcPr>
          <w:p w:rsidR="000D419C" w:rsidRDefault="00A85623">
            <w:pPr>
              <w:pStyle w:val="TableParagraph"/>
              <w:spacing w:before="7" w:line="247" w:lineRule="exact"/>
              <w:ind w:left="157"/>
            </w:pPr>
            <w:r>
              <w:t>Auditors’ remuneration:</w:t>
            </w:r>
          </w:p>
        </w:tc>
        <w:tc>
          <w:tcPr>
            <w:tcW w:w="1147" w:type="dxa"/>
          </w:tcPr>
          <w:p w:rsidR="000D419C" w:rsidRDefault="000D419C">
            <w:pPr>
              <w:pStyle w:val="TableParagraph"/>
              <w:rPr>
                <w:rFonts w:ascii="Times New Roman"/>
                <w:sz w:val="20"/>
              </w:rPr>
            </w:pPr>
          </w:p>
        </w:tc>
        <w:tc>
          <w:tcPr>
            <w:tcW w:w="262" w:type="dxa"/>
          </w:tcPr>
          <w:p w:rsidR="000D419C" w:rsidRDefault="000D419C">
            <w:pPr>
              <w:pStyle w:val="TableParagraph"/>
              <w:rPr>
                <w:rFonts w:ascii="Times New Roman"/>
                <w:sz w:val="20"/>
              </w:rPr>
            </w:pPr>
          </w:p>
        </w:tc>
        <w:tc>
          <w:tcPr>
            <w:tcW w:w="1139" w:type="dxa"/>
          </w:tcPr>
          <w:p w:rsidR="000D419C" w:rsidRDefault="000D419C">
            <w:pPr>
              <w:pStyle w:val="TableParagraph"/>
              <w:rPr>
                <w:rFonts w:ascii="Times New Roman"/>
                <w:sz w:val="20"/>
              </w:rPr>
            </w:pPr>
          </w:p>
        </w:tc>
      </w:tr>
      <w:tr w:rsidR="000D419C">
        <w:trPr>
          <w:trHeight w:val="273"/>
        </w:trPr>
        <w:tc>
          <w:tcPr>
            <w:tcW w:w="6538" w:type="dxa"/>
          </w:tcPr>
          <w:p w:rsidR="000D419C" w:rsidRDefault="00A85623">
            <w:pPr>
              <w:pStyle w:val="TableParagraph"/>
              <w:spacing w:before="7" w:line="247" w:lineRule="exact"/>
              <w:ind w:left="157"/>
            </w:pPr>
            <w:r>
              <w:t>Financial statements audit</w:t>
            </w:r>
          </w:p>
        </w:tc>
        <w:tc>
          <w:tcPr>
            <w:tcW w:w="1147" w:type="dxa"/>
          </w:tcPr>
          <w:p w:rsidR="000D419C" w:rsidRDefault="00A85623">
            <w:pPr>
              <w:pStyle w:val="TableParagraph"/>
              <w:spacing w:before="7" w:line="247" w:lineRule="exact"/>
              <w:ind w:left="-1" w:right="92"/>
              <w:jc w:val="right"/>
            </w:pPr>
            <w:r>
              <w:t>35</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7" w:line="247" w:lineRule="exact"/>
              <w:ind w:right="103"/>
              <w:jc w:val="right"/>
            </w:pPr>
            <w:r>
              <w:t>30</w:t>
            </w:r>
          </w:p>
        </w:tc>
      </w:tr>
      <w:tr w:rsidR="000D419C">
        <w:trPr>
          <w:trHeight w:val="272"/>
        </w:trPr>
        <w:tc>
          <w:tcPr>
            <w:tcW w:w="6538" w:type="dxa"/>
          </w:tcPr>
          <w:p w:rsidR="000D419C" w:rsidRDefault="00A85623">
            <w:pPr>
              <w:pStyle w:val="TableParagraph"/>
              <w:spacing w:before="7" w:line="245" w:lineRule="exact"/>
              <w:ind w:left="157"/>
            </w:pPr>
            <w:r>
              <w:t xml:space="preserve">Other services provided by the financial </w:t>
            </w:r>
            <w:proofErr w:type="gramStart"/>
            <w:r>
              <w:t>statements</w:t>
            </w:r>
            <w:proofErr w:type="gramEnd"/>
            <w:r>
              <w:t xml:space="preserve"> auditors</w:t>
            </w:r>
          </w:p>
        </w:tc>
        <w:tc>
          <w:tcPr>
            <w:tcW w:w="1147" w:type="dxa"/>
          </w:tcPr>
          <w:p w:rsidR="000D419C" w:rsidRDefault="00A85623">
            <w:pPr>
              <w:pStyle w:val="TableParagraph"/>
              <w:spacing w:before="7" w:line="245" w:lineRule="exact"/>
              <w:ind w:right="91"/>
              <w:jc w:val="right"/>
            </w:pPr>
            <w:r>
              <w:t>1</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7" w:line="245" w:lineRule="exact"/>
              <w:ind w:right="103"/>
              <w:jc w:val="right"/>
            </w:pPr>
            <w:r>
              <w:t>2</w:t>
            </w:r>
          </w:p>
        </w:tc>
      </w:tr>
      <w:tr w:rsidR="000D419C">
        <w:trPr>
          <w:trHeight w:val="272"/>
        </w:trPr>
        <w:tc>
          <w:tcPr>
            <w:tcW w:w="6538" w:type="dxa"/>
          </w:tcPr>
          <w:p w:rsidR="000D419C" w:rsidRDefault="00A85623">
            <w:pPr>
              <w:pStyle w:val="TableParagraph"/>
              <w:spacing w:before="5" w:line="247" w:lineRule="exact"/>
              <w:ind w:left="157"/>
            </w:pPr>
            <w:r>
              <w:t>Internal audit</w:t>
            </w:r>
          </w:p>
        </w:tc>
        <w:tc>
          <w:tcPr>
            <w:tcW w:w="1147" w:type="dxa"/>
          </w:tcPr>
          <w:p w:rsidR="000D419C" w:rsidRDefault="00A85623">
            <w:pPr>
              <w:pStyle w:val="TableParagraph"/>
              <w:spacing w:before="5" w:line="247" w:lineRule="exact"/>
              <w:ind w:left="-1" w:right="91"/>
              <w:jc w:val="right"/>
            </w:pPr>
            <w:r>
              <w:t>13</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before="5" w:line="247" w:lineRule="exact"/>
              <w:ind w:right="103"/>
              <w:jc w:val="right"/>
            </w:pPr>
            <w:r>
              <w:t>21</w:t>
            </w:r>
          </w:p>
        </w:tc>
      </w:tr>
      <w:tr w:rsidR="000D419C">
        <w:trPr>
          <w:trHeight w:val="277"/>
        </w:trPr>
        <w:tc>
          <w:tcPr>
            <w:tcW w:w="6538" w:type="dxa"/>
          </w:tcPr>
          <w:p w:rsidR="000D419C" w:rsidRDefault="00A85623">
            <w:pPr>
              <w:pStyle w:val="TableParagraph"/>
              <w:spacing w:before="7" w:line="251" w:lineRule="exact"/>
              <w:ind w:left="157"/>
            </w:pPr>
            <w:r>
              <w:t>Hire of land and buildings under operating leases</w:t>
            </w:r>
          </w:p>
        </w:tc>
        <w:tc>
          <w:tcPr>
            <w:tcW w:w="1147" w:type="dxa"/>
            <w:tcBorders>
              <w:bottom w:val="single" w:sz="8" w:space="0" w:color="000000"/>
            </w:tcBorders>
          </w:tcPr>
          <w:p w:rsidR="000D419C" w:rsidRDefault="00A85623">
            <w:pPr>
              <w:pStyle w:val="TableParagraph"/>
              <w:spacing w:before="7" w:line="251" w:lineRule="exact"/>
              <w:ind w:right="91"/>
              <w:jc w:val="right"/>
            </w:pPr>
            <w:r>
              <w:t>9</w:t>
            </w:r>
          </w:p>
        </w:tc>
        <w:tc>
          <w:tcPr>
            <w:tcW w:w="262" w:type="dxa"/>
          </w:tcPr>
          <w:p w:rsidR="000D419C" w:rsidRDefault="000D419C">
            <w:pPr>
              <w:pStyle w:val="TableParagraph"/>
              <w:rPr>
                <w:rFonts w:ascii="Times New Roman"/>
                <w:sz w:val="20"/>
              </w:rPr>
            </w:pPr>
          </w:p>
        </w:tc>
        <w:tc>
          <w:tcPr>
            <w:tcW w:w="1139" w:type="dxa"/>
            <w:tcBorders>
              <w:bottom w:val="single" w:sz="8" w:space="0" w:color="000000"/>
            </w:tcBorders>
          </w:tcPr>
          <w:p w:rsidR="000D419C" w:rsidRDefault="00A85623">
            <w:pPr>
              <w:pStyle w:val="TableParagraph"/>
              <w:spacing w:before="7" w:line="251" w:lineRule="exact"/>
              <w:ind w:right="103"/>
              <w:jc w:val="right"/>
            </w:pPr>
            <w:r>
              <w:t>9</w:t>
            </w:r>
          </w:p>
        </w:tc>
      </w:tr>
      <w:tr w:rsidR="000D419C">
        <w:trPr>
          <w:trHeight w:val="915"/>
        </w:trPr>
        <w:tc>
          <w:tcPr>
            <w:tcW w:w="6538" w:type="dxa"/>
          </w:tcPr>
          <w:p w:rsidR="000D419C" w:rsidRDefault="000D419C">
            <w:pPr>
              <w:pStyle w:val="TableParagraph"/>
              <w:spacing w:before="5"/>
              <w:rPr>
                <w:i/>
                <w:sz w:val="35"/>
              </w:rPr>
            </w:pPr>
          </w:p>
          <w:p w:rsidR="000D419C" w:rsidRDefault="00A85623">
            <w:pPr>
              <w:pStyle w:val="TableParagraph"/>
              <w:tabs>
                <w:tab w:val="left" w:pos="769"/>
              </w:tabs>
              <w:ind w:left="50"/>
              <w:rPr>
                <w:b/>
              </w:rPr>
            </w:pPr>
            <w:r>
              <w:rPr>
                <w:b/>
              </w:rPr>
              <w:t>9</w:t>
            </w:r>
            <w:r>
              <w:rPr>
                <w:b/>
              </w:rPr>
              <w:tab/>
              <w:t>Interest payable</w:t>
            </w:r>
          </w:p>
        </w:tc>
        <w:tc>
          <w:tcPr>
            <w:tcW w:w="1147" w:type="dxa"/>
            <w:tcBorders>
              <w:top w:val="single" w:sz="8" w:space="0" w:color="000000"/>
            </w:tcBorders>
          </w:tcPr>
          <w:p w:rsidR="000D419C" w:rsidRDefault="000D419C">
            <w:pPr>
              <w:pStyle w:val="TableParagraph"/>
              <w:rPr>
                <w:i/>
                <w:sz w:val="24"/>
              </w:rPr>
            </w:pPr>
          </w:p>
          <w:p w:rsidR="000D419C" w:rsidRDefault="000D419C">
            <w:pPr>
              <w:pStyle w:val="TableParagraph"/>
              <w:spacing w:before="4"/>
              <w:rPr>
                <w:i/>
                <w:sz w:val="33"/>
              </w:rPr>
            </w:pPr>
          </w:p>
          <w:p w:rsidR="000D419C" w:rsidRDefault="00A85623">
            <w:pPr>
              <w:pStyle w:val="TableParagraph"/>
              <w:spacing w:line="236" w:lineRule="exact"/>
              <w:ind w:left="-1" w:right="121"/>
              <w:jc w:val="right"/>
              <w:rPr>
                <w:b/>
              </w:rPr>
            </w:pPr>
            <w:r>
              <w:rPr>
                <w:b/>
              </w:rPr>
              <w:t>2020</w:t>
            </w:r>
          </w:p>
        </w:tc>
        <w:tc>
          <w:tcPr>
            <w:tcW w:w="262" w:type="dxa"/>
          </w:tcPr>
          <w:p w:rsidR="000D419C" w:rsidRDefault="000D419C">
            <w:pPr>
              <w:pStyle w:val="TableParagraph"/>
              <w:rPr>
                <w:rFonts w:ascii="Times New Roman"/>
                <w:sz w:val="20"/>
              </w:rPr>
            </w:pPr>
          </w:p>
        </w:tc>
        <w:tc>
          <w:tcPr>
            <w:tcW w:w="1139" w:type="dxa"/>
            <w:tcBorders>
              <w:top w:val="single" w:sz="8" w:space="0" w:color="000000"/>
            </w:tcBorders>
          </w:tcPr>
          <w:p w:rsidR="000D419C" w:rsidRDefault="000D419C">
            <w:pPr>
              <w:pStyle w:val="TableParagraph"/>
              <w:rPr>
                <w:i/>
                <w:sz w:val="24"/>
              </w:rPr>
            </w:pPr>
          </w:p>
          <w:p w:rsidR="000D419C" w:rsidRDefault="000D419C">
            <w:pPr>
              <w:pStyle w:val="TableParagraph"/>
              <w:spacing w:before="4"/>
              <w:rPr>
                <w:i/>
                <w:sz w:val="33"/>
              </w:rPr>
            </w:pPr>
          </w:p>
          <w:p w:rsidR="000D419C" w:rsidRDefault="00A85623">
            <w:pPr>
              <w:pStyle w:val="TableParagraph"/>
              <w:spacing w:line="236" w:lineRule="exact"/>
              <w:ind w:left="543"/>
              <w:rPr>
                <w:b/>
              </w:rPr>
            </w:pPr>
            <w:r>
              <w:rPr>
                <w:b/>
              </w:rPr>
              <w:t>2019</w:t>
            </w:r>
          </w:p>
        </w:tc>
      </w:tr>
      <w:tr w:rsidR="000D419C">
        <w:trPr>
          <w:trHeight w:val="379"/>
        </w:trPr>
        <w:tc>
          <w:tcPr>
            <w:tcW w:w="6538" w:type="dxa"/>
          </w:tcPr>
          <w:p w:rsidR="000D419C" w:rsidRDefault="000D419C">
            <w:pPr>
              <w:pStyle w:val="TableParagraph"/>
              <w:rPr>
                <w:rFonts w:ascii="Times New Roman"/>
                <w:sz w:val="20"/>
              </w:rPr>
            </w:pPr>
          </w:p>
        </w:tc>
        <w:tc>
          <w:tcPr>
            <w:tcW w:w="1147" w:type="dxa"/>
          </w:tcPr>
          <w:p w:rsidR="000D419C" w:rsidRDefault="00A85623">
            <w:pPr>
              <w:pStyle w:val="TableParagraph"/>
              <w:spacing w:line="249" w:lineRule="exact"/>
              <w:ind w:left="-1" w:right="118"/>
              <w:jc w:val="right"/>
              <w:rPr>
                <w:b/>
              </w:rPr>
            </w:pPr>
            <w:r>
              <w:rPr>
                <w:b/>
              </w:rPr>
              <w:t>£’000</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spacing w:line="249" w:lineRule="exact"/>
              <w:ind w:left="483"/>
              <w:rPr>
                <w:b/>
              </w:rPr>
            </w:pPr>
            <w:r>
              <w:rPr>
                <w:b/>
              </w:rPr>
              <w:t>£’000</w:t>
            </w:r>
          </w:p>
        </w:tc>
      </w:tr>
      <w:tr w:rsidR="000D419C">
        <w:trPr>
          <w:trHeight w:val="390"/>
        </w:trPr>
        <w:tc>
          <w:tcPr>
            <w:tcW w:w="6538" w:type="dxa"/>
          </w:tcPr>
          <w:p w:rsidR="000D419C" w:rsidRDefault="00A85623">
            <w:pPr>
              <w:pStyle w:val="TableParagraph"/>
              <w:spacing w:before="123" w:line="247" w:lineRule="exact"/>
              <w:ind w:left="157"/>
            </w:pPr>
            <w:r>
              <w:t>On bank loans, overdrafts and other loans:</w:t>
            </w:r>
          </w:p>
        </w:tc>
        <w:tc>
          <w:tcPr>
            <w:tcW w:w="1147" w:type="dxa"/>
          </w:tcPr>
          <w:p w:rsidR="000D419C" w:rsidRDefault="00A85623">
            <w:pPr>
              <w:pStyle w:val="TableParagraph"/>
              <w:tabs>
                <w:tab w:val="left" w:pos="656"/>
              </w:tabs>
              <w:spacing w:before="123" w:line="247" w:lineRule="exact"/>
              <w:ind w:left="-1" w:right="13"/>
              <w:jc w:val="right"/>
            </w:pPr>
            <w:r>
              <w:rPr>
                <w:u w:val="single"/>
              </w:rPr>
              <w:t xml:space="preserve"> </w:t>
            </w:r>
            <w:r>
              <w:rPr>
                <w:u w:val="single"/>
              </w:rPr>
              <w:tab/>
            </w:r>
            <w:r>
              <w:rPr>
                <w:spacing w:val="-1"/>
                <w:u w:val="single"/>
              </w:rPr>
              <w:t>954</w:t>
            </w:r>
            <w:r>
              <w:rPr>
                <w:spacing w:val="-15"/>
                <w:u w:val="single"/>
              </w:rPr>
              <w:t xml:space="preserve"> </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tabs>
                <w:tab w:val="left" w:pos="657"/>
              </w:tabs>
              <w:spacing w:before="123" w:line="247" w:lineRule="exact"/>
              <w:ind w:right="-15"/>
              <w:jc w:val="right"/>
            </w:pPr>
            <w:r>
              <w:rPr>
                <w:u w:val="single"/>
              </w:rPr>
              <w:t xml:space="preserve"> </w:t>
            </w:r>
            <w:r>
              <w:rPr>
                <w:u w:val="single"/>
              </w:rPr>
              <w:tab/>
            </w:r>
            <w:r>
              <w:rPr>
                <w:spacing w:val="-1"/>
                <w:u w:val="single"/>
              </w:rPr>
              <w:t>987</w:t>
            </w:r>
            <w:r>
              <w:rPr>
                <w:spacing w:val="-15"/>
                <w:u w:val="single"/>
              </w:rPr>
              <w:t xml:space="preserve"> </w:t>
            </w:r>
          </w:p>
        </w:tc>
      </w:tr>
      <w:tr w:rsidR="000D419C">
        <w:trPr>
          <w:trHeight w:val="262"/>
        </w:trPr>
        <w:tc>
          <w:tcPr>
            <w:tcW w:w="6538" w:type="dxa"/>
          </w:tcPr>
          <w:p w:rsidR="000D419C" w:rsidRDefault="000D419C">
            <w:pPr>
              <w:pStyle w:val="TableParagraph"/>
              <w:rPr>
                <w:rFonts w:ascii="Times New Roman"/>
                <w:sz w:val="18"/>
              </w:rPr>
            </w:pPr>
          </w:p>
        </w:tc>
        <w:tc>
          <w:tcPr>
            <w:tcW w:w="1147" w:type="dxa"/>
          </w:tcPr>
          <w:p w:rsidR="000D419C" w:rsidRDefault="00A85623">
            <w:pPr>
              <w:pStyle w:val="TableParagraph"/>
              <w:spacing w:before="7" w:line="236" w:lineRule="exact"/>
              <w:ind w:left="-1" w:right="121"/>
              <w:jc w:val="right"/>
            </w:pPr>
            <w:r>
              <w:t>954</w:t>
            </w:r>
          </w:p>
        </w:tc>
        <w:tc>
          <w:tcPr>
            <w:tcW w:w="262" w:type="dxa"/>
          </w:tcPr>
          <w:p w:rsidR="000D419C" w:rsidRDefault="000D419C">
            <w:pPr>
              <w:pStyle w:val="TableParagraph"/>
              <w:rPr>
                <w:rFonts w:ascii="Times New Roman"/>
                <w:sz w:val="18"/>
              </w:rPr>
            </w:pPr>
          </w:p>
        </w:tc>
        <w:tc>
          <w:tcPr>
            <w:tcW w:w="1139" w:type="dxa"/>
          </w:tcPr>
          <w:p w:rsidR="000D419C" w:rsidRDefault="00A85623">
            <w:pPr>
              <w:pStyle w:val="TableParagraph"/>
              <w:spacing w:before="7" w:line="236" w:lineRule="exact"/>
              <w:ind w:left="666"/>
            </w:pPr>
            <w:r>
              <w:t>987</w:t>
            </w:r>
          </w:p>
        </w:tc>
      </w:tr>
      <w:tr w:rsidR="000D419C">
        <w:trPr>
          <w:trHeight w:val="388"/>
        </w:trPr>
        <w:tc>
          <w:tcPr>
            <w:tcW w:w="6538" w:type="dxa"/>
          </w:tcPr>
          <w:p w:rsidR="000D419C" w:rsidRDefault="00A85623">
            <w:pPr>
              <w:pStyle w:val="TableParagraph"/>
              <w:spacing w:line="249" w:lineRule="exact"/>
              <w:ind w:left="157"/>
            </w:pPr>
            <w:r>
              <w:t>Pension finance costs (note 25)</w:t>
            </w:r>
          </w:p>
        </w:tc>
        <w:tc>
          <w:tcPr>
            <w:tcW w:w="1147" w:type="dxa"/>
          </w:tcPr>
          <w:p w:rsidR="000D419C" w:rsidRDefault="00A85623">
            <w:pPr>
              <w:pStyle w:val="TableParagraph"/>
              <w:tabs>
                <w:tab w:val="left" w:pos="656"/>
              </w:tabs>
              <w:spacing w:line="249" w:lineRule="exact"/>
              <w:ind w:left="-1" w:right="13"/>
              <w:jc w:val="right"/>
            </w:pPr>
            <w:r>
              <w:rPr>
                <w:u w:val="single"/>
              </w:rPr>
              <w:t xml:space="preserve"> </w:t>
            </w:r>
            <w:r>
              <w:rPr>
                <w:u w:val="single"/>
              </w:rPr>
              <w:tab/>
            </w:r>
            <w:r>
              <w:rPr>
                <w:spacing w:val="-1"/>
                <w:u w:val="single"/>
              </w:rPr>
              <w:t>613</w:t>
            </w:r>
            <w:r>
              <w:rPr>
                <w:spacing w:val="-15"/>
                <w:u w:val="single"/>
              </w:rPr>
              <w:t xml:space="preserve"> </w:t>
            </w:r>
          </w:p>
        </w:tc>
        <w:tc>
          <w:tcPr>
            <w:tcW w:w="262" w:type="dxa"/>
          </w:tcPr>
          <w:p w:rsidR="000D419C" w:rsidRDefault="000D419C">
            <w:pPr>
              <w:pStyle w:val="TableParagraph"/>
              <w:rPr>
                <w:rFonts w:ascii="Times New Roman"/>
                <w:sz w:val="20"/>
              </w:rPr>
            </w:pPr>
          </w:p>
        </w:tc>
        <w:tc>
          <w:tcPr>
            <w:tcW w:w="1139" w:type="dxa"/>
          </w:tcPr>
          <w:p w:rsidR="000D419C" w:rsidRDefault="00A85623">
            <w:pPr>
              <w:pStyle w:val="TableParagraph"/>
              <w:tabs>
                <w:tab w:val="left" w:pos="657"/>
              </w:tabs>
              <w:spacing w:line="249" w:lineRule="exact"/>
              <w:ind w:right="-15"/>
              <w:jc w:val="right"/>
            </w:pPr>
            <w:r>
              <w:rPr>
                <w:u w:val="single"/>
              </w:rPr>
              <w:t xml:space="preserve"> </w:t>
            </w:r>
            <w:r>
              <w:rPr>
                <w:u w:val="single"/>
              </w:rPr>
              <w:tab/>
            </w:r>
            <w:r>
              <w:rPr>
                <w:spacing w:val="-1"/>
                <w:u w:val="single"/>
              </w:rPr>
              <w:t>388</w:t>
            </w:r>
            <w:r>
              <w:rPr>
                <w:spacing w:val="-15"/>
                <w:u w:val="single"/>
              </w:rPr>
              <w:t xml:space="preserve"> </w:t>
            </w:r>
          </w:p>
        </w:tc>
      </w:tr>
      <w:tr w:rsidR="000D419C">
        <w:trPr>
          <w:trHeight w:val="388"/>
        </w:trPr>
        <w:tc>
          <w:tcPr>
            <w:tcW w:w="6538" w:type="dxa"/>
          </w:tcPr>
          <w:p w:rsidR="000D419C" w:rsidRDefault="00A85623">
            <w:pPr>
              <w:pStyle w:val="TableParagraph"/>
              <w:spacing w:before="133" w:line="236" w:lineRule="exact"/>
              <w:ind w:left="157"/>
              <w:rPr>
                <w:b/>
              </w:rPr>
            </w:pPr>
            <w:r>
              <w:rPr>
                <w:b/>
              </w:rPr>
              <w:t>Total</w:t>
            </w:r>
          </w:p>
        </w:tc>
        <w:tc>
          <w:tcPr>
            <w:tcW w:w="1147" w:type="dxa"/>
            <w:tcBorders>
              <w:bottom w:val="single" w:sz="18" w:space="0" w:color="000000"/>
            </w:tcBorders>
          </w:tcPr>
          <w:p w:rsidR="000D419C" w:rsidRDefault="00A85623">
            <w:pPr>
              <w:pStyle w:val="TableParagraph"/>
              <w:spacing w:before="133" w:line="236" w:lineRule="exact"/>
              <w:ind w:left="-1" w:right="118"/>
              <w:jc w:val="right"/>
              <w:rPr>
                <w:b/>
              </w:rPr>
            </w:pPr>
            <w:r>
              <w:rPr>
                <w:b/>
              </w:rPr>
              <w:t>1,567</w:t>
            </w:r>
          </w:p>
        </w:tc>
        <w:tc>
          <w:tcPr>
            <w:tcW w:w="262" w:type="dxa"/>
          </w:tcPr>
          <w:p w:rsidR="000D419C" w:rsidRDefault="000D419C">
            <w:pPr>
              <w:pStyle w:val="TableParagraph"/>
              <w:rPr>
                <w:rFonts w:ascii="Times New Roman"/>
                <w:sz w:val="20"/>
              </w:rPr>
            </w:pPr>
          </w:p>
        </w:tc>
        <w:tc>
          <w:tcPr>
            <w:tcW w:w="1139" w:type="dxa"/>
            <w:tcBorders>
              <w:bottom w:val="single" w:sz="18" w:space="0" w:color="000000"/>
            </w:tcBorders>
          </w:tcPr>
          <w:p w:rsidR="000D419C" w:rsidRDefault="00A85623">
            <w:pPr>
              <w:pStyle w:val="TableParagraph"/>
              <w:spacing w:before="133" w:line="236" w:lineRule="exact"/>
              <w:ind w:left="483"/>
              <w:rPr>
                <w:b/>
              </w:rPr>
            </w:pPr>
            <w:r>
              <w:rPr>
                <w:b/>
              </w:rPr>
              <w:t>1,375</w:t>
            </w:r>
          </w:p>
        </w:tc>
      </w:tr>
      <w:tr w:rsidR="000D419C">
        <w:trPr>
          <w:trHeight w:val="801"/>
        </w:trPr>
        <w:tc>
          <w:tcPr>
            <w:tcW w:w="6538" w:type="dxa"/>
          </w:tcPr>
          <w:p w:rsidR="000D419C" w:rsidRDefault="000D419C">
            <w:pPr>
              <w:pStyle w:val="TableParagraph"/>
              <w:rPr>
                <w:i/>
                <w:sz w:val="24"/>
              </w:rPr>
            </w:pPr>
          </w:p>
          <w:p w:rsidR="000D419C" w:rsidRDefault="000D419C">
            <w:pPr>
              <w:pStyle w:val="TableParagraph"/>
              <w:spacing w:before="8"/>
              <w:rPr>
                <w:i/>
                <w:sz w:val="23"/>
              </w:rPr>
            </w:pPr>
          </w:p>
          <w:p w:rsidR="000D419C" w:rsidRDefault="00A85623">
            <w:pPr>
              <w:pStyle w:val="TableParagraph"/>
              <w:tabs>
                <w:tab w:val="left" w:pos="769"/>
              </w:tabs>
              <w:spacing w:line="233" w:lineRule="exact"/>
              <w:ind w:left="50"/>
              <w:rPr>
                <w:b/>
              </w:rPr>
            </w:pPr>
            <w:r>
              <w:rPr>
                <w:b/>
              </w:rPr>
              <w:t>10</w:t>
            </w:r>
            <w:r>
              <w:rPr>
                <w:b/>
              </w:rPr>
              <w:tab/>
              <w:t>Taxation</w:t>
            </w:r>
          </w:p>
        </w:tc>
        <w:tc>
          <w:tcPr>
            <w:tcW w:w="1147" w:type="dxa"/>
            <w:tcBorders>
              <w:top w:val="single" w:sz="18" w:space="0" w:color="000000"/>
            </w:tcBorders>
          </w:tcPr>
          <w:p w:rsidR="000D419C" w:rsidRDefault="000D419C">
            <w:pPr>
              <w:pStyle w:val="TableParagraph"/>
              <w:rPr>
                <w:rFonts w:ascii="Times New Roman"/>
                <w:sz w:val="20"/>
              </w:rPr>
            </w:pPr>
          </w:p>
        </w:tc>
        <w:tc>
          <w:tcPr>
            <w:tcW w:w="262" w:type="dxa"/>
          </w:tcPr>
          <w:p w:rsidR="000D419C" w:rsidRDefault="000D419C">
            <w:pPr>
              <w:pStyle w:val="TableParagraph"/>
              <w:rPr>
                <w:rFonts w:ascii="Times New Roman"/>
                <w:sz w:val="20"/>
              </w:rPr>
            </w:pPr>
          </w:p>
        </w:tc>
        <w:tc>
          <w:tcPr>
            <w:tcW w:w="1139" w:type="dxa"/>
            <w:tcBorders>
              <w:top w:val="single" w:sz="18" w:space="0" w:color="000000"/>
            </w:tcBorders>
          </w:tcPr>
          <w:p w:rsidR="000D419C" w:rsidRDefault="000D419C">
            <w:pPr>
              <w:pStyle w:val="TableParagraph"/>
              <w:rPr>
                <w:rFonts w:ascii="Times New Roman"/>
                <w:sz w:val="20"/>
              </w:rPr>
            </w:pPr>
          </w:p>
        </w:tc>
      </w:tr>
    </w:tbl>
    <w:p w:rsidR="000D419C" w:rsidRDefault="000D419C">
      <w:pPr>
        <w:pStyle w:val="BodyText"/>
        <w:rPr>
          <w:i/>
        </w:rPr>
      </w:pPr>
    </w:p>
    <w:p w:rsidR="000D419C" w:rsidRDefault="00A85623">
      <w:pPr>
        <w:pStyle w:val="BodyText"/>
        <w:ind w:left="978" w:right="707"/>
      </w:pPr>
      <w:r>
        <w:t>The Members do not believe the College was liable for any corporation tax arising out of its activities during either period.</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rPr>
          <w:i/>
          <w:sz w:val="24"/>
        </w:rPr>
      </w:pPr>
    </w:p>
    <w:p w:rsidR="000D419C" w:rsidRDefault="00A85623">
      <w:pPr>
        <w:pStyle w:val="Heading3"/>
        <w:numPr>
          <w:ilvl w:val="0"/>
          <w:numId w:val="7"/>
        </w:numPr>
        <w:tabs>
          <w:tab w:val="left" w:pos="1698"/>
          <w:tab w:val="left" w:pos="1699"/>
        </w:tabs>
      </w:pPr>
      <w:r>
        <w:t>Tangible fixed</w:t>
      </w:r>
      <w:r>
        <w:rPr>
          <w:spacing w:val="-1"/>
        </w:rPr>
        <w:t xml:space="preserve"> </w:t>
      </w:r>
      <w:r>
        <w:t>assets</w:t>
      </w:r>
    </w:p>
    <w:p w:rsidR="000D419C" w:rsidRDefault="000D419C">
      <w:pPr>
        <w:pStyle w:val="BodyText"/>
        <w:rPr>
          <w:b/>
          <w:sz w:val="16"/>
        </w:rPr>
      </w:pPr>
    </w:p>
    <w:p w:rsidR="000D419C" w:rsidRDefault="00A85623">
      <w:pPr>
        <w:spacing w:before="98"/>
        <w:ind w:left="554"/>
        <w:jc w:val="center"/>
        <w:rPr>
          <w:b/>
          <w:sz w:val="21"/>
        </w:rPr>
      </w:pPr>
      <w:r>
        <w:rPr>
          <w:b/>
          <w:w w:val="105"/>
          <w:sz w:val="21"/>
        </w:rPr>
        <w:t>Land and Buildings</w:t>
      </w:r>
    </w:p>
    <w:p w:rsidR="000D419C" w:rsidRDefault="00A85623">
      <w:pPr>
        <w:tabs>
          <w:tab w:val="left" w:pos="2694"/>
        </w:tabs>
        <w:spacing w:before="32"/>
        <w:ind w:left="1461"/>
        <w:jc w:val="center"/>
        <w:rPr>
          <w:b/>
          <w:sz w:val="21"/>
        </w:rPr>
      </w:pPr>
      <w:r>
        <w:rPr>
          <w:b/>
          <w:spacing w:val="-4"/>
          <w:w w:val="105"/>
          <w:sz w:val="21"/>
        </w:rPr>
        <w:t>Long</w:t>
      </w:r>
      <w:r>
        <w:rPr>
          <w:b/>
          <w:spacing w:val="-4"/>
          <w:w w:val="105"/>
          <w:sz w:val="21"/>
        </w:rPr>
        <w:tab/>
      </w:r>
      <w:r>
        <w:rPr>
          <w:b/>
          <w:spacing w:val="-3"/>
          <w:w w:val="105"/>
          <w:sz w:val="21"/>
        </w:rPr>
        <w:t>Under</w:t>
      </w:r>
    </w:p>
    <w:p w:rsidR="000D419C" w:rsidRDefault="00326C76">
      <w:pPr>
        <w:tabs>
          <w:tab w:val="left" w:pos="7827"/>
          <w:tab w:val="left" w:pos="9333"/>
        </w:tabs>
        <w:spacing w:before="33"/>
        <w:ind w:left="4099"/>
        <w:rPr>
          <w:b/>
          <w:sz w:val="21"/>
        </w:rPr>
      </w:pPr>
      <w:r>
        <w:rPr>
          <w:noProof/>
          <w:lang w:bidi="ar-SA"/>
        </w:rPr>
        <mc:AlternateContent>
          <mc:Choice Requires="wpg">
            <w:drawing>
              <wp:anchor distT="0" distB="0" distL="114300" distR="114300" simplePos="0" relativeHeight="251651584" behindDoc="0" locked="0" layoutInCell="1" allowOverlap="1">
                <wp:simplePos x="0" y="0"/>
                <wp:positionH relativeFrom="page">
                  <wp:posOffset>2839085</wp:posOffset>
                </wp:positionH>
                <wp:positionV relativeFrom="paragraph">
                  <wp:posOffset>183515</wp:posOffset>
                </wp:positionV>
                <wp:extent cx="56515" cy="56515"/>
                <wp:effectExtent l="10160" t="6350" r="9525" b="3810"/>
                <wp:wrapNone/>
                <wp:docPr id="11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6515"/>
                          <a:chOff x="4471" y="289"/>
                          <a:chExt cx="89" cy="89"/>
                        </a:xfrm>
                      </wpg:grpSpPr>
                      <wps:wsp>
                        <wps:cNvPr id="116" name="Line 122"/>
                        <wps:cNvCnPr>
                          <a:cxnSpLocks noChangeShapeType="1"/>
                        </wps:cNvCnPr>
                        <wps:spPr bwMode="auto">
                          <a:xfrm>
                            <a:off x="4471" y="289"/>
                            <a:ext cx="8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7" name="Rectangle 121"/>
                        <wps:cNvSpPr>
                          <a:spLocks noChangeArrowheads="1"/>
                        </wps:cNvSpPr>
                        <wps:spPr bwMode="auto">
                          <a:xfrm>
                            <a:off x="4470" y="288"/>
                            <a:ext cx="8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a:cxnSpLocks noChangeShapeType="1"/>
                        </wps:cNvCnPr>
                        <wps:spPr bwMode="auto">
                          <a:xfrm>
                            <a:off x="4471" y="298"/>
                            <a:ext cx="7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9" name="Rectangle 119"/>
                        <wps:cNvSpPr>
                          <a:spLocks noChangeArrowheads="1"/>
                        </wps:cNvSpPr>
                        <wps:spPr bwMode="auto">
                          <a:xfrm>
                            <a:off x="4470" y="298"/>
                            <a:ext cx="7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8"/>
                        <wps:cNvCnPr>
                          <a:cxnSpLocks noChangeShapeType="1"/>
                        </wps:cNvCnPr>
                        <wps:spPr bwMode="auto">
                          <a:xfrm>
                            <a:off x="4471" y="308"/>
                            <a:ext cx="6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1" name="Rectangle 117"/>
                        <wps:cNvSpPr>
                          <a:spLocks noChangeArrowheads="1"/>
                        </wps:cNvSpPr>
                        <wps:spPr bwMode="auto">
                          <a:xfrm>
                            <a:off x="4470" y="308"/>
                            <a:ext cx="6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16"/>
                        <wps:cNvCnPr>
                          <a:cxnSpLocks noChangeShapeType="1"/>
                        </wps:cNvCnPr>
                        <wps:spPr bwMode="auto">
                          <a:xfrm>
                            <a:off x="4471" y="318"/>
                            <a:ext cx="5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3" name="Rectangle 115"/>
                        <wps:cNvSpPr>
                          <a:spLocks noChangeArrowheads="1"/>
                        </wps:cNvSpPr>
                        <wps:spPr bwMode="auto">
                          <a:xfrm>
                            <a:off x="4470" y="318"/>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14"/>
                        <wps:cNvCnPr>
                          <a:cxnSpLocks noChangeShapeType="1"/>
                        </wps:cNvCnPr>
                        <wps:spPr bwMode="auto">
                          <a:xfrm>
                            <a:off x="4471" y="328"/>
                            <a:ext cx="4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5" name="Rectangle 113"/>
                        <wps:cNvSpPr>
                          <a:spLocks noChangeArrowheads="1"/>
                        </wps:cNvSpPr>
                        <wps:spPr bwMode="auto">
                          <a:xfrm>
                            <a:off x="4470" y="327"/>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12"/>
                        <wps:cNvCnPr>
                          <a:cxnSpLocks noChangeShapeType="1"/>
                        </wps:cNvCnPr>
                        <wps:spPr bwMode="auto">
                          <a:xfrm>
                            <a:off x="4471" y="338"/>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7" name="Rectangle 111"/>
                        <wps:cNvSpPr>
                          <a:spLocks noChangeArrowheads="1"/>
                        </wps:cNvSpPr>
                        <wps:spPr bwMode="auto">
                          <a:xfrm>
                            <a:off x="4470" y="337"/>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0"/>
                        <wps:cNvCnPr>
                          <a:cxnSpLocks noChangeShapeType="1"/>
                        </wps:cNvCnPr>
                        <wps:spPr bwMode="auto">
                          <a:xfrm>
                            <a:off x="4471" y="347"/>
                            <a:ext cx="2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9" name="Rectangle 109"/>
                        <wps:cNvSpPr>
                          <a:spLocks noChangeArrowheads="1"/>
                        </wps:cNvSpPr>
                        <wps:spPr bwMode="auto">
                          <a:xfrm>
                            <a:off x="4470" y="347"/>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08"/>
                        <wps:cNvCnPr>
                          <a:cxnSpLocks noChangeShapeType="1"/>
                        </wps:cNvCnPr>
                        <wps:spPr bwMode="auto">
                          <a:xfrm>
                            <a:off x="4471" y="357"/>
                            <a:ext cx="1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1" name="Rectangle 107"/>
                        <wps:cNvSpPr>
                          <a:spLocks noChangeArrowheads="1"/>
                        </wps:cNvSpPr>
                        <wps:spPr bwMode="auto">
                          <a:xfrm>
                            <a:off x="4470" y="357"/>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06"/>
                        <wps:cNvCnPr>
                          <a:cxnSpLocks noChangeShapeType="1"/>
                        </wps:cNvCnPr>
                        <wps:spPr bwMode="auto">
                          <a:xfrm>
                            <a:off x="4471" y="367"/>
                            <a:ext cx="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33" name="Rectangle 105"/>
                        <wps:cNvSpPr>
                          <a:spLocks noChangeArrowheads="1"/>
                        </wps:cNvSpPr>
                        <wps:spPr bwMode="auto">
                          <a:xfrm>
                            <a:off x="4470" y="366"/>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35727" id="Group 104" o:spid="_x0000_s1026" style="position:absolute;margin-left:223.55pt;margin-top:14.45pt;width:4.45pt;height:4.45pt;z-index:251651584;mso-position-horizontal-relative:page" coordorigin="4471,289"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">
                <v:line id="Line 122" o:spid="_x0000_s1027" style="position:absolute;visibility:visible;mso-wrap-style:square" from="4471,289" to="455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" strokecolor="green" strokeweight="0"/>
                <v:rect id="Rectangle 121" o:spid="_x0000_s1028" style="position:absolute;left:4470;top:288;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" fillcolor="green" stroked="f"/>
                <v:line id="Line 120" o:spid="_x0000_s1029" style="position:absolute;visibility:visible;mso-wrap-style:square" from="4471,298" to="454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" strokecolor="green" strokeweight="0"/>
                <v:rect id="Rectangle 119" o:spid="_x0000_s1030" style="position:absolute;left:4470;top:298;width: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" fillcolor="green" stroked="f"/>
                <v:line id="Line 118" o:spid="_x0000_s1031" style="position:absolute;visibility:visible;mso-wrap-style:square" from="4471,308" to="453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" strokecolor="green" strokeweight="0"/>
                <v:rect id="Rectangle 117" o:spid="_x0000_s1032" style="position:absolute;left:4470;top:308;width: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" fillcolor="green" stroked="f"/>
                <v:line id="Line 116" o:spid="_x0000_s1033" style="position:absolute;visibility:visible;mso-wrap-style:square" from="4471,318" to="452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" strokecolor="green" strokeweight="0"/>
                <v:rect id="Rectangle 115" o:spid="_x0000_s1034" style="position:absolute;left:4470;top:318;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" fillcolor="green" stroked="f"/>
                <v:line id="Line 114" o:spid="_x0000_s1035" style="position:absolute;visibility:visible;mso-wrap-style:square" from="4471,328" to="452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" strokecolor="green" strokeweight="0"/>
                <v:rect id="Rectangle 113" o:spid="_x0000_s1036" style="position:absolute;left:4470;top:327;width: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" fillcolor="green" stroked="f"/>
                <v:line id="Line 112" o:spid="_x0000_s1037" style="position:absolute;visibility:visible;mso-wrap-style:square" from="4471,338" to="45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" strokecolor="green" strokeweight="0"/>
                <v:rect id="Rectangle 111" o:spid="_x0000_s1038" style="position:absolute;left:4470;top:337;width: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" fillcolor="green" stroked="f"/>
                <v:line id="Line 110" o:spid="_x0000_s1039" style="position:absolute;visibility:visible;mso-wrap-style:square" from="4471,347" to="450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" strokecolor="green" strokeweight="0"/>
                <v:rect id="Rectangle 109" o:spid="_x0000_s1040" style="position:absolute;left:4470;top:347;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" fillcolor="green" stroked="f"/>
                <v:line id="Line 108" o:spid="_x0000_s1041" style="position:absolute;visibility:visible;mso-wrap-style:square" from="4471,357" to="449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" strokecolor="green" strokeweight="0"/>
                <v:rect id="Rectangle 107" o:spid="_x0000_s1042" style="position:absolute;left:4470;top:35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" fillcolor="green" stroked="f"/>
                <v:line id="Line 106" o:spid="_x0000_s1043" style="position:absolute;visibility:visible;mso-wrap-style:square" from="4471,367" to="448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" strokecolor="green" strokeweight="0"/>
                <v:rect id="Rectangle 105" o:spid="_x0000_s1044" style="position:absolute;left:4470;top: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" fillcolor="green" stroked="f"/>
                <w10:wrap anchorx="page"/>
              </v:group>
            </w:pict>
          </mc:Fallback>
        </mc:AlternateContent>
      </w:r>
      <w:r>
        <w:rPr>
          <w:noProof/>
          <w:lang w:bidi="ar-SA"/>
        </w:rPr>
        <mc:AlternateContent>
          <mc:Choice Requires="wpg">
            <w:drawing>
              <wp:anchor distT="0" distB="0" distL="114300" distR="114300" simplePos="0" relativeHeight="251664896" behindDoc="1" locked="0" layoutInCell="1" allowOverlap="1">
                <wp:simplePos x="0" y="0"/>
                <wp:positionH relativeFrom="page">
                  <wp:posOffset>3484880</wp:posOffset>
                </wp:positionH>
                <wp:positionV relativeFrom="paragraph">
                  <wp:posOffset>183515</wp:posOffset>
                </wp:positionV>
                <wp:extent cx="56515" cy="56515"/>
                <wp:effectExtent l="8255" t="6350" r="1905" b="3810"/>
                <wp:wrapNone/>
                <wp:docPr id="9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6515"/>
                          <a:chOff x="5488" y="289"/>
                          <a:chExt cx="89" cy="89"/>
                        </a:xfrm>
                      </wpg:grpSpPr>
                      <wps:wsp>
                        <wps:cNvPr id="98" name="Rectangle 103"/>
                        <wps:cNvSpPr>
                          <a:spLocks noChangeArrowheads="1"/>
                        </wps:cNvSpPr>
                        <wps:spPr bwMode="auto">
                          <a:xfrm>
                            <a:off x="5488" y="288"/>
                            <a:ext cx="8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2"/>
                        <wps:cNvCnPr>
                          <a:cxnSpLocks noChangeShapeType="1"/>
                        </wps:cNvCnPr>
                        <wps:spPr bwMode="auto">
                          <a:xfrm>
                            <a:off x="5488" y="298"/>
                            <a:ext cx="7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5488" y="298"/>
                            <a:ext cx="7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0"/>
                        <wps:cNvCnPr>
                          <a:cxnSpLocks noChangeShapeType="1"/>
                        </wps:cNvCnPr>
                        <wps:spPr bwMode="auto">
                          <a:xfrm>
                            <a:off x="5488" y="308"/>
                            <a:ext cx="6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2" name="Rectangle 99"/>
                        <wps:cNvSpPr>
                          <a:spLocks noChangeArrowheads="1"/>
                        </wps:cNvSpPr>
                        <wps:spPr bwMode="auto">
                          <a:xfrm>
                            <a:off x="5488" y="308"/>
                            <a:ext cx="6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8"/>
                        <wps:cNvCnPr>
                          <a:cxnSpLocks noChangeShapeType="1"/>
                        </wps:cNvCnPr>
                        <wps:spPr bwMode="auto">
                          <a:xfrm>
                            <a:off x="5488" y="318"/>
                            <a:ext cx="5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 name="Rectangle 97"/>
                        <wps:cNvSpPr>
                          <a:spLocks noChangeArrowheads="1"/>
                        </wps:cNvSpPr>
                        <wps:spPr bwMode="auto">
                          <a:xfrm>
                            <a:off x="5488" y="318"/>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6"/>
                        <wps:cNvCnPr>
                          <a:cxnSpLocks noChangeShapeType="1"/>
                        </wps:cNvCnPr>
                        <wps:spPr bwMode="auto">
                          <a:xfrm>
                            <a:off x="5488" y="328"/>
                            <a:ext cx="4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6" name="Rectangle 95"/>
                        <wps:cNvSpPr>
                          <a:spLocks noChangeArrowheads="1"/>
                        </wps:cNvSpPr>
                        <wps:spPr bwMode="auto">
                          <a:xfrm>
                            <a:off x="5488" y="327"/>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4"/>
                        <wps:cNvCnPr>
                          <a:cxnSpLocks noChangeShapeType="1"/>
                        </wps:cNvCnPr>
                        <wps:spPr bwMode="auto">
                          <a:xfrm>
                            <a:off x="5488" y="338"/>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8" name="Rectangle 93"/>
                        <wps:cNvSpPr>
                          <a:spLocks noChangeArrowheads="1"/>
                        </wps:cNvSpPr>
                        <wps:spPr bwMode="auto">
                          <a:xfrm>
                            <a:off x="5488" y="337"/>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2"/>
                        <wps:cNvCnPr>
                          <a:cxnSpLocks noChangeShapeType="1"/>
                        </wps:cNvCnPr>
                        <wps:spPr bwMode="auto">
                          <a:xfrm>
                            <a:off x="5488" y="347"/>
                            <a:ext cx="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0" name="Rectangle 91"/>
                        <wps:cNvSpPr>
                          <a:spLocks noChangeArrowheads="1"/>
                        </wps:cNvSpPr>
                        <wps:spPr bwMode="auto">
                          <a:xfrm>
                            <a:off x="5488" y="347"/>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5488" y="357"/>
                            <a:ext cx="2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2" name="Rectangle 89"/>
                        <wps:cNvSpPr>
                          <a:spLocks noChangeArrowheads="1"/>
                        </wps:cNvSpPr>
                        <wps:spPr bwMode="auto">
                          <a:xfrm>
                            <a:off x="5488" y="357"/>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8"/>
                        <wps:cNvCnPr>
                          <a:cxnSpLocks noChangeShapeType="1"/>
                        </wps:cNvCnPr>
                        <wps:spPr bwMode="auto">
                          <a:xfrm>
                            <a:off x="5488" y="367"/>
                            <a:ext cx="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14" name="Rectangle 87"/>
                        <wps:cNvSpPr>
                          <a:spLocks noChangeArrowheads="1"/>
                        </wps:cNvSpPr>
                        <wps:spPr bwMode="auto">
                          <a:xfrm>
                            <a:off x="5488" y="366"/>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1240E" id="Group 86" o:spid="_x0000_s1026" style="position:absolute;margin-left:274.4pt;margin-top:14.45pt;width:4.45pt;height:4.45pt;z-index:-251651584;mso-position-horizontal-relative:page" coordorigin="5488,289"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">
                <v:rect id="Rectangle 103" o:spid="_x0000_s1027" style="position:absolute;left:5488;top:288;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" fillcolor="green" stroked="f"/>
                <v:line id="Line 102" o:spid="_x0000_s1028" style="position:absolute;visibility:visible;mso-wrap-style:square" from="5488,298" to="556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" strokecolor="green" strokeweight="0"/>
                <v:rect id="Rectangle 101" o:spid="_x0000_s1029" style="position:absolute;left:5488;top:298;width: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" fillcolor="green" stroked="f"/>
                <v:line id="Line 100" o:spid="_x0000_s1030" style="position:absolute;visibility:visible;mso-wrap-style:square" from="5488,308" to="555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" strokecolor="green" strokeweight="0"/>
                <v:rect id="Rectangle 99" o:spid="_x0000_s1031" style="position:absolute;left:5488;top:308;width: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" fillcolor="green" stroked="f"/>
                <v:line id="Line 98" o:spid="_x0000_s1032" style="position:absolute;visibility:visible;mso-wrap-style:square" from="5488,318" to="55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" strokecolor="green" strokeweight="0"/>
                <v:rect id="Rectangle 97" o:spid="_x0000_s1033" style="position:absolute;left:5488;top:318;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" fillcolor="green" stroked="f"/>
                <v:line id="Line 96" o:spid="_x0000_s1034" style="position:absolute;visibility:visible;mso-wrap-style:square" from="5488,328" to="553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" strokecolor="green" strokeweight="0"/>
                <v:rect id="Rectangle 95" o:spid="_x0000_s1035" style="position:absolute;left:5488;top:327;width: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" fillcolor="green" stroked="f"/>
                <v:line id="Line 94" o:spid="_x0000_s1036" style="position:absolute;visibility:visible;mso-wrap-style:square" from="5488,338" to="552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" strokecolor="green" strokeweight="0"/>
                <v:rect id="Rectangle 93" o:spid="_x0000_s1037" style="position:absolute;left:5488;top:337;width: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" fillcolor="green" stroked="f"/>
                <v:line id="Line 92" o:spid="_x0000_s1038" style="position:absolute;visibility:visible;mso-wrap-style:square" from="5488,347" to="55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" strokecolor="green" strokeweight="0"/>
                <v:rect id="Rectangle 91" o:spid="_x0000_s1039" style="position:absolute;left:5488;top:347;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" fillcolor="green" stroked="f"/>
                <v:line id="Line 90" o:spid="_x0000_s1040" style="position:absolute;visibility:visible;mso-wrap-style:square" from="5488,357" to="550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" strokecolor="green" strokeweight="0"/>
                <v:rect id="Rectangle 89" o:spid="_x0000_s1041" style="position:absolute;left:5488;top:35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" fillcolor="green" stroked="f"/>
                <v:line id="Line 88" o:spid="_x0000_s1042" style="position:absolute;visibility:visible;mso-wrap-style:square" from="5488,367" to="549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" strokecolor="green" strokeweight="0"/>
                <v:rect id="Rectangle 87" o:spid="_x0000_s1043" style="position:absolute;left:5488;top: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" fillcolor="green" stroked="f"/>
                <w10:wrap anchorx="page"/>
              </v:group>
            </w:pict>
          </mc:Fallback>
        </mc:AlternateContent>
      </w:r>
      <w:r>
        <w:rPr>
          <w:noProof/>
          <w:lang w:bidi="ar-SA"/>
        </w:rPr>
        <mc:AlternateContent>
          <mc:Choice Requires="wpg">
            <w:drawing>
              <wp:anchor distT="0" distB="0" distL="114300" distR="114300" simplePos="0" relativeHeight="251665920" behindDoc="1" locked="0" layoutInCell="1" allowOverlap="1">
                <wp:simplePos x="0" y="0"/>
                <wp:positionH relativeFrom="page">
                  <wp:posOffset>4205605</wp:posOffset>
                </wp:positionH>
                <wp:positionV relativeFrom="paragraph">
                  <wp:posOffset>183515</wp:posOffset>
                </wp:positionV>
                <wp:extent cx="56515" cy="56515"/>
                <wp:effectExtent l="5080" t="6350" r="5080" b="3810"/>
                <wp:wrapNone/>
                <wp:docPr id="7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6515"/>
                          <a:chOff x="6623" y="289"/>
                          <a:chExt cx="89" cy="89"/>
                        </a:xfrm>
                      </wpg:grpSpPr>
                      <wps:wsp>
                        <wps:cNvPr id="80" name="Rectangle 85"/>
                        <wps:cNvSpPr>
                          <a:spLocks noChangeArrowheads="1"/>
                        </wps:cNvSpPr>
                        <wps:spPr bwMode="auto">
                          <a:xfrm>
                            <a:off x="6623" y="288"/>
                            <a:ext cx="8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4"/>
                        <wps:cNvCnPr>
                          <a:cxnSpLocks noChangeShapeType="1"/>
                        </wps:cNvCnPr>
                        <wps:spPr bwMode="auto">
                          <a:xfrm>
                            <a:off x="6623" y="298"/>
                            <a:ext cx="7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2" name="Rectangle 83"/>
                        <wps:cNvSpPr>
                          <a:spLocks noChangeArrowheads="1"/>
                        </wps:cNvSpPr>
                        <wps:spPr bwMode="auto">
                          <a:xfrm>
                            <a:off x="6623" y="298"/>
                            <a:ext cx="7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2"/>
                        <wps:cNvCnPr>
                          <a:cxnSpLocks noChangeShapeType="1"/>
                        </wps:cNvCnPr>
                        <wps:spPr bwMode="auto">
                          <a:xfrm>
                            <a:off x="6623" y="308"/>
                            <a:ext cx="6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4" name="Rectangle 81"/>
                        <wps:cNvSpPr>
                          <a:spLocks noChangeArrowheads="1"/>
                        </wps:cNvSpPr>
                        <wps:spPr bwMode="auto">
                          <a:xfrm>
                            <a:off x="6623" y="308"/>
                            <a:ext cx="6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0"/>
                        <wps:cNvCnPr>
                          <a:cxnSpLocks noChangeShapeType="1"/>
                        </wps:cNvCnPr>
                        <wps:spPr bwMode="auto">
                          <a:xfrm>
                            <a:off x="6623" y="318"/>
                            <a:ext cx="5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6" name="Rectangle 79"/>
                        <wps:cNvSpPr>
                          <a:spLocks noChangeArrowheads="1"/>
                        </wps:cNvSpPr>
                        <wps:spPr bwMode="auto">
                          <a:xfrm>
                            <a:off x="6623" y="318"/>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8"/>
                        <wps:cNvCnPr>
                          <a:cxnSpLocks noChangeShapeType="1"/>
                        </wps:cNvCnPr>
                        <wps:spPr bwMode="auto">
                          <a:xfrm>
                            <a:off x="6623" y="328"/>
                            <a:ext cx="4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8" name="Rectangle 77"/>
                        <wps:cNvSpPr>
                          <a:spLocks noChangeArrowheads="1"/>
                        </wps:cNvSpPr>
                        <wps:spPr bwMode="auto">
                          <a:xfrm>
                            <a:off x="6623" y="327"/>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6"/>
                        <wps:cNvCnPr>
                          <a:cxnSpLocks noChangeShapeType="1"/>
                        </wps:cNvCnPr>
                        <wps:spPr bwMode="auto">
                          <a:xfrm>
                            <a:off x="6623" y="338"/>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0" name="Rectangle 75"/>
                        <wps:cNvSpPr>
                          <a:spLocks noChangeArrowheads="1"/>
                        </wps:cNvSpPr>
                        <wps:spPr bwMode="auto">
                          <a:xfrm>
                            <a:off x="6623" y="337"/>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4"/>
                        <wps:cNvCnPr>
                          <a:cxnSpLocks noChangeShapeType="1"/>
                        </wps:cNvCnPr>
                        <wps:spPr bwMode="auto">
                          <a:xfrm>
                            <a:off x="6623" y="347"/>
                            <a:ext cx="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2" name="Rectangle 73"/>
                        <wps:cNvSpPr>
                          <a:spLocks noChangeArrowheads="1"/>
                        </wps:cNvSpPr>
                        <wps:spPr bwMode="auto">
                          <a:xfrm>
                            <a:off x="6623" y="347"/>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2"/>
                        <wps:cNvCnPr>
                          <a:cxnSpLocks noChangeShapeType="1"/>
                        </wps:cNvCnPr>
                        <wps:spPr bwMode="auto">
                          <a:xfrm>
                            <a:off x="6623" y="357"/>
                            <a:ext cx="2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4" name="Rectangle 71"/>
                        <wps:cNvSpPr>
                          <a:spLocks noChangeArrowheads="1"/>
                        </wps:cNvSpPr>
                        <wps:spPr bwMode="auto">
                          <a:xfrm>
                            <a:off x="6623" y="357"/>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0"/>
                        <wps:cNvCnPr>
                          <a:cxnSpLocks noChangeShapeType="1"/>
                        </wps:cNvCnPr>
                        <wps:spPr bwMode="auto">
                          <a:xfrm>
                            <a:off x="6623" y="367"/>
                            <a:ext cx="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96" name="Rectangle 69"/>
                        <wps:cNvSpPr>
                          <a:spLocks noChangeArrowheads="1"/>
                        </wps:cNvSpPr>
                        <wps:spPr bwMode="auto">
                          <a:xfrm>
                            <a:off x="6623" y="366"/>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D744E" id="Group 68" o:spid="_x0000_s1026" style="position:absolute;margin-left:331.15pt;margin-top:14.45pt;width:4.45pt;height:4.45pt;z-index:-251650560;mso-position-horizontal-relative:page" coordorigin="6623,289"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">
                <v:rect id="Rectangle 85" o:spid="_x0000_s1027" style="position:absolute;left:6623;top:288;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" fillcolor="green" stroked="f"/>
                <v:line id="Line 84" o:spid="_x0000_s1028" style="position:absolute;visibility:visible;mso-wrap-style:square" from="6623,298" to="670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" strokecolor="green" strokeweight="0"/>
                <v:rect id="Rectangle 83" o:spid="_x0000_s1029" style="position:absolute;left:6623;top:298;width: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" fillcolor="green" stroked="f"/>
                <v:line id="Line 82" o:spid="_x0000_s1030" style="position:absolute;visibility:visible;mso-wrap-style:square" from="6623,308" to="669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" strokecolor="green" strokeweight="0"/>
                <v:rect id="Rectangle 81" o:spid="_x0000_s1031" style="position:absolute;left:6623;top:308;width: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" fillcolor="green" stroked="f"/>
                <v:line id="Line 80" o:spid="_x0000_s1032" style="position:absolute;visibility:visible;mso-wrap-style:square" from="6623,318" to="66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" strokecolor="green" strokeweight="0"/>
                <v:rect id="Rectangle 79" o:spid="_x0000_s1033" style="position:absolute;left:6623;top:318;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" fillcolor="green" stroked="f"/>
                <v:line id="Line 78" o:spid="_x0000_s1034" style="position:absolute;visibility:visible;mso-wrap-style:square" from="6623,328" to="667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" strokecolor="green" strokeweight="0"/>
                <v:rect id="Rectangle 77" o:spid="_x0000_s1035" style="position:absolute;left:6623;top:327;width: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" fillcolor="green" stroked="f"/>
                <v:line id="Line 76" o:spid="_x0000_s1036" style="position:absolute;visibility:visible;mso-wrap-style:square" from="6623,338" to="666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" strokecolor="green" strokeweight="0"/>
                <v:rect id="Rectangle 75" o:spid="_x0000_s1037" style="position:absolute;left:6623;top:337;width: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" fillcolor="green" stroked="f"/>
                <v:line id="Line 74" o:spid="_x0000_s1038" style="position:absolute;visibility:visible;mso-wrap-style:square" from="6623,347" to="665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" strokecolor="green" strokeweight="0"/>
                <v:rect id="Rectangle 73" o:spid="_x0000_s1039" style="position:absolute;left:6623;top:347;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" fillcolor="green" stroked="f"/>
                <v:line id="Line 72" o:spid="_x0000_s1040" style="position:absolute;visibility:visible;mso-wrap-style:square" from="6623,357" to="664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" strokecolor="green" strokeweight="0"/>
                <v:rect id="Rectangle 71" o:spid="_x0000_s1041" style="position:absolute;left:6623;top:35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" fillcolor="green" stroked="f"/>
                <v:line id="Line 70" o:spid="_x0000_s1042" style="position:absolute;visibility:visible;mso-wrap-style:square" from="6623,367" to="663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" strokecolor="green" strokeweight="0"/>
                <v:rect id="Rectangle 69" o:spid="_x0000_s1043" style="position:absolute;left:6623;top: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" fillcolor="green" stroked="f"/>
                <w10:wrap anchorx="page"/>
              </v:group>
            </w:pict>
          </mc:Fallback>
        </mc:AlternateContent>
      </w:r>
      <w:r>
        <w:rPr>
          <w:noProof/>
          <w:lang w:bidi="ar-SA"/>
        </w:rPr>
        <mc:AlternateContent>
          <mc:Choice Requires="wpg">
            <w:drawing>
              <wp:anchor distT="0" distB="0" distL="114300" distR="114300" simplePos="0" relativeHeight="251666944" behindDoc="1" locked="0" layoutInCell="1" allowOverlap="1">
                <wp:simplePos x="0" y="0"/>
                <wp:positionH relativeFrom="page">
                  <wp:posOffset>5249545</wp:posOffset>
                </wp:positionH>
                <wp:positionV relativeFrom="paragraph">
                  <wp:posOffset>183515</wp:posOffset>
                </wp:positionV>
                <wp:extent cx="56515" cy="56515"/>
                <wp:effectExtent l="10795" t="6350" r="0" b="3810"/>
                <wp:wrapNone/>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6515"/>
                          <a:chOff x="8267" y="289"/>
                          <a:chExt cx="89" cy="89"/>
                        </a:xfrm>
                      </wpg:grpSpPr>
                      <wps:wsp>
                        <wps:cNvPr id="62" name="Rectangle 67"/>
                        <wps:cNvSpPr>
                          <a:spLocks noChangeArrowheads="1"/>
                        </wps:cNvSpPr>
                        <wps:spPr bwMode="auto">
                          <a:xfrm>
                            <a:off x="8267" y="288"/>
                            <a:ext cx="8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6"/>
                        <wps:cNvCnPr>
                          <a:cxnSpLocks noChangeShapeType="1"/>
                        </wps:cNvCnPr>
                        <wps:spPr bwMode="auto">
                          <a:xfrm>
                            <a:off x="8267" y="299"/>
                            <a:ext cx="7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4" name="Rectangle 65"/>
                        <wps:cNvSpPr>
                          <a:spLocks noChangeArrowheads="1"/>
                        </wps:cNvSpPr>
                        <wps:spPr bwMode="auto">
                          <a:xfrm>
                            <a:off x="8267" y="298"/>
                            <a:ext cx="7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a:cxnSpLocks noChangeShapeType="1"/>
                        </wps:cNvCnPr>
                        <wps:spPr bwMode="auto">
                          <a:xfrm>
                            <a:off x="8267" y="308"/>
                            <a:ext cx="6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6" name="Rectangle 63"/>
                        <wps:cNvSpPr>
                          <a:spLocks noChangeArrowheads="1"/>
                        </wps:cNvSpPr>
                        <wps:spPr bwMode="auto">
                          <a:xfrm>
                            <a:off x="8267" y="308"/>
                            <a:ext cx="6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2"/>
                        <wps:cNvCnPr>
                          <a:cxnSpLocks noChangeShapeType="1"/>
                        </wps:cNvCnPr>
                        <wps:spPr bwMode="auto">
                          <a:xfrm>
                            <a:off x="8267" y="318"/>
                            <a:ext cx="5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8" name="Rectangle 61"/>
                        <wps:cNvSpPr>
                          <a:spLocks noChangeArrowheads="1"/>
                        </wps:cNvSpPr>
                        <wps:spPr bwMode="auto">
                          <a:xfrm>
                            <a:off x="8267" y="318"/>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0"/>
                        <wps:cNvCnPr>
                          <a:cxnSpLocks noChangeShapeType="1"/>
                        </wps:cNvCnPr>
                        <wps:spPr bwMode="auto">
                          <a:xfrm>
                            <a:off x="8267" y="328"/>
                            <a:ext cx="4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0" name="Rectangle 59"/>
                        <wps:cNvSpPr>
                          <a:spLocks noChangeArrowheads="1"/>
                        </wps:cNvSpPr>
                        <wps:spPr bwMode="auto">
                          <a:xfrm>
                            <a:off x="8267" y="327"/>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8"/>
                        <wps:cNvCnPr>
                          <a:cxnSpLocks noChangeShapeType="1"/>
                        </wps:cNvCnPr>
                        <wps:spPr bwMode="auto">
                          <a:xfrm>
                            <a:off x="8267" y="338"/>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2" name="Rectangle 57"/>
                        <wps:cNvSpPr>
                          <a:spLocks noChangeArrowheads="1"/>
                        </wps:cNvSpPr>
                        <wps:spPr bwMode="auto">
                          <a:xfrm>
                            <a:off x="8267" y="337"/>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6"/>
                        <wps:cNvCnPr>
                          <a:cxnSpLocks noChangeShapeType="1"/>
                        </wps:cNvCnPr>
                        <wps:spPr bwMode="auto">
                          <a:xfrm>
                            <a:off x="8267" y="347"/>
                            <a:ext cx="2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4" name="Rectangle 55"/>
                        <wps:cNvSpPr>
                          <a:spLocks noChangeArrowheads="1"/>
                        </wps:cNvSpPr>
                        <wps:spPr bwMode="auto">
                          <a:xfrm>
                            <a:off x="8267" y="347"/>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4"/>
                        <wps:cNvCnPr>
                          <a:cxnSpLocks noChangeShapeType="1"/>
                        </wps:cNvCnPr>
                        <wps:spPr bwMode="auto">
                          <a:xfrm>
                            <a:off x="8267" y="357"/>
                            <a:ext cx="2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6" name="Rectangle 53"/>
                        <wps:cNvSpPr>
                          <a:spLocks noChangeArrowheads="1"/>
                        </wps:cNvSpPr>
                        <wps:spPr bwMode="auto">
                          <a:xfrm>
                            <a:off x="8267" y="357"/>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52"/>
                        <wps:cNvCnPr>
                          <a:cxnSpLocks noChangeShapeType="1"/>
                        </wps:cNvCnPr>
                        <wps:spPr bwMode="auto">
                          <a:xfrm>
                            <a:off x="8267" y="367"/>
                            <a:ext cx="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78" name="Rectangle 51"/>
                        <wps:cNvSpPr>
                          <a:spLocks noChangeArrowheads="1"/>
                        </wps:cNvSpPr>
                        <wps:spPr bwMode="auto">
                          <a:xfrm>
                            <a:off x="8267" y="367"/>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A10CC" id="Group 50" o:spid="_x0000_s1026" style="position:absolute;margin-left:413.35pt;margin-top:14.45pt;width:4.45pt;height:4.45pt;z-index:-251649536;mso-position-horizontal-relative:page" coordorigin="8267,289"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">
                <v:rect id="Rectangle 67" o:spid="_x0000_s1027" style="position:absolute;left:8267;top:288;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" fillcolor="green" stroked="f"/>
                <v:line id="Line 66" o:spid="_x0000_s1028" style="position:absolute;visibility:visible;mso-wrap-style:square" from="8267,299" to="83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" strokecolor="green" strokeweight="0"/>
                <v:rect id="Rectangle 65" o:spid="_x0000_s1029" style="position:absolute;left:8267;top:298;width: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" fillcolor="green" stroked="f"/>
                <v:line id="Line 64" o:spid="_x0000_s1030" style="position:absolute;visibility:visible;mso-wrap-style:square" from="8267,308" to="833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" strokecolor="green" strokeweight="0"/>
                <v:rect id="Rectangle 63" o:spid="_x0000_s1031" style="position:absolute;left:8267;top:308;width: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" fillcolor="green" stroked="f"/>
                <v:line id="Line 62" o:spid="_x0000_s1032" style="position:absolute;visibility:visible;mso-wrap-style:square" from="8267,318" to="832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" strokecolor="green" strokeweight="0"/>
                <v:rect id="Rectangle 61" o:spid="_x0000_s1033" style="position:absolute;left:8267;top:318;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" fillcolor="green" stroked="f"/>
                <v:line id="Line 60" o:spid="_x0000_s1034" style="position:absolute;visibility:visible;mso-wrap-style:square" from="8267,328" to="831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" strokecolor="green" strokeweight="0"/>
                <v:rect id="Rectangle 59" o:spid="_x0000_s1035" style="position:absolute;left:8267;top:327;width: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" fillcolor="green" stroked="f"/>
                <v:line id="Line 58" o:spid="_x0000_s1036" style="position:absolute;visibility:visible;mso-wrap-style:square" from="8267,338" to="830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" strokecolor="green" strokeweight="0"/>
                <v:rect id="Rectangle 57" o:spid="_x0000_s1037" style="position:absolute;left:8267;top:337;width: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" fillcolor="green" stroked="f"/>
                <v:line id="Line 56" o:spid="_x0000_s1038" style="position:absolute;visibility:visible;mso-wrap-style:square" from="8267,347" to="829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" strokecolor="green" strokeweight="0"/>
                <v:rect id="Rectangle 55" o:spid="_x0000_s1039" style="position:absolute;left:8267;top:347;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" fillcolor="green" stroked="f"/>
                <v:line id="Line 54" o:spid="_x0000_s1040" style="position:absolute;visibility:visible;mso-wrap-style:square" from="8267,357" to="828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" strokecolor="green" strokeweight="0"/>
                <v:rect id="Rectangle 53" o:spid="_x0000_s1041" style="position:absolute;left:8267;top:35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" fillcolor="green" stroked="f"/>
                <v:line id="Line 52" o:spid="_x0000_s1042" style="position:absolute;visibility:visible;mso-wrap-style:square" from="8267,367" to="827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" strokecolor="green" strokeweight="0"/>
                <v:rect id="Rectangle 51" o:spid="_x0000_s1043" style="position:absolute;left:8267;top:3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" fillcolor="green" stroked="f"/>
                <w10:wrap anchorx="page"/>
              </v:group>
            </w:pict>
          </mc:Fallback>
        </mc:AlternateContent>
      </w:r>
      <w:r>
        <w:rPr>
          <w:noProof/>
          <w:lang w:bidi="ar-SA"/>
        </w:rPr>
        <mc:AlternateContent>
          <mc:Choice Requires="wpg">
            <w:drawing>
              <wp:anchor distT="0" distB="0" distL="114300" distR="114300" simplePos="0" relativeHeight="251667968" behindDoc="1" locked="0" layoutInCell="1" allowOverlap="1">
                <wp:simplePos x="0" y="0"/>
                <wp:positionH relativeFrom="page">
                  <wp:posOffset>6206490</wp:posOffset>
                </wp:positionH>
                <wp:positionV relativeFrom="paragraph">
                  <wp:posOffset>183515</wp:posOffset>
                </wp:positionV>
                <wp:extent cx="56515" cy="56515"/>
                <wp:effectExtent l="5715" t="6350" r="4445" b="381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6515"/>
                          <a:chOff x="9774" y="289"/>
                          <a:chExt cx="89" cy="89"/>
                        </a:xfrm>
                      </wpg:grpSpPr>
                      <wps:wsp>
                        <wps:cNvPr id="44" name="Rectangle 49"/>
                        <wps:cNvSpPr>
                          <a:spLocks noChangeArrowheads="1"/>
                        </wps:cNvSpPr>
                        <wps:spPr bwMode="auto">
                          <a:xfrm>
                            <a:off x="9773" y="288"/>
                            <a:ext cx="8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8"/>
                        <wps:cNvCnPr>
                          <a:cxnSpLocks noChangeShapeType="1"/>
                        </wps:cNvCnPr>
                        <wps:spPr bwMode="auto">
                          <a:xfrm>
                            <a:off x="9774" y="299"/>
                            <a:ext cx="7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9773" y="298"/>
                            <a:ext cx="7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6"/>
                        <wps:cNvCnPr>
                          <a:cxnSpLocks noChangeShapeType="1"/>
                        </wps:cNvCnPr>
                        <wps:spPr bwMode="auto">
                          <a:xfrm>
                            <a:off x="9774" y="308"/>
                            <a:ext cx="6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8" name="Rectangle 45"/>
                        <wps:cNvSpPr>
                          <a:spLocks noChangeArrowheads="1"/>
                        </wps:cNvSpPr>
                        <wps:spPr bwMode="auto">
                          <a:xfrm>
                            <a:off x="9773" y="308"/>
                            <a:ext cx="6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4"/>
                        <wps:cNvCnPr>
                          <a:cxnSpLocks noChangeShapeType="1"/>
                        </wps:cNvCnPr>
                        <wps:spPr bwMode="auto">
                          <a:xfrm>
                            <a:off x="9774" y="318"/>
                            <a:ext cx="5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0" name="Rectangle 43"/>
                        <wps:cNvSpPr>
                          <a:spLocks noChangeArrowheads="1"/>
                        </wps:cNvSpPr>
                        <wps:spPr bwMode="auto">
                          <a:xfrm>
                            <a:off x="9773" y="318"/>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2"/>
                        <wps:cNvCnPr>
                          <a:cxnSpLocks noChangeShapeType="1"/>
                        </wps:cNvCnPr>
                        <wps:spPr bwMode="auto">
                          <a:xfrm>
                            <a:off x="9774" y="328"/>
                            <a:ext cx="4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2" name="Rectangle 41"/>
                        <wps:cNvSpPr>
                          <a:spLocks noChangeArrowheads="1"/>
                        </wps:cNvSpPr>
                        <wps:spPr bwMode="auto">
                          <a:xfrm>
                            <a:off x="9773" y="327"/>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0"/>
                        <wps:cNvCnPr>
                          <a:cxnSpLocks noChangeShapeType="1"/>
                        </wps:cNvCnPr>
                        <wps:spPr bwMode="auto">
                          <a:xfrm>
                            <a:off x="9774" y="338"/>
                            <a:ext cx="3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4" name="Rectangle 39"/>
                        <wps:cNvSpPr>
                          <a:spLocks noChangeArrowheads="1"/>
                        </wps:cNvSpPr>
                        <wps:spPr bwMode="auto">
                          <a:xfrm>
                            <a:off x="9773" y="337"/>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38"/>
                        <wps:cNvCnPr>
                          <a:cxnSpLocks noChangeShapeType="1"/>
                        </wps:cNvCnPr>
                        <wps:spPr bwMode="auto">
                          <a:xfrm>
                            <a:off x="9774" y="347"/>
                            <a:ext cx="29"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Rectangle 37"/>
                        <wps:cNvSpPr>
                          <a:spLocks noChangeArrowheads="1"/>
                        </wps:cNvSpPr>
                        <wps:spPr bwMode="auto">
                          <a:xfrm>
                            <a:off x="9773" y="347"/>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6"/>
                        <wps:cNvCnPr>
                          <a:cxnSpLocks noChangeShapeType="1"/>
                        </wps:cNvCnPr>
                        <wps:spPr bwMode="auto">
                          <a:xfrm>
                            <a:off x="9774" y="357"/>
                            <a:ext cx="2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8" name="Rectangle 35"/>
                        <wps:cNvSpPr>
                          <a:spLocks noChangeArrowheads="1"/>
                        </wps:cNvSpPr>
                        <wps:spPr bwMode="auto">
                          <a:xfrm>
                            <a:off x="9773" y="357"/>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4"/>
                        <wps:cNvCnPr>
                          <a:cxnSpLocks noChangeShapeType="1"/>
                        </wps:cNvCnPr>
                        <wps:spPr bwMode="auto">
                          <a:xfrm>
                            <a:off x="9774" y="367"/>
                            <a:ext cx="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0" name="Rectangle 33"/>
                        <wps:cNvSpPr>
                          <a:spLocks noChangeArrowheads="1"/>
                        </wps:cNvSpPr>
                        <wps:spPr bwMode="auto">
                          <a:xfrm>
                            <a:off x="9773" y="367"/>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4866B" id="Group 32" o:spid="_x0000_s1026" style="position:absolute;margin-left:488.7pt;margin-top:14.45pt;width:4.45pt;height:4.45pt;z-index:-251648512;mso-position-horizontal-relative:page" coordorigin="9774,289" coordsize="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">
                <v:rect id="Rectangle 49" o:spid="_x0000_s1027" style="position:absolute;left:9773;top:288;width: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" fillcolor="green" stroked="f"/>
                <v:line id="Line 48" o:spid="_x0000_s1028" style="position:absolute;visibility:visible;mso-wrap-style:square" from="9774,299" to="985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" strokecolor="green" strokeweight="0"/>
                <v:rect id="Rectangle 47" o:spid="_x0000_s1029" style="position:absolute;left:9773;top:298;width: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" fillcolor="green" stroked="f"/>
                <v:line id="Line 46" o:spid="_x0000_s1030" style="position:absolute;visibility:visible;mso-wrap-style:square" from="9774,308" to="984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" strokecolor="green" strokeweight="0"/>
                <v:rect id="Rectangle 45" o:spid="_x0000_s1031" style="position:absolute;left:9773;top:308;width: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" fillcolor="green" stroked="f"/>
                <v:line id="Line 44" o:spid="_x0000_s1032" style="position:absolute;visibility:visible;mso-wrap-style:square" from="9774,318" to="983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" strokecolor="green" strokeweight="0"/>
                <v:rect id="Rectangle 43" o:spid="_x0000_s1033" style="position:absolute;left:9773;top:318;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" fillcolor="green" stroked="f"/>
                <v:line id="Line 42" o:spid="_x0000_s1034" style="position:absolute;visibility:visible;mso-wrap-style:square" from="9774,328" to="982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" strokecolor="green" strokeweight="0"/>
                <v:rect id="Rectangle 41" o:spid="_x0000_s1035" style="position:absolute;left:9773;top:327;width:4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" fillcolor="green" stroked="f"/>
                <v:line id="Line 40" o:spid="_x0000_s1036" style="position:absolute;visibility:visible;mso-wrap-style:square" from="9774,338" to="981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" strokecolor="green" strokeweight="0"/>
                <v:rect id="Rectangle 39" o:spid="_x0000_s1037" style="position:absolute;left:9773;top:337;width: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" fillcolor="green" stroked="f"/>
                <v:line id="Line 38" o:spid="_x0000_s1038" style="position:absolute;visibility:visible;mso-wrap-style:square" from="9774,347" to="980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" strokecolor="green" strokeweight="0"/>
                <v:rect id="Rectangle 37" o:spid="_x0000_s1039" style="position:absolute;left:9773;top:347;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" fillcolor="green" stroked="f"/>
                <v:line id="Line 36" o:spid="_x0000_s1040" style="position:absolute;visibility:visible;mso-wrap-style:square" from="9774,357" to="97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" strokecolor="green" strokeweight="0"/>
                <v:rect id="Rectangle 35" o:spid="_x0000_s1041" style="position:absolute;left:9773;top:35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" fillcolor="green" stroked="f"/>
                <v:line id="Line 34" o:spid="_x0000_s1042" style="position:absolute;visibility:visible;mso-wrap-style:square" from="9774,367" to="978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" strokecolor="green" strokeweight="0"/>
                <v:rect id="Rectangle 33" o:spid="_x0000_s1043" style="position:absolute;left:9773;top:3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w10:wrap anchorx="page"/>
              </v:group>
            </w:pict>
          </mc:Fallback>
        </mc:AlternateContent>
      </w:r>
      <w:proofErr w:type="gramStart"/>
      <w:r w:rsidR="00A85623">
        <w:rPr>
          <w:b/>
          <w:spacing w:val="-5"/>
          <w:w w:val="105"/>
          <w:sz w:val="21"/>
        </w:rPr>
        <w:t xml:space="preserve">Freehold </w:t>
      </w:r>
      <w:r w:rsidR="00A85623">
        <w:rPr>
          <w:b/>
          <w:spacing w:val="-5"/>
          <w:w w:val="105"/>
          <w:sz w:val="21"/>
          <w:u w:val="single" w:color="008000"/>
        </w:rPr>
        <w:t xml:space="preserve"> </w:t>
      </w:r>
      <w:r w:rsidR="00A85623">
        <w:rPr>
          <w:b/>
          <w:spacing w:val="-5"/>
          <w:w w:val="105"/>
          <w:sz w:val="21"/>
        </w:rPr>
        <w:t>Leasehold</w:t>
      </w:r>
      <w:proofErr w:type="gramEnd"/>
      <w:r w:rsidR="00A85623">
        <w:rPr>
          <w:b/>
          <w:spacing w:val="-5"/>
          <w:w w:val="105"/>
          <w:sz w:val="21"/>
        </w:rPr>
        <w:t xml:space="preserve"> </w:t>
      </w:r>
      <w:r w:rsidR="00A85623">
        <w:rPr>
          <w:b/>
          <w:spacing w:val="-5"/>
          <w:w w:val="105"/>
          <w:sz w:val="21"/>
          <w:u w:val="single" w:color="008000"/>
        </w:rPr>
        <w:t xml:space="preserve"> </w:t>
      </w:r>
      <w:r w:rsidR="00A85623">
        <w:rPr>
          <w:b/>
          <w:spacing w:val="-5"/>
          <w:w w:val="105"/>
          <w:sz w:val="21"/>
        </w:rPr>
        <w:t>Construction</w:t>
      </w:r>
      <w:r w:rsidR="00A85623">
        <w:rPr>
          <w:b/>
          <w:spacing w:val="-5"/>
          <w:w w:val="105"/>
          <w:sz w:val="21"/>
        </w:rPr>
        <w:tab/>
        <w:t>Equipment</w:t>
      </w:r>
      <w:r w:rsidR="00A85623">
        <w:rPr>
          <w:b/>
          <w:spacing w:val="-5"/>
          <w:w w:val="105"/>
          <w:sz w:val="21"/>
        </w:rPr>
        <w:tab/>
      </w:r>
      <w:r w:rsidR="00A85623">
        <w:rPr>
          <w:b/>
          <w:w w:val="105"/>
          <w:sz w:val="21"/>
        </w:rPr>
        <w:t>Total</w:t>
      </w:r>
    </w:p>
    <w:p w:rsidR="000D419C" w:rsidRDefault="00A85623">
      <w:pPr>
        <w:tabs>
          <w:tab w:val="left" w:pos="5380"/>
          <w:tab w:val="left" w:pos="6672"/>
          <w:tab w:val="left" w:pos="8208"/>
          <w:tab w:val="left" w:pos="9588"/>
        </w:tabs>
        <w:spacing w:before="32"/>
        <w:ind w:left="4304"/>
        <w:rPr>
          <w:b/>
          <w:sz w:val="21"/>
        </w:rPr>
      </w:pPr>
      <w:r>
        <w:rPr>
          <w:b/>
          <w:spacing w:val="-3"/>
          <w:w w:val="105"/>
          <w:sz w:val="21"/>
        </w:rPr>
        <w:t>£000</w:t>
      </w:r>
      <w:r>
        <w:rPr>
          <w:b/>
          <w:spacing w:val="-3"/>
          <w:w w:val="105"/>
          <w:sz w:val="21"/>
        </w:rPr>
        <w:tab/>
        <w:t>£000</w:t>
      </w:r>
      <w:r>
        <w:rPr>
          <w:b/>
          <w:spacing w:val="-3"/>
          <w:w w:val="105"/>
          <w:sz w:val="21"/>
        </w:rPr>
        <w:tab/>
        <w:t>£000</w:t>
      </w:r>
      <w:r>
        <w:rPr>
          <w:b/>
          <w:spacing w:val="-3"/>
          <w:w w:val="105"/>
          <w:sz w:val="21"/>
        </w:rPr>
        <w:tab/>
        <w:t>£000</w:t>
      </w:r>
      <w:r>
        <w:rPr>
          <w:b/>
          <w:spacing w:val="-3"/>
          <w:w w:val="105"/>
          <w:sz w:val="21"/>
        </w:rPr>
        <w:tab/>
        <w:t>£000</w:t>
      </w:r>
    </w:p>
    <w:p w:rsidR="000D419C" w:rsidRDefault="000D419C">
      <w:pPr>
        <w:pStyle w:val="BodyText"/>
        <w:spacing w:before="9" w:after="1"/>
        <w:rPr>
          <w:b/>
          <w:sz w:val="26"/>
        </w:rPr>
      </w:pPr>
    </w:p>
    <w:tbl>
      <w:tblPr>
        <w:tblW w:w="0" w:type="auto"/>
        <w:tblInd w:w="966" w:type="dxa"/>
        <w:tblLayout w:type="fixed"/>
        <w:tblCellMar>
          <w:left w:w="0" w:type="dxa"/>
          <w:right w:w="0" w:type="dxa"/>
        </w:tblCellMar>
        <w:tblLook w:val="01E0" w:firstRow="1" w:lastRow="1" w:firstColumn="1" w:lastColumn="1" w:noHBand="0" w:noVBand="0"/>
      </w:tblPr>
      <w:tblGrid>
        <w:gridCol w:w="3054"/>
        <w:gridCol w:w="1223"/>
        <w:gridCol w:w="1292"/>
        <w:gridCol w:w="1097"/>
        <w:gridCol w:w="187"/>
        <w:gridCol w:w="1244"/>
        <w:gridCol w:w="266"/>
        <w:gridCol w:w="1000"/>
      </w:tblGrid>
      <w:tr w:rsidR="000D419C">
        <w:trPr>
          <w:trHeight w:val="667"/>
        </w:trPr>
        <w:tc>
          <w:tcPr>
            <w:tcW w:w="3054" w:type="dxa"/>
          </w:tcPr>
          <w:p w:rsidR="000D419C" w:rsidRDefault="00A85623">
            <w:pPr>
              <w:pStyle w:val="TableParagraph"/>
              <w:spacing w:line="239" w:lineRule="exact"/>
              <w:ind w:left="50"/>
              <w:rPr>
                <w:b/>
                <w:sz w:val="21"/>
              </w:rPr>
            </w:pPr>
            <w:r>
              <w:rPr>
                <w:b/>
                <w:w w:val="105"/>
                <w:sz w:val="21"/>
              </w:rPr>
              <w:t>Cost or valuation</w:t>
            </w:r>
          </w:p>
          <w:p w:rsidR="000D419C" w:rsidRDefault="00A85623">
            <w:pPr>
              <w:pStyle w:val="TableParagraph"/>
              <w:spacing w:before="32"/>
              <w:ind w:left="50"/>
              <w:rPr>
                <w:sz w:val="21"/>
              </w:rPr>
            </w:pPr>
            <w:r>
              <w:rPr>
                <w:w w:val="105"/>
                <w:sz w:val="21"/>
              </w:rPr>
              <w:t>At 1 August 2019</w:t>
            </w:r>
          </w:p>
        </w:tc>
        <w:tc>
          <w:tcPr>
            <w:tcW w:w="1223" w:type="dxa"/>
          </w:tcPr>
          <w:p w:rsidR="000D419C" w:rsidRDefault="000D419C">
            <w:pPr>
              <w:pStyle w:val="TableParagraph"/>
              <w:spacing w:before="7"/>
              <w:rPr>
                <w:b/>
                <w:sz w:val="23"/>
              </w:rPr>
            </w:pPr>
          </w:p>
          <w:p w:rsidR="000D419C" w:rsidRDefault="00A85623">
            <w:pPr>
              <w:pStyle w:val="TableParagraph"/>
              <w:ind w:right="301"/>
              <w:jc w:val="right"/>
              <w:rPr>
                <w:sz w:val="21"/>
              </w:rPr>
            </w:pPr>
            <w:r>
              <w:rPr>
                <w:sz w:val="21"/>
              </w:rPr>
              <w:t>104,161</w:t>
            </w:r>
          </w:p>
        </w:tc>
        <w:tc>
          <w:tcPr>
            <w:tcW w:w="1292" w:type="dxa"/>
          </w:tcPr>
          <w:p w:rsidR="000D419C" w:rsidRDefault="000D419C">
            <w:pPr>
              <w:pStyle w:val="TableParagraph"/>
              <w:spacing w:before="7"/>
              <w:rPr>
                <w:b/>
                <w:sz w:val="23"/>
              </w:rPr>
            </w:pPr>
          </w:p>
          <w:p w:rsidR="000D419C" w:rsidRDefault="00A85623">
            <w:pPr>
              <w:pStyle w:val="TableParagraph"/>
              <w:ind w:left="332"/>
              <w:rPr>
                <w:sz w:val="21"/>
              </w:rPr>
            </w:pPr>
            <w:r>
              <w:rPr>
                <w:w w:val="102"/>
                <w:sz w:val="21"/>
              </w:rPr>
              <w:t>-</w:t>
            </w:r>
          </w:p>
        </w:tc>
        <w:tc>
          <w:tcPr>
            <w:tcW w:w="1097" w:type="dxa"/>
          </w:tcPr>
          <w:p w:rsidR="000D419C" w:rsidRDefault="000D419C">
            <w:pPr>
              <w:pStyle w:val="TableParagraph"/>
              <w:spacing w:before="7"/>
              <w:rPr>
                <w:b/>
                <w:sz w:val="23"/>
              </w:rPr>
            </w:pPr>
          </w:p>
          <w:p w:rsidR="000D419C" w:rsidRDefault="00A85623">
            <w:pPr>
              <w:pStyle w:val="TableParagraph"/>
              <w:ind w:right="107"/>
              <w:jc w:val="right"/>
              <w:rPr>
                <w:sz w:val="21"/>
              </w:rPr>
            </w:pPr>
            <w:r>
              <w:rPr>
                <w:sz w:val="21"/>
              </w:rPr>
              <w:t>856</w:t>
            </w:r>
          </w:p>
        </w:tc>
        <w:tc>
          <w:tcPr>
            <w:tcW w:w="1431" w:type="dxa"/>
            <w:gridSpan w:val="2"/>
          </w:tcPr>
          <w:p w:rsidR="000D419C" w:rsidRDefault="000D419C">
            <w:pPr>
              <w:pStyle w:val="TableParagraph"/>
              <w:spacing w:before="7"/>
              <w:rPr>
                <w:b/>
                <w:sz w:val="23"/>
              </w:rPr>
            </w:pPr>
          </w:p>
          <w:p w:rsidR="000D419C" w:rsidRDefault="00A85623">
            <w:pPr>
              <w:pStyle w:val="TableParagraph"/>
              <w:ind w:left="673"/>
              <w:rPr>
                <w:sz w:val="21"/>
              </w:rPr>
            </w:pPr>
            <w:r>
              <w:rPr>
                <w:w w:val="105"/>
                <w:sz w:val="21"/>
              </w:rPr>
              <w:t>10,688</w:t>
            </w:r>
          </w:p>
        </w:tc>
        <w:tc>
          <w:tcPr>
            <w:tcW w:w="1266" w:type="dxa"/>
            <w:gridSpan w:val="2"/>
          </w:tcPr>
          <w:p w:rsidR="000D419C" w:rsidRDefault="000D419C">
            <w:pPr>
              <w:pStyle w:val="TableParagraph"/>
              <w:spacing w:before="7"/>
              <w:rPr>
                <w:b/>
                <w:sz w:val="23"/>
              </w:rPr>
            </w:pPr>
          </w:p>
          <w:p w:rsidR="000D419C" w:rsidRDefault="00A85623">
            <w:pPr>
              <w:pStyle w:val="TableParagraph"/>
              <w:ind w:left="387"/>
              <w:rPr>
                <w:sz w:val="21"/>
              </w:rPr>
            </w:pPr>
            <w:r>
              <w:rPr>
                <w:w w:val="105"/>
                <w:sz w:val="21"/>
              </w:rPr>
              <w:t>115,705</w:t>
            </w:r>
          </w:p>
        </w:tc>
      </w:tr>
      <w:tr w:rsidR="000D419C">
        <w:trPr>
          <w:trHeight w:val="394"/>
        </w:trPr>
        <w:tc>
          <w:tcPr>
            <w:tcW w:w="3054" w:type="dxa"/>
          </w:tcPr>
          <w:p w:rsidR="000D419C" w:rsidRDefault="00A85623">
            <w:pPr>
              <w:pStyle w:val="TableParagraph"/>
              <w:spacing w:before="151" w:line="223" w:lineRule="exact"/>
              <w:ind w:left="50"/>
              <w:rPr>
                <w:sz w:val="21"/>
              </w:rPr>
            </w:pPr>
            <w:r>
              <w:rPr>
                <w:w w:val="105"/>
                <w:sz w:val="21"/>
              </w:rPr>
              <w:t>Additions</w:t>
            </w:r>
          </w:p>
        </w:tc>
        <w:tc>
          <w:tcPr>
            <w:tcW w:w="1223" w:type="dxa"/>
          </w:tcPr>
          <w:p w:rsidR="000D419C" w:rsidRDefault="00A85623">
            <w:pPr>
              <w:pStyle w:val="TableParagraph"/>
              <w:spacing w:before="151" w:line="223" w:lineRule="exact"/>
              <w:ind w:right="301"/>
              <w:jc w:val="right"/>
              <w:rPr>
                <w:sz w:val="21"/>
              </w:rPr>
            </w:pPr>
            <w:r>
              <w:rPr>
                <w:sz w:val="21"/>
              </w:rPr>
              <w:t>521</w:t>
            </w:r>
          </w:p>
        </w:tc>
        <w:tc>
          <w:tcPr>
            <w:tcW w:w="1292" w:type="dxa"/>
          </w:tcPr>
          <w:p w:rsidR="000D419C" w:rsidRDefault="00A85623">
            <w:pPr>
              <w:pStyle w:val="TableParagraph"/>
              <w:spacing w:before="151" w:line="223" w:lineRule="exact"/>
              <w:ind w:left="303"/>
              <w:rPr>
                <w:sz w:val="21"/>
              </w:rPr>
            </w:pPr>
            <w:r>
              <w:rPr>
                <w:w w:val="105"/>
                <w:sz w:val="21"/>
              </w:rPr>
              <w:t>9,670</w:t>
            </w:r>
          </w:p>
        </w:tc>
        <w:tc>
          <w:tcPr>
            <w:tcW w:w="1097" w:type="dxa"/>
          </w:tcPr>
          <w:p w:rsidR="000D419C" w:rsidRDefault="00A85623">
            <w:pPr>
              <w:pStyle w:val="TableParagraph"/>
              <w:spacing w:before="151" w:line="223" w:lineRule="exact"/>
              <w:ind w:right="107"/>
              <w:jc w:val="right"/>
              <w:rPr>
                <w:sz w:val="21"/>
              </w:rPr>
            </w:pPr>
            <w:r>
              <w:rPr>
                <w:sz w:val="21"/>
              </w:rPr>
              <w:t>3,370</w:t>
            </w:r>
          </w:p>
        </w:tc>
        <w:tc>
          <w:tcPr>
            <w:tcW w:w="1431" w:type="dxa"/>
            <w:gridSpan w:val="2"/>
          </w:tcPr>
          <w:p w:rsidR="000D419C" w:rsidRDefault="00A85623">
            <w:pPr>
              <w:pStyle w:val="TableParagraph"/>
              <w:spacing w:before="151" w:line="223" w:lineRule="exact"/>
              <w:ind w:right="109"/>
              <w:jc w:val="right"/>
              <w:rPr>
                <w:sz w:val="21"/>
              </w:rPr>
            </w:pPr>
            <w:r>
              <w:rPr>
                <w:sz w:val="21"/>
              </w:rPr>
              <w:t>660</w:t>
            </w:r>
          </w:p>
        </w:tc>
        <w:tc>
          <w:tcPr>
            <w:tcW w:w="1266" w:type="dxa"/>
            <w:gridSpan w:val="2"/>
          </w:tcPr>
          <w:p w:rsidR="000D419C" w:rsidRDefault="00A85623">
            <w:pPr>
              <w:pStyle w:val="TableParagraph"/>
              <w:spacing w:before="151" w:line="223" w:lineRule="exact"/>
              <w:ind w:left="504"/>
              <w:rPr>
                <w:sz w:val="21"/>
              </w:rPr>
            </w:pPr>
            <w:r>
              <w:rPr>
                <w:w w:val="105"/>
                <w:sz w:val="21"/>
              </w:rPr>
              <w:t>14,221</w:t>
            </w:r>
          </w:p>
        </w:tc>
      </w:tr>
      <w:tr w:rsidR="000D419C">
        <w:trPr>
          <w:trHeight w:val="550"/>
        </w:trPr>
        <w:tc>
          <w:tcPr>
            <w:tcW w:w="3054" w:type="dxa"/>
          </w:tcPr>
          <w:p w:rsidR="000D419C" w:rsidRDefault="00A85623">
            <w:pPr>
              <w:pStyle w:val="TableParagraph"/>
              <w:spacing w:before="31"/>
              <w:ind w:left="50"/>
              <w:rPr>
                <w:sz w:val="21"/>
              </w:rPr>
            </w:pPr>
            <w:r>
              <w:rPr>
                <w:w w:val="105"/>
                <w:sz w:val="21"/>
              </w:rPr>
              <w:t>Disposals</w:t>
            </w:r>
          </w:p>
        </w:tc>
        <w:tc>
          <w:tcPr>
            <w:tcW w:w="1223" w:type="dxa"/>
          </w:tcPr>
          <w:p w:rsidR="000D419C" w:rsidRDefault="00A85623">
            <w:pPr>
              <w:pStyle w:val="TableParagraph"/>
              <w:spacing w:before="31"/>
              <w:ind w:right="189"/>
              <w:jc w:val="center"/>
              <w:rPr>
                <w:sz w:val="21"/>
              </w:rPr>
            </w:pPr>
            <w:r>
              <w:rPr>
                <w:w w:val="102"/>
                <w:sz w:val="21"/>
              </w:rPr>
              <w:t>-</w:t>
            </w:r>
          </w:p>
        </w:tc>
        <w:tc>
          <w:tcPr>
            <w:tcW w:w="1292" w:type="dxa"/>
          </w:tcPr>
          <w:p w:rsidR="000D419C" w:rsidRDefault="00A85623">
            <w:pPr>
              <w:pStyle w:val="TableParagraph"/>
              <w:spacing w:before="31"/>
              <w:ind w:left="333"/>
              <w:rPr>
                <w:sz w:val="21"/>
              </w:rPr>
            </w:pPr>
            <w:r>
              <w:rPr>
                <w:w w:val="102"/>
                <w:sz w:val="21"/>
              </w:rPr>
              <w:t>-</w:t>
            </w:r>
          </w:p>
        </w:tc>
        <w:tc>
          <w:tcPr>
            <w:tcW w:w="1097" w:type="dxa"/>
          </w:tcPr>
          <w:p w:rsidR="000D419C" w:rsidRDefault="00A85623">
            <w:pPr>
              <w:pStyle w:val="TableParagraph"/>
              <w:spacing w:before="31"/>
              <w:ind w:left="332"/>
              <w:rPr>
                <w:sz w:val="21"/>
              </w:rPr>
            </w:pPr>
            <w:r>
              <w:rPr>
                <w:w w:val="102"/>
                <w:sz w:val="21"/>
              </w:rPr>
              <w:t>-</w:t>
            </w:r>
          </w:p>
        </w:tc>
        <w:tc>
          <w:tcPr>
            <w:tcW w:w="1431" w:type="dxa"/>
            <w:gridSpan w:val="2"/>
          </w:tcPr>
          <w:p w:rsidR="000D419C" w:rsidRDefault="00A85623">
            <w:pPr>
              <w:pStyle w:val="TableParagraph"/>
              <w:spacing w:before="31"/>
              <w:ind w:left="898"/>
              <w:rPr>
                <w:sz w:val="21"/>
              </w:rPr>
            </w:pPr>
            <w:r>
              <w:rPr>
                <w:w w:val="105"/>
                <w:sz w:val="21"/>
              </w:rPr>
              <w:t>(377)</w:t>
            </w:r>
          </w:p>
        </w:tc>
        <w:tc>
          <w:tcPr>
            <w:tcW w:w="1266" w:type="dxa"/>
            <w:gridSpan w:val="2"/>
          </w:tcPr>
          <w:p w:rsidR="000D419C" w:rsidRDefault="00A85623">
            <w:pPr>
              <w:pStyle w:val="TableParagraph"/>
              <w:spacing w:before="31"/>
              <w:ind w:left="730"/>
              <w:rPr>
                <w:sz w:val="21"/>
              </w:rPr>
            </w:pPr>
            <w:r>
              <w:rPr>
                <w:w w:val="105"/>
                <w:sz w:val="21"/>
              </w:rPr>
              <w:t>(377)</w:t>
            </w:r>
          </w:p>
        </w:tc>
      </w:tr>
      <w:tr w:rsidR="000D419C">
        <w:trPr>
          <w:trHeight w:val="556"/>
        </w:trPr>
        <w:tc>
          <w:tcPr>
            <w:tcW w:w="3054" w:type="dxa"/>
          </w:tcPr>
          <w:p w:rsidR="000D419C" w:rsidRDefault="00A85623">
            <w:pPr>
              <w:pStyle w:val="TableParagraph"/>
              <w:spacing w:before="18"/>
              <w:ind w:left="50"/>
              <w:rPr>
                <w:b/>
                <w:sz w:val="21"/>
              </w:rPr>
            </w:pPr>
            <w:r>
              <w:rPr>
                <w:b/>
                <w:w w:val="105"/>
                <w:sz w:val="21"/>
              </w:rPr>
              <w:t>At 31 July 2020</w:t>
            </w:r>
          </w:p>
        </w:tc>
        <w:tc>
          <w:tcPr>
            <w:tcW w:w="3612" w:type="dxa"/>
            <w:gridSpan w:val="3"/>
            <w:tcBorders>
              <w:top w:val="single" w:sz="4" w:space="0" w:color="000000"/>
            </w:tcBorders>
          </w:tcPr>
          <w:p w:rsidR="000D419C" w:rsidRDefault="00A85623">
            <w:pPr>
              <w:pStyle w:val="TableParagraph"/>
              <w:tabs>
                <w:tab w:val="left" w:pos="1526"/>
                <w:tab w:val="left" w:pos="2974"/>
              </w:tabs>
              <w:spacing w:before="18"/>
              <w:rPr>
                <w:sz w:val="21"/>
              </w:rPr>
            </w:pPr>
            <w:r>
              <w:rPr>
                <w:w w:val="102"/>
                <w:sz w:val="21"/>
                <w:u w:val="single"/>
              </w:rPr>
              <w:t xml:space="preserve"> </w:t>
            </w:r>
            <w:r>
              <w:rPr>
                <w:sz w:val="21"/>
                <w:u w:val="single"/>
              </w:rPr>
              <w:t xml:space="preserve"> </w:t>
            </w:r>
            <w:r>
              <w:rPr>
                <w:spacing w:val="-20"/>
                <w:sz w:val="21"/>
                <w:u w:val="single"/>
              </w:rPr>
              <w:t xml:space="preserve"> </w:t>
            </w:r>
            <w:r>
              <w:rPr>
                <w:spacing w:val="-3"/>
                <w:w w:val="105"/>
                <w:sz w:val="21"/>
                <w:u w:val="single"/>
              </w:rPr>
              <w:t>104,682</w:t>
            </w:r>
            <w:r>
              <w:rPr>
                <w:spacing w:val="-3"/>
                <w:w w:val="105"/>
                <w:sz w:val="21"/>
                <w:u w:val="single"/>
              </w:rPr>
              <w:tab/>
              <w:t>9,670</w:t>
            </w:r>
            <w:r>
              <w:rPr>
                <w:spacing w:val="-3"/>
                <w:w w:val="105"/>
                <w:sz w:val="21"/>
                <w:u w:val="single"/>
              </w:rPr>
              <w:tab/>
              <w:t>4,226</w:t>
            </w:r>
            <w:r>
              <w:rPr>
                <w:spacing w:val="-12"/>
                <w:sz w:val="21"/>
                <w:u w:val="single"/>
              </w:rPr>
              <w:t xml:space="preserve"> </w:t>
            </w:r>
          </w:p>
        </w:tc>
        <w:tc>
          <w:tcPr>
            <w:tcW w:w="187" w:type="dxa"/>
          </w:tcPr>
          <w:p w:rsidR="000D419C" w:rsidRDefault="000D419C">
            <w:pPr>
              <w:pStyle w:val="TableParagraph"/>
              <w:rPr>
                <w:rFonts w:ascii="Times New Roman"/>
                <w:sz w:val="20"/>
              </w:rPr>
            </w:pPr>
          </w:p>
        </w:tc>
        <w:tc>
          <w:tcPr>
            <w:tcW w:w="1244" w:type="dxa"/>
            <w:tcBorders>
              <w:top w:val="single" w:sz="4" w:space="0" w:color="000000"/>
            </w:tcBorders>
          </w:tcPr>
          <w:p w:rsidR="000D419C" w:rsidRDefault="00A85623">
            <w:pPr>
              <w:pStyle w:val="TableParagraph"/>
              <w:tabs>
                <w:tab w:val="left" w:pos="486"/>
              </w:tabs>
              <w:spacing w:before="18"/>
              <w:ind w:left="-3" w:right="1"/>
              <w:jc w:val="right"/>
              <w:rPr>
                <w:sz w:val="21"/>
              </w:rPr>
            </w:pPr>
            <w:r>
              <w:rPr>
                <w:w w:val="102"/>
                <w:sz w:val="21"/>
                <w:u w:val="single"/>
              </w:rPr>
              <w:t xml:space="preserve"> </w:t>
            </w:r>
            <w:r>
              <w:rPr>
                <w:sz w:val="21"/>
                <w:u w:val="single"/>
              </w:rPr>
              <w:tab/>
            </w:r>
            <w:r>
              <w:rPr>
                <w:spacing w:val="-3"/>
                <w:sz w:val="21"/>
                <w:u w:val="single"/>
              </w:rPr>
              <w:t>10,971</w:t>
            </w:r>
            <w:r>
              <w:rPr>
                <w:spacing w:val="-12"/>
                <w:sz w:val="21"/>
                <w:u w:val="single"/>
              </w:rPr>
              <w:t xml:space="preserve"> </w:t>
            </w:r>
          </w:p>
        </w:tc>
        <w:tc>
          <w:tcPr>
            <w:tcW w:w="266" w:type="dxa"/>
          </w:tcPr>
          <w:p w:rsidR="000D419C" w:rsidRDefault="000D419C">
            <w:pPr>
              <w:pStyle w:val="TableParagraph"/>
              <w:rPr>
                <w:rFonts w:ascii="Times New Roman"/>
                <w:sz w:val="20"/>
              </w:rPr>
            </w:pPr>
          </w:p>
        </w:tc>
        <w:tc>
          <w:tcPr>
            <w:tcW w:w="1000" w:type="dxa"/>
            <w:tcBorders>
              <w:top w:val="single" w:sz="4" w:space="0" w:color="000000"/>
            </w:tcBorders>
          </w:tcPr>
          <w:p w:rsidR="000D419C" w:rsidRDefault="00A85623">
            <w:pPr>
              <w:pStyle w:val="TableParagraph"/>
              <w:spacing w:before="18"/>
              <w:ind w:right="5"/>
              <w:jc w:val="right"/>
              <w:rPr>
                <w:sz w:val="21"/>
              </w:rPr>
            </w:pPr>
            <w:r>
              <w:rPr>
                <w:w w:val="102"/>
                <w:sz w:val="21"/>
                <w:u w:val="single"/>
              </w:rPr>
              <w:t xml:space="preserve"> </w:t>
            </w:r>
            <w:r>
              <w:rPr>
                <w:spacing w:val="8"/>
                <w:sz w:val="21"/>
                <w:u w:val="single"/>
              </w:rPr>
              <w:t xml:space="preserve"> </w:t>
            </w:r>
            <w:r>
              <w:rPr>
                <w:spacing w:val="-3"/>
                <w:sz w:val="21"/>
                <w:u w:val="single"/>
              </w:rPr>
              <w:t>129,549</w:t>
            </w:r>
            <w:r>
              <w:rPr>
                <w:spacing w:val="-12"/>
                <w:sz w:val="21"/>
                <w:u w:val="single"/>
              </w:rPr>
              <w:t xml:space="preserve"> </w:t>
            </w:r>
          </w:p>
        </w:tc>
      </w:tr>
      <w:tr w:rsidR="000D419C">
        <w:trPr>
          <w:trHeight w:val="963"/>
        </w:trPr>
        <w:tc>
          <w:tcPr>
            <w:tcW w:w="3054" w:type="dxa"/>
          </w:tcPr>
          <w:p w:rsidR="000D419C" w:rsidRDefault="000D419C">
            <w:pPr>
              <w:pStyle w:val="TableParagraph"/>
              <w:spacing w:before="5"/>
              <w:rPr>
                <w:b/>
                <w:sz w:val="25"/>
              </w:rPr>
            </w:pPr>
          </w:p>
          <w:p w:rsidR="000D419C" w:rsidRDefault="00A85623">
            <w:pPr>
              <w:pStyle w:val="TableParagraph"/>
              <w:spacing w:before="1"/>
              <w:ind w:left="50"/>
              <w:rPr>
                <w:b/>
                <w:sz w:val="21"/>
              </w:rPr>
            </w:pPr>
            <w:r>
              <w:rPr>
                <w:b/>
                <w:w w:val="105"/>
                <w:sz w:val="21"/>
              </w:rPr>
              <w:t>Depreciation</w:t>
            </w:r>
          </w:p>
          <w:p w:rsidR="000D419C" w:rsidRDefault="00A85623">
            <w:pPr>
              <w:pStyle w:val="TableParagraph"/>
              <w:spacing w:before="32"/>
              <w:ind w:left="50"/>
              <w:rPr>
                <w:sz w:val="21"/>
              </w:rPr>
            </w:pPr>
            <w:r>
              <w:rPr>
                <w:w w:val="105"/>
                <w:sz w:val="21"/>
              </w:rPr>
              <w:t>At 1 August 2019</w:t>
            </w:r>
          </w:p>
        </w:tc>
        <w:tc>
          <w:tcPr>
            <w:tcW w:w="3612" w:type="dxa"/>
            <w:gridSpan w:val="3"/>
          </w:tcPr>
          <w:p w:rsidR="000D419C" w:rsidRDefault="000D419C">
            <w:pPr>
              <w:pStyle w:val="TableParagraph"/>
              <w:rPr>
                <w:b/>
                <w:sz w:val="24"/>
              </w:rPr>
            </w:pPr>
          </w:p>
          <w:p w:rsidR="000D419C" w:rsidRDefault="000D419C">
            <w:pPr>
              <w:pStyle w:val="TableParagraph"/>
              <w:spacing w:before="3"/>
              <w:rPr>
                <w:b/>
                <w:sz w:val="25"/>
              </w:rPr>
            </w:pPr>
          </w:p>
          <w:p w:rsidR="000D419C" w:rsidRDefault="00A85623">
            <w:pPr>
              <w:pStyle w:val="TableParagraph"/>
              <w:tabs>
                <w:tab w:val="left" w:pos="1555"/>
                <w:tab w:val="left" w:pos="2847"/>
              </w:tabs>
              <w:spacing w:before="1"/>
              <w:ind w:left="274"/>
              <w:rPr>
                <w:sz w:val="21"/>
              </w:rPr>
            </w:pPr>
            <w:r>
              <w:rPr>
                <w:spacing w:val="-3"/>
                <w:w w:val="105"/>
                <w:sz w:val="21"/>
              </w:rPr>
              <w:t>12,738</w:t>
            </w:r>
            <w:r>
              <w:rPr>
                <w:spacing w:val="-3"/>
                <w:w w:val="105"/>
                <w:sz w:val="21"/>
              </w:rPr>
              <w:tab/>
            </w:r>
            <w:r>
              <w:rPr>
                <w:w w:val="105"/>
                <w:sz w:val="21"/>
              </w:rPr>
              <w:t>-</w:t>
            </w:r>
            <w:r>
              <w:rPr>
                <w:w w:val="105"/>
                <w:sz w:val="21"/>
              </w:rPr>
              <w:tab/>
              <w:t>-</w:t>
            </w:r>
          </w:p>
        </w:tc>
        <w:tc>
          <w:tcPr>
            <w:tcW w:w="187" w:type="dxa"/>
          </w:tcPr>
          <w:p w:rsidR="000D419C" w:rsidRDefault="000D419C">
            <w:pPr>
              <w:pStyle w:val="TableParagraph"/>
              <w:rPr>
                <w:rFonts w:ascii="Times New Roman"/>
                <w:sz w:val="20"/>
              </w:rPr>
            </w:pPr>
          </w:p>
        </w:tc>
        <w:tc>
          <w:tcPr>
            <w:tcW w:w="1244" w:type="dxa"/>
          </w:tcPr>
          <w:p w:rsidR="000D419C" w:rsidRDefault="000D419C">
            <w:pPr>
              <w:pStyle w:val="TableParagraph"/>
              <w:rPr>
                <w:b/>
                <w:sz w:val="24"/>
              </w:rPr>
            </w:pPr>
          </w:p>
          <w:p w:rsidR="000D419C" w:rsidRDefault="000D419C">
            <w:pPr>
              <w:pStyle w:val="TableParagraph"/>
              <w:spacing w:before="3"/>
              <w:rPr>
                <w:b/>
                <w:sz w:val="25"/>
              </w:rPr>
            </w:pPr>
          </w:p>
          <w:p w:rsidR="000D419C" w:rsidRDefault="00A85623">
            <w:pPr>
              <w:pStyle w:val="TableParagraph"/>
              <w:spacing w:before="1"/>
              <w:ind w:left="-3" w:right="110"/>
              <w:jc w:val="right"/>
              <w:rPr>
                <w:sz w:val="21"/>
              </w:rPr>
            </w:pPr>
            <w:r>
              <w:rPr>
                <w:sz w:val="21"/>
              </w:rPr>
              <w:t>7,178</w:t>
            </w:r>
          </w:p>
        </w:tc>
        <w:tc>
          <w:tcPr>
            <w:tcW w:w="266" w:type="dxa"/>
          </w:tcPr>
          <w:p w:rsidR="000D419C" w:rsidRDefault="000D419C">
            <w:pPr>
              <w:pStyle w:val="TableParagraph"/>
              <w:rPr>
                <w:rFonts w:ascii="Times New Roman"/>
                <w:sz w:val="20"/>
              </w:rPr>
            </w:pPr>
          </w:p>
        </w:tc>
        <w:tc>
          <w:tcPr>
            <w:tcW w:w="1000" w:type="dxa"/>
          </w:tcPr>
          <w:p w:rsidR="000D419C" w:rsidRDefault="000D419C">
            <w:pPr>
              <w:pStyle w:val="TableParagraph"/>
              <w:rPr>
                <w:b/>
                <w:sz w:val="24"/>
              </w:rPr>
            </w:pPr>
          </w:p>
          <w:p w:rsidR="000D419C" w:rsidRDefault="000D419C">
            <w:pPr>
              <w:pStyle w:val="TableParagraph"/>
              <w:spacing w:before="3"/>
              <w:rPr>
                <w:b/>
                <w:sz w:val="25"/>
              </w:rPr>
            </w:pPr>
          </w:p>
          <w:p w:rsidR="000D419C" w:rsidRDefault="00A85623">
            <w:pPr>
              <w:pStyle w:val="TableParagraph"/>
              <w:spacing w:before="1"/>
              <w:ind w:left="238"/>
              <w:rPr>
                <w:sz w:val="21"/>
              </w:rPr>
            </w:pPr>
            <w:r>
              <w:rPr>
                <w:w w:val="105"/>
                <w:sz w:val="21"/>
              </w:rPr>
              <w:t>19,916</w:t>
            </w:r>
          </w:p>
        </w:tc>
      </w:tr>
      <w:tr w:rsidR="000D419C">
        <w:trPr>
          <w:trHeight w:val="410"/>
        </w:trPr>
        <w:tc>
          <w:tcPr>
            <w:tcW w:w="3054" w:type="dxa"/>
          </w:tcPr>
          <w:p w:rsidR="000D419C" w:rsidRDefault="00A85623">
            <w:pPr>
              <w:pStyle w:val="TableParagraph"/>
              <w:spacing w:before="151" w:line="239" w:lineRule="exact"/>
              <w:ind w:left="50"/>
              <w:rPr>
                <w:sz w:val="21"/>
              </w:rPr>
            </w:pPr>
            <w:r>
              <w:rPr>
                <w:w w:val="105"/>
                <w:sz w:val="21"/>
              </w:rPr>
              <w:t>Charge for the year</w:t>
            </w:r>
          </w:p>
        </w:tc>
        <w:tc>
          <w:tcPr>
            <w:tcW w:w="3612" w:type="dxa"/>
            <w:gridSpan w:val="3"/>
          </w:tcPr>
          <w:p w:rsidR="000D419C" w:rsidRDefault="00A85623">
            <w:pPr>
              <w:pStyle w:val="TableParagraph"/>
              <w:tabs>
                <w:tab w:val="left" w:pos="1555"/>
                <w:tab w:val="left" w:pos="2847"/>
              </w:tabs>
              <w:spacing w:before="151" w:line="239" w:lineRule="exact"/>
              <w:ind w:left="391"/>
              <w:rPr>
                <w:sz w:val="21"/>
              </w:rPr>
            </w:pPr>
            <w:r>
              <w:rPr>
                <w:spacing w:val="-3"/>
                <w:w w:val="105"/>
                <w:sz w:val="21"/>
              </w:rPr>
              <w:t>2,870</w:t>
            </w:r>
            <w:r>
              <w:rPr>
                <w:spacing w:val="-3"/>
                <w:w w:val="105"/>
                <w:sz w:val="21"/>
              </w:rPr>
              <w:tab/>
            </w:r>
            <w:r>
              <w:rPr>
                <w:w w:val="105"/>
                <w:sz w:val="21"/>
              </w:rPr>
              <w:t>-</w:t>
            </w:r>
            <w:r>
              <w:rPr>
                <w:w w:val="105"/>
                <w:sz w:val="21"/>
              </w:rPr>
              <w:tab/>
              <w:t>-</w:t>
            </w:r>
          </w:p>
        </w:tc>
        <w:tc>
          <w:tcPr>
            <w:tcW w:w="187" w:type="dxa"/>
          </w:tcPr>
          <w:p w:rsidR="000D419C" w:rsidRDefault="000D419C">
            <w:pPr>
              <w:pStyle w:val="TableParagraph"/>
              <w:rPr>
                <w:rFonts w:ascii="Times New Roman"/>
                <w:sz w:val="20"/>
              </w:rPr>
            </w:pPr>
          </w:p>
        </w:tc>
        <w:tc>
          <w:tcPr>
            <w:tcW w:w="1244" w:type="dxa"/>
          </w:tcPr>
          <w:p w:rsidR="000D419C" w:rsidRDefault="00A85623">
            <w:pPr>
              <w:pStyle w:val="TableParagraph"/>
              <w:spacing w:before="151" w:line="239" w:lineRule="exact"/>
              <w:ind w:left="-3" w:right="110"/>
              <w:jc w:val="right"/>
              <w:rPr>
                <w:sz w:val="21"/>
              </w:rPr>
            </w:pPr>
            <w:r>
              <w:rPr>
                <w:sz w:val="21"/>
              </w:rPr>
              <w:t>1,485</w:t>
            </w:r>
          </w:p>
        </w:tc>
        <w:tc>
          <w:tcPr>
            <w:tcW w:w="266" w:type="dxa"/>
          </w:tcPr>
          <w:p w:rsidR="000D419C" w:rsidRDefault="000D419C">
            <w:pPr>
              <w:pStyle w:val="TableParagraph"/>
              <w:rPr>
                <w:rFonts w:ascii="Times New Roman"/>
                <w:sz w:val="20"/>
              </w:rPr>
            </w:pPr>
          </w:p>
        </w:tc>
        <w:tc>
          <w:tcPr>
            <w:tcW w:w="1000" w:type="dxa"/>
          </w:tcPr>
          <w:p w:rsidR="000D419C" w:rsidRDefault="00A85623">
            <w:pPr>
              <w:pStyle w:val="TableParagraph"/>
              <w:spacing w:before="151" w:line="239" w:lineRule="exact"/>
              <w:ind w:left="356"/>
              <w:rPr>
                <w:sz w:val="21"/>
              </w:rPr>
            </w:pPr>
            <w:r>
              <w:rPr>
                <w:w w:val="105"/>
                <w:sz w:val="21"/>
              </w:rPr>
              <w:t>4,355</w:t>
            </w:r>
          </w:p>
        </w:tc>
      </w:tr>
      <w:tr w:rsidR="000D419C">
        <w:trPr>
          <w:trHeight w:val="534"/>
        </w:trPr>
        <w:tc>
          <w:tcPr>
            <w:tcW w:w="3054" w:type="dxa"/>
          </w:tcPr>
          <w:p w:rsidR="000D419C" w:rsidRDefault="00A85623">
            <w:pPr>
              <w:pStyle w:val="TableParagraph"/>
              <w:spacing w:before="14"/>
              <w:ind w:left="50"/>
              <w:rPr>
                <w:sz w:val="21"/>
              </w:rPr>
            </w:pPr>
            <w:r>
              <w:rPr>
                <w:w w:val="105"/>
                <w:sz w:val="21"/>
              </w:rPr>
              <w:t>Eliminated in disposals</w:t>
            </w:r>
          </w:p>
        </w:tc>
        <w:tc>
          <w:tcPr>
            <w:tcW w:w="3612" w:type="dxa"/>
            <w:gridSpan w:val="3"/>
            <w:tcBorders>
              <w:bottom w:val="single" w:sz="4" w:space="0" w:color="000000"/>
            </w:tcBorders>
          </w:tcPr>
          <w:p w:rsidR="000D419C" w:rsidRDefault="00A85623">
            <w:pPr>
              <w:pStyle w:val="TableParagraph"/>
              <w:tabs>
                <w:tab w:val="left" w:pos="1555"/>
                <w:tab w:val="left" w:pos="2847"/>
              </w:tabs>
              <w:spacing w:before="14"/>
              <w:ind w:left="479"/>
              <w:rPr>
                <w:sz w:val="21"/>
              </w:rPr>
            </w:pPr>
            <w:r>
              <w:rPr>
                <w:w w:val="105"/>
                <w:sz w:val="21"/>
              </w:rPr>
              <w:t>-</w:t>
            </w:r>
            <w:r>
              <w:rPr>
                <w:w w:val="105"/>
                <w:sz w:val="21"/>
              </w:rPr>
              <w:tab/>
              <w:t>-</w:t>
            </w:r>
            <w:r>
              <w:rPr>
                <w:w w:val="105"/>
                <w:sz w:val="21"/>
              </w:rPr>
              <w:tab/>
              <w:t>-</w:t>
            </w:r>
          </w:p>
        </w:tc>
        <w:tc>
          <w:tcPr>
            <w:tcW w:w="187" w:type="dxa"/>
          </w:tcPr>
          <w:p w:rsidR="000D419C" w:rsidRDefault="000D419C">
            <w:pPr>
              <w:pStyle w:val="TableParagraph"/>
              <w:rPr>
                <w:rFonts w:ascii="Times New Roman"/>
                <w:sz w:val="20"/>
              </w:rPr>
            </w:pPr>
          </w:p>
        </w:tc>
        <w:tc>
          <w:tcPr>
            <w:tcW w:w="1244" w:type="dxa"/>
            <w:tcBorders>
              <w:bottom w:val="single" w:sz="4" w:space="0" w:color="000000"/>
            </w:tcBorders>
          </w:tcPr>
          <w:p w:rsidR="000D419C" w:rsidRDefault="00A85623">
            <w:pPr>
              <w:pStyle w:val="TableParagraph"/>
              <w:spacing w:before="14"/>
              <w:ind w:left="-3" w:right="40"/>
              <w:jc w:val="right"/>
              <w:rPr>
                <w:sz w:val="21"/>
              </w:rPr>
            </w:pPr>
            <w:r>
              <w:rPr>
                <w:sz w:val="21"/>
              </w:rPr>
              <w:t>(377)</w:t>
            </w:r>
          </w:p>
        </w:tc>
        <w:tc>
          <w:tcPr>
            <w:tcW w:w="266" w:type="dxa"/>
          </w:tcPr>
          <w:p w:rsidR="000D419C" w:rsidRDefault="000D419C">
            <w:pPr>
              <w:pStyle w:val="TableParagraph"/>
              <w:rPr>
                <w:rFonts w:ascii="Times New Roman"/>
                <w:sz w:val="20"/>
              </w:rPr>
            </w:pPr>
          </w:p>
        </w:tc>
        <w:tc>
          <w:tcPr>
            <w:tcW w:w="1000" w:type="dxa"/>
            <w:tcBorders>
              <w:bottom w:val="single" w:sz="4" w:space="0" w:color="000000"/>
            </w:tcBorders>
          </w:tcPr>
          <w:p w:rsidR="000D419C" w:rsidRDefault="00A85623">
            <w:pPr>
              <w:pStyle w:val="TableParagraph"/>
              <w:spacing w:before="14"/>
              <w:ind w:right="44"/>
              <w:jc w:val="right"/>
              <w:rPr>
                <w:sz w:val="21"/>
              </w:rPr>
            </w:pPr>
            <w:r>
              <w:rPr>
                <w:sz w:val="21"/>
              </w:rPr>
              <w:t>(377)</w:t>
            </w:r>
          </w:p>
        </w:tc>
      </w:tr>
      <w:tr w:rsidR="000D419C">
        <w:trPr>
          <w:trHeight w:val="419"/>
        </w:trPr>
        <w:tc>
          <w:tcPr>
            <w:tcW w:w="3054" w:type="dxa"/>
          </w:tcPr>
          <w:p w:rsidR="000D419C" w:rsidRDefault="00A85623">
            <w:pPr>
              <w:pStyle w:val="TableParagraph"/>
              <w:spacing w:before="18"/>
              <w:ind w:left="50"/>
              <w:rPr>
                <w:b/>
                <w:sz w:val="21"/>
              </w:rPr>
            </w:pPr>
            <w:r>
              <w:rPr>
                <w:b/>
                <w:w w:val="105"/>
                <w:sz w:val="21"/>
              </w:rPr>
              <w:t>At 31 July 2020</w:t>
            </w:r>
          </w:p>
        </w:tc>
        <w:tc>
          <w:tcPr>
            <w:tcW w:w="3612" w:type="dxa"/>
            <w:gridSpan w:val="3"/>
            <w:tcBorders>
              <w:top w:val="single" w:sz="4" w:space="0" w:color="000000"/>
            </w:tcBorders>
          </w:tcPr>
          <w:p w:rsidR="000D419C" w:rsidRDefault="00A85623">
            <w:pPr>
              <w:pStyle w:val="TableParagraph"/>
              <w:tabs>
                <w:tab w:val="left" w:pos="273"/>
                <w:tab w:val="left" w:pos="1555"/>
                <w:tab w:val="left" w:pos="2847"/>
                <w:tab w:val="left" w:pos="3610"/>
              </w:tabs>
              <w:spacing w:before="18"/>
              <w:rPr>
                <w:sz w:val="21"/>
              </w:rPr>
            </w:pPr>
            <w:r>
              <w:rPr>
                <w:w w:val="102"/>
                <w:sz w:val="21"/>
                <w:u w:val="single"/>
              </w:rPr>
              <w:t xml:space="preserve"> </w:t>
            </w:r>
            <w:r>
              <w:rPr>
                <w:sz w:val="21"/>
                <w:u w:val="single"/>
              </w:rPr>
              <w:tab/>
            </w:r>
            <w:r>
              <w:rPr>
                <w:spacing w:val="-3"/>
                <w:w w:val="105"/>
                <w:sz w:val="21"/>
                <w:u w:val="single"/>
              </w:rPr>
              <w:t>15,608</w:t>
            </w:r>
            <w:r>
              <w:rPr>
                <w:spacing w:val="-3"/>
                <w:w w:val="105"/>
                <w:sz w:val="21"/>
                <w:u w:val="single"/>
              </w:rPr>
              <w:tab/>
            </w:r>
            <w:r>
              <w:rPr>
                <w:w w:val="105"/>
                <w:sz w:val="21"/>
                <w:u w:val="single"/>
              </w:rPr>
              <w:t>-</w:t>
            </w:r>
            <w:r>
              <w:rPr>
                <w:w w:val="105"/>
                <w:sz w:val="21"/>
                <w:u w:val="single"/>
              </w:rPr>
              <w:tab/>
              <w:t>-</w:t>
            </w:r>
            <w:r>
              <w:rPr>
                <w:sz w:val="21"/>
                <w:u w:val="single"/>
              </w:rPr>
              <w:tab/>
            </w:r>
          </w:p>
        </w:tc>
        <w:tc>
          <w:tcPr>
            <w:tcW w:w="187" w:type="dxa"/>
          </w:tcPr>
          <w:p w:rsidR="000D419C" w:rsidRDefault="000D419C">
            <w:pPr>
              <w:pStyle w:val="TableParagraph"/>
              <w:rPr>
                <w:rFonts w:ascii="Times New Roman"/>
                <w:sz w:val="20"/>
              </w:rPr>
            </w:pPr>
          </w:p>
        </w:tc>
        <w:tc>
          <w:tcPr>
            <w:tcW w:w="1244" w:type="dxa"/>
            <w:tcBorders>
              <w:top w:val="single" w:sz="4" w:space="0" w:color="000000"/>
            </w:tcBorders>
          </w:tcPr>
          <w:p w:rsidR="000D419C" w:rsidRDefault="00A85623">
            <w:pPr>
              <w:pStyle w:val="TableParagraph"/>
              <w:tabs>
                <w:tab w:val="left" w:pos="603"/>
              </w:tabs>
              <w:spacing w:before="18"/>
              <w:ind w:left="-3" w:right="1"/>
              <w:jc w:val="right"/>
              <w:rPr>
                <w:sz w:val="21"/>
              </w:rPr>
            </w:pPr>
            <w:r>
              <w:rPr>
                <w:w w:val="102"/>
                <w:sz w:val="21"/>
                <w:u w:val="single"/>
              </w:rPr>
              <w:t xml:space="preserve"> </w:t>
            </w:r>
            <w:r>
              <w:rPr>
                <w:sz w:val="21"/>
                <w:u w:val="single"/>
              </w:rPr>
              <w:tab/>
            </w:r>
            <w:r>
              <w:rPr>
                <w:spacing w:val="-3"/>
                <w:sz w:val="21"/>
                <w:u w:val="single"/>
              </w:rPr>
              <w:t>8,286</w:t>
            </w:r>
            <w:r>
              <w:rPr>
                <w:spacing w:val="-11"/>
                <w:sz w:val="21"/>
                <w:u w:val="single"/>
              </w:rPr>
              <w:t xml:space="preserve"> </w:t>
            </w:r>
          </w:p>
        </w:tc>
        <w:tc>
          <w:tcPr>
            <w:tcW w:w="266" w:type="dxa"/>
          </w:tcPr>
          <w:p w:rsidR="000D419C" w:rsidRDefault="000D419C">
            <w:pPr>
              <w:pStyle w:val="TableParagraph"/>
              <w:rPr>
                <w:rFonts w:ascii="Times New Roman"/>
                <w:sz w:val="20"/>
              </w:rPr>
            </w:pPr>
          </w:p>
        </w:tc>
        <w:tc>
          <w:tcPr>
            <w:tcW w:w="1000" w:type="dxa"/>
            <w:tcBorders>
              <w:top w:val="single" w:sz="4" w:space="0" w:color="000000"/>
            </w:tcBorders>
          </w:tcPr>
          <w:p w:rsidR="000D419C" w:rsidRDefault="00A85623">
            <w:pPr>
              <w:pStyle w:val="TableParagraph"/>
              <w:spacing w:before="18"/>
              <w:ind w:right="5"/>
              <w:jc w:val="right"/>
              <w:rPr>
                <w:sz w:val="21"/>
              </w:rPr>
            </w:pPr>
            <w:r>
              <w:rPr>
                <w:w w:val="102"/>
                <w:sz w:val="21"/>
                <w:u w:val="single"/>
              </w:rPr>
              <w:t xml:space="preserve"> </w:t>
            </w:r>
            <w:r>
              <w:rPr>
                <w:sz w:val="21"/>
                <w:u w:val="single"/>
              </w:rPr>
              <w:t xml:space="preserve">  </w:t>
            </w:r>
            <w:r>
              <w:rPr>
                <w:spacing w:val="8"/>
                <w:sz w:val="21"/>
                <w:u w:val="single"/>
              </w:rPr>
              <w:t xml:space="preserve"> </w:t>
            </w:r>
            <w:r>
              <w:rPr>
                <w:spacing w:val="-3"/>
                <w:sz w:val="21"/>
                <w:u w:val="single"/>
              </w:rPr>
              <w:t>23,894</w:t>
            </w:r>
            <w:r>
              <w:rPr>
                <w:spacing w:val="-11"/>
                <w:sz w:val="21"/>
                <w:u w:val="single"/>
              </w:rPr>
              <w:t xml:space="preserve"> </w:t>
            </w:r>
          </w:p>
        </w:tc>
      </w:tr>
      <w:tr w:rsidR="000D419C">
        <w:trPr>
          <w:trHeight w:val="831"/>
        </w:trPr>
        <w:tc>
          <w:tcPr>
            <w:tcW w:w="3054" w:type="dxa"/>
          </w:tcPr>
          <w:p w:rsidR="000D419C" w:rsidRDefault="00A85623">
            <w:pPr>
              <w:pStyle w:val="TableParagraph"/>
              <w:spacing w:before="156" w:line="271" w:lineRule="auto"/>
              <w:ind w:left="50" w:right="996"/>
              <w:rPr>
                <w:b/>
                <w:sz w:val="21"/>
              </w:rPr>
            </w:pPr>
            <w:r>
              <w:rPr>
                <w:b/>
                <w:w w:val="105"/>
                <w:sz w:val="21"/>
              </w:rPr>
              <w:t xml:space="preserve">Net </w:t>
            </w:r>
            <w:r>
              <w:rPr>
                <w:b/>
                <w:spacing w:val="-4"/>
                <w:w w:val="105"/>
                <w:sz w:val="21"/>
              </w:rPr>
              <w:t xml:space="preserve">book </w:t>
            </w:r>
            <w:r>
              <w:rPr>
                <w:b/>
                <w:spacing w:val="-3"/>
                <w:w w:val="105"/>
                <w:sz w:val="21"/>
              </w:rPr>
              <w:t xml:space="preserve">value at </w:t>
            </w:r>
            <w:r>
              <w:rPr>
                <w:b/>
                <w:w w:val="105"/>
                <w:sz w:val="21"/>
              </w:rPr>
              <w:t xml:space="preserve">31 </w:t>
            </w:r>
            <w:r>
              <w:rPr>
                <w:b/>
                <w:spacing w:val="-5"/>
                <w:w w:val="105"/>
                <w:sz w:val="21"/>
              </w:rPr>
              <w:t xml:space="preserve">July </w:t>
            </w:r>
            <w:r>
              <w:rPr>
                <w:b/>
                <w:spacing w:val="-3"/>
                <w:w w:val="105"/>
                <w:sz w:val="21"/>
              </w:rPr>
              <w:t>2020</w:t>
            </w:r>
          </w:p>
        </w:tc>
        <w:tc>
          <w:tcPr>
            <w:tcW w:w="3612" w:type="dxa"/>
            <w:gridSpan w:val="3"/>
          </w:tcPr>
          <w:p w:rsidR="000D419C" w:rsidRDefault="000D419C">
            <w:pPr>
              <w:pStyle w:val="TableParagraph"/>
              <w:rPr>
                <w:b/>
                <w:sz w:val="24"/>
              </w:rPr>
            </w:pPr>
          </w:p>
          <w:p w:rsidR="000D419C" w:rsidRDefault="00A85623">
            <w:pPr>
              <w:pStyle w:val="TableParagraph"/>
              <w:tabs>
                <w:tab w:val="left" w:pos="273"/>
                <w:tab w:val="left" w:pos="1526"/>
                <w:tab w:val="left" w:pos="2974"/>
              </w:tabs>
              <w:spacing w:before="154"/>
              <w:rPr>
                <w:b/>
                <w:sz w:val="21"/>
              </w:rPr>
            </w:pPr>
            <w:r>
              <w:rPr>
                <w:b/>
                <w:w w:val="102"/>
                <w:sz w:val="21"/>
                <w:u w:val="single"/>
              </w:rPr>
              <w:t xml:space="preserve"> </w:t>
            </w:r>
            <w:r>
              <w:rPr>
                <w:b/>
                <w:sz w:val="21"/>
                <w:u w:val="single"/>
              </w:rPr>
              <w:tab/>
            </w:r>
            <w:r>
              <w:rPr>
                <w:b/>
                <w:spacing w:val="-3"/>
                <w:w w:val="105"/>
                <w:sz w:val="21"/>
                <w:u w:val="single"/>
              </w:rPr>
              <w:t>89,074</w:t>
            </w:r>
            <w:r>
              <w:rPr>
                <w:b/>
                <w:spacing w:val="-3"/>
                <w:w w:val="105"/>
                <w:sz w:val="21"/>
                <w:u w:val="single"/>
              </w:rPr>
              <w:tab/>
              <w:t>9,670</w:t>
            </w:r>
            <w:r>
              <w:rPr>
                <w:b/>
                <w:spacing w:val="-3"/>
                <w:w w:val="105"/>
                <w:sz w:val="21"/>
                <w:u w:val="single"/>
              </w:rPr>
              <w:tab/>
              <w:t>4,226</w:t>
            </w:r>
            <w:r>
              <w:rPr>
                <w:b/>
                <w:spacing w:val="-11"/>
                <w:sz w:val="21"/>
                <w:u w:val="single"/>
              </w:rPr>
              <w:t xml:space="preserve"> </w:t>
            </w:r>
          </w:p>
        </w:tc>
        <w:tc>
          <w:tcPr>
            <w:tcW w:w="187" w:type="dxa"/>
          </w:tcPr>
          <w:p w:rsidR="000D419C" w:rsidRDefault="000D419C">
            <w:pPr>
              <w:pStyle w:val="TableParagraph"/>
              <w:rPr>
                <w:rFonts w:ascii="Times New Roman"/>
                <w:sz w:val="20"/>
              </w:rPr>
            </w:pPr>
          </w:p>
        </w:tc>
        <w:tc>
          <w:tcPr>
            <w:tcW w:w="1244" w:type="dxa"/>
          </w:tcPr>
          <w:p w:rsidR="000D419C" w:rsidRDefault="000D419C">
            <w:pPr>
              <w:pStyle w:val="TableParagraph"/>
              <w:rPr>
                <w:b/>
                <w:sz w:val="24"/>
              </w:rPr>
            </w:pPr>
          </w:p>
          <w:p w:rsidR="000D419C" w:rsidRDefault="00A85623">
            <w:pPr>
              <w:pStyle w:val="TableParagraph"/>
              <w:tabs>
                <w:tab w:val="left" w:pos="603"/>
              </w:tabs>
              <w:spacing w:before="154"/>
              <w:ind w:left="-3" w:right="1"/>
              <w:jc w:val="right"/>
              <w:rPr>
                <w:b/>
                <w:sz w:val="21"/>
              </w:rPr>
            </w:pPr>
            <w:r>
              <w:rPr>
                <w:b/>
                <w:w w:val="102"/>
                <w:sz w:val="21"/>
                <w:u w:val="single"/>
              </w:rPr>
              <w:t xml:space="preserve"> </w:t>
            </w:r>
            <w:r>
              <w:rPr>
                <w:b/>
                <w:sz w:val="21"/>
                <w:u w:val="single"/>
              </w:rPr>
              <w:tab/>
            </w:r>
            <w:r>
              <w:rPr>
                <w:b/>
                <w:spacing w:val="-3"/>
                <w:sz w:val="21"/>
                <w:u w:val="single"/>
              </w:rPr>
              <w:t>2,685</w:t>
            </w:r>
            <w:r>
              <w:rPr>
                <w:b/>
                <w:spacing w:val="-11"/>
                <w:sz w:val="21"/>
                <w:u w:val="single"/>
              </w:rPr>
              <w:t xml:space="preserve"> </w:t>
            </w:r>
          </w:p>
        </w:tc>
        <w:tc>
          <w:tcPr>
            <w:tcW w:w="266" w:type="dxa"/>
          </w:tcPr>
          <w:p w:rsidR="000D419C" w:rsidRDefault="000D419C">
            <w:pPr>
              <w:pStyle w:val="TableParagraph"/>
              <w:rPr>
                <w:rFonts w:ascii="Times New Roman"/>
                <w:sz w:val="20"/>
              </w:rPr>
            </w:pPr>
          </w:p>
        </w:tc>
        <w:tc>
          <w:tcPr>
            <w:tcW w:w="1000" w:type="dxa"/>
          </w:tcPr>
          <w:p w:rsidR="000D419C" w:rsidRDefault="000D419C">
            <w:pPr>
              <w:pStyle w:val="TableParagraph"/>
              <w:rPr>
                <w:b/>
                <w:sz w:val="24"/>
              </w:rPr>
            </w:pPr>
          </w:p>
          <w:p w:rsidR="000D419C" w:rsidRDefault="00A85623">
            <w:pPr>
              <w:pStyle w:val="TableParagraph"/>
              <w:spacing w:before="154"/>
              <w:ind w:right="5"/>
              <w:jc w:val="right"/>
              <w:rPr>
                <w:b/>
                <w:sz w:val="21"/>
              </w:rPr>
            </w:pPr>
            <w:r>
              <w:rPr>
                <w:b/>
                <w:w w:val="102"/>
                <w:sz w:val="21"/>
                <w:u w:val="single"/>
              </w:rPr>
              <w:t xml:space="preserve"> </w:t>
            </w:r>
            <w:r>
              <w:rPr>
                <w:b/>
                <w:spacing w:val="7"/>
                <w:sz w:val="21"/>
                <w:u w:val="single"/>
              </w:rPr>
              <w:t xml:space="preserve"> </w:t>
            </w:r>
            <w:r>
              <w:rPr>
                <w:b/>
                <w:spacing w:val="-3"/>
                <w:sz w:val="21"/>
                <w:u w:val="single"/>
              </w:rPr>
              <w:t>105,655</w:t>
            </w:r>
            <w:r>
              <w:rPr>
                <w:b/>
                <w:spacing w:val="-11"/>
                <w:sz w:val="21"/>
                <w:u w:val="single"/>
              </w:rPr>
              <w:t xml:space="preserve"> </w:t>
            </w:r>
          </w:p>
        </w:tc>
      </w:tr>
      <w:tr w:rsidR="000D419C">
        <w:trPr>
          <w:trHeight w:val="672"/>
        </w:trPr>
        <w:tc>
          <w:tcPr>
            <w:tcW w:w="3054" w:type="dxa"/>
          </w:tcPr>
          <w:p w:rsidR="000D419C" w:rsidRDefault="00A85623">
            <w:pPr>
              <w:pStyle w:val="TableParagraph"/>
              <w:spacing w:before="128" w:line="270" w:lineRule="atLeast"/>
              <w:ind w:left="50" w:right="996"/>
              <w:rPr>
                <w:b/>
                <w:sz w:val="21"/>
              </w:rPr>
            </w:pPr>
            <w:r>
              <w:rPr>
                <w:b/>
                <w:w w:val="105"/>
                <w:sz w:val="21"/>
              </w:rPr>
              <w:t xml:space="preserve">Net </w:t>
            </w:r>
            <w:r>
              <w:rPr>
                <w:b/>
                <w:spacing w:val="-4"/>
                <w:w w:val="105"/>
                <w:sz w:val="21"/>
              </w:rPr>
              <w:t xml:space="preserve">book </w:t>
            </w:r>
            <w:r>
              <w:rPr>
                <w:b/>
                <w:spacing w:val="-3"/>
                <w:w w:val="105"/>
                <w:sz w:val="21"/>
              </w:rPr>
              <w:t xml:space="preserve">value at </w:t>
            </w:r>
            <w:r>
              <w:rPr>
                <w:b/>
                <w:w w:val="105"/>
                <w:sz w:val="21"/>
              </w:rPr>
              <w:t xml:space="preserve">31 </w:t>
            </w:r>
            <w:r>
              <w:rPr>
                <w:b/>
                <w:spacing w:val="-5"/>
                <w:w w:val="105"/>
                <w:sz w:val="21"/>
              </w:rPr>
              <w:t xml:space="preserve">July </w:t>
            </w:r>
            <w:r>
              <w:rPr>
                <w:b/>
                <w:spacing w:val="-3"/>
                <w:w w:val="105"/>
                <w:sz w:val="21"/>
              </w:rPr>
              <w:t>2019</w:t>
            </w:r>
          </w:p>
        </w:tc>
        <w:tc>
          <w:tcPr>
            <w:tcW w:w="3612" w:type="dxa"/>
            <w:gridSpan w:val="3"/>
          </w:tcPr>
          <w:p w:rsidR="000D419C" w:rsidRDefault="000D419C">
            <w:pPr>
              <w:pStyle w:val="TableParagraph"/>
              <w:rPr>
                <w:b/>
                <w:sz w:val="24"/>
              </w:rPr>
            </w:pPr>
          </w:p>
          <w:p w:rsidR="000D419C" w:rsidRDefault="00A85623">
            <w:pPr>
              <w:pStyle w:val="TableParagraph"/>
              <w:tabs>
                <w:tab w:val="left" w:pos="273"/>
                <w:tab w:val="left" w:pos="1555"/>
                <w:tab w:val="left" w:pos="3150"/>
              </w:tabs>
              <w:spacing w:before="154" w:line="223" w:lineRule="exact"/>
              <w:rPr>
                <w:sz w:val="21"/>
              </w:rPr>
            </w:pPr>
            <w:r>
              <w:rPr>
                <w:w w:val="102"/>
                <w:sz w:val="21"/>
                <w:u w:val="single"/>
              </w:rPr>
              <w:t xml:space="preserve"> </w:t>
            </w:r>
            <w:r>
              <w:rPr>
                <w:sz w:val="21"/>
                <w:u w:val="single"/>
              </w:rPr>
              <w:tab/>
            </w:r>
            <w:r>
              <w:rPr>
                <w:spacing w:val="-3"/>
                <w:w w:val="105"/>
                <w:sz w:val="21"/>
                <w:u w:val="single"/>
              </w:rPr>
              <w:t>91,423</w:t>
            </w:r>
            <w:r>
              <w:rPr>
                <w:spacing w:val="-3"/>
                <w:w w:val="105"/>
                <w:sz w:val="21"/>
                <w:u w:val="single"/>
              </w:rPr>
              <w:tab/>
            </w:r>
            <w:r>
              <w:rPr>
                <w:w w:val="105"/>
                <w:sz w:val="21"/>
                <w:u w:val="single"/>
              </w:rPr>
              <w:t>-</w:t>
            </w:r>
            <w:r>
              <w:rPr>
                <w:w w:val="105"/>
                <w:sz w:val="21"/>
                <w:u w:val="single"/>
              </w:rPr>
              <w:tab/>
              <w:t>856</w:t>
            </w:r>
            <w:r>
              <w:rPr>
                <w:spacing w:val="-11"/>
                <w:sz w:val="21"/>
                <w:u w:val="single"/>
              </w:rPr>
              <w:t xml:space="preserve"> </w:t>
            </w:r>
          </w:p>
        </w:tc>
        <w:tc>
          <w:tcPr>
            <w:tcW w:w="187" w:type="dxa"/>
          </w:tcPr>
          <w:p w:rsidR="000D419C" w:rsidRDefault="000D419C">
            <w:pPr>
              <w:pStyle w:val="TableParagraph"/>
              <w:rPr>
                <w:rFonts w:ascii="Times New Roman"/>
                <w:sz w:val="20"/>
              </w:rPr>
            </w:pPr>
          </w:p>
        </w:tc>
        <w:tc>
          <w:tcPr>
            <w:tcW w:w="1244" w:type="dxa"/>
          </w:tcPr>
          <w:p w:rsidR="000D419C" w:rsidRDefault="000D419C">
            <w:pPr>
              <w:pStyle w:val="TableParagraph"/>
              <w:rPr>
                <w:b/>
                <w:sz w:val="24"/>
              </w:rPr>
            </w:pPr>
          </w:p>
          <w:p w:rsidR="000D419C" w:rsidRDefault="00A85623">
            <w:pPr>
              <w:pStyle w:val="TableParagraph"/>
              <w:tabs>
                <w:tab w:val="left" w:pos="603"/>
              </w:tabs>
              <w:spacing w:before="154" w:line="223" w:lineRule="exact"/>
              <w:ind w:left="-3" w:right="1"/>
              <w:jc w:val="right"/>
              <w:rPr>
                <w:sz w:val="21"/>
              </w:rPr>
            </w:pPr>
            <w:r>
              <w:rPr>
                <w:w w:val="102"/>
                <w:sz w:val="21"/>
                <w:u w:val="single"/>
              </w:rPr>
              <w:t xml:space="preserve"> </w:t>
            </w:r>
            <w:r>
              <w:rPr>
                <w:sz w:val="21"/>
                <w:u w:val="single"/>
              </w:rPr>
              <w:tab/>
            </w:r>
            <w:r>
              <w:rPr>
                <w:spacing w:val="-3"/>
                <w:sz w:val="21"/>
                <w:u w:val="single"/>
              </w:rPr>
              <w:t>3,510</w:t>
            </w:r>
            <w:r>
              <w:rPr>
                <w:spacing w:val="-11"/>
                <w:sz w:val="21"/>
                <w:u w:val="single"/>
              </w:rPr>
              <w:t xml:space="preserve"> </w:t>
            </w:r>
          </w:p>
        </w:tc>
        <w:tc>
          <w:tcPr>
            <w:tcW w:w="266" w:type="dxa"/>
          </w:tcPr>
          <w:p w:rsidR="000D419C" w:rsidRDefault="000D419C">
            <w:pPr>
              <w:pStyle w:val="TableParagraph"/>
              <w:rPr>
                <w:rFonts w:ascii="Times New Roman"/>
                <w:sz w:val="20"/>
              </w:rPr>
            </w:pPr>
          </w:p>
        </w:tc>
        <w:tc>
          <w:tcPr>
            <w:tcW w:w="1000" w:type="dxa"/>
          </w:tcPr>
          <w:p w:rsidR="000D419C" w:rsidRDefault="000D419C">
            <w:pPr>
              <w:pStyle w:val="TableParagraph"/>
              <w:rPr>
                <w:b/>
                <w:sz w:val="24"/>
              </w:rPr>
            </w:pPr>
          </w:p>
          <w:p w:rsidR="000D419C" w:rsidRDefault="00A85623">
            <w:pPr>
              <w:pStyle w:val="TableParagraph"/>
              <w:spacing w:before="154" w:line="223" w:lineRule="exact"/>
              <w:ind w:right="5"/>
              <w:jc w:val="right"/>
              <w:rPr>
                <w:sz w:val="21"/>
              </w:rPr>
            </w:pPr>
            <w:r>
              <w:rPr>
                <w:w w:val="102"/>
                <w:sz w:val="21"/>
                <w:u w:val="single"/>
              </w:rPr>
              <w:t xml:space="preserve"> </w:t>
            </w:r>
            <w:r>
              <w:rPr>
                <w:sz w:val="21"/>
                <w:u w:val="single"/>
              </w:rPr>
              <w:t xml:space="preserve">  </w:t>
            </w:r>
            <w:r>
              <w:rPr>
                <w:spacing w:val="8"/>
                <w:sz w:val="21"/>
                <w:u w:val="single"/>
              </w:rPr>
              <w:t xml:space="preserve"> </w:t>
            </w:r>
            <w:r>
              <w:rPr>
                <w:spacing w:val="-3"/>
                <w:sz w:val="21"/>
                <w:u w:val="single"/>
              </w:rPr>
              <w:t>95,789</w:t>
            </w:r>
            <w:r>
              <w:rPr>
                <w:spacing w:val="-11"/>
                <w:sz w:val="21"/>
                <w:u w:val="single"/>
              </w:rPr>
              <w:t xml:space="preserve"> </w:t>
            </w:r>
          </w:p>
        </w:tc>
      </w:tr>
    </w:tbl>
    <w:p w:rsidR="000D419C" w:rsidRDefault="000D419C">
      <w:pPr>
        <w:pStyle w:val="BodyText"/>
        <w:spacing w:before="8"/>
        <w:rPr>
          <w:b/>
          <w:sz w:val="24"/>
        </w:rPr>
      </w:pPr>
    </w:p>
    <w:p w:rsidR="000D419C" w:rsidRDefault="00A85623">
      <w:pPr>
        <w:pStyle w:val="BodyText"/>
        <w:ind w:left="978" w:right="770"/>
        <w:jc w:val="both"/>
      </w:pPr>
      <w:r>
        <w:t>The</w:t>
      </w:r>
      <w:r>
        <w:rPr>
          <w:spacing w:val="-17"/>
        </w:rPr>
        <w:t xml:space="preserve"> </w:t>
      </w:r>
      <w:r>
        <w:t>College</w:t>
      </w:r>
      <w:r>
        <w:rPr>
          <w:spacing w:val="-19"/>
        </w:rPr>
        <w:t xml:space="preserve"> </w:t>
      </w:r>
      <w:r>
        <w:t>signed</w:t>
      </w:r>
      <w:r>
        <w:rPr>
          <w:spacing w:val="-17"/>
        </w:rPr>
        <w:t xml:space="preserve"> </w:t>
      </w:r>
      <w:r>
        <w:t>a</w:t>
      </w:r>
      <w:r>
        <w:rPr>
          <w:spacing w:val="-17"/>
        </w:rPr>
        <w:t xml:space="preserve"> </w:t>
      </w:r>
      <w:r>
        <w:t>125-year</w:t>
      </w:r>
      <w:r>
        <w:rPr>
          <w:spacing w:val="-16"/>
        </w:rPr>
        <w:t xml:space="preserve"> </w:t>
      </w:r>
      <w:r>
        <w:t>lease</w:t>
      </w:r>
      <w:r>
        <w:rPr>
          <w:spacing w:val="-17"/>
        </w:rPr>
        <w:t xml:space="preserve"> </w:t>
      </w:r>
      <w:r>
        <w:t>at</w:t>
      </w:r>
      <w:r>
        <w:rPr>
          <w:spacing w:val="-16"/>
        </w:rPr>
        <w:t xml:space="preserve"> </w:t>
      </w:r>
      <w:r>
        <w:t>a</w:t>
      </w:r>
      <w:r>
        <w:rPr>
          <w:spacing w:val="-19"/>
        </w:rPr>
        <w:t xml:space="preserve"> </w:t>
      </w:r>
      <w:r>
        <w:t>peppercorn</w:t>
      </w:r>
      <w:r>
        <w:rPr>
          <w:spacing w:val="-17"/>
        </w:rPr>
        <w:t xml:space="preserve"> </w:t>
      </w:r>
      <w:r>
        <w:t>rent</w:t>
      </w:r>
      <w:r>
        <w:rPr>
          <w:spacing w:val="-16"/>
        </w:rPr>
        <w:t xml:space="preserve"> </w:t>
      </w:r>
      <w:r>
        <w:t>with</w:t>
      </w:r>
      <w:r>
        <w:rPr>
          <w:spacing w:val="-17"/>
        </w:rPr>
        <w:t xml:space="preserve"> </w:t>
      </w:r>
      <w:r>
        <w:t>Kirklees</w:t>
      </w:r>
      <w:r>
        <w:rPr>
          <w:spacing w:val="-17"/>
        </w:rPr>
        <w:t xml:space="preserve"> </w:t>
      </w:r>
      <w:r>
        <w:t>Council</w:t>
      </w:r>
      <w:r>
        <w:rPr>
          <w:spacing w:val="-18"/>
        </w:rPr>
        <w:t xml:space="preserve"> </w:t>
      </w:r>
      <w:r>
        <w:t>for</w:t>
      </w:r>
      <w:r>
        <w:rPr>
          <w:spacing w:val="-16"/>
        </w:rPr>
        <w:t xml:space="preserve"> </w:t>
      </w:r>
      <w:r>
        <w:t>Pioneer</w:t>
      </w:r>
      <w:r>
        <w:rPr>
          <w:spacing w:val="-16"/>
        </w:rPr>
        <w:t xml:space="preserve"> </w:t>
      </w:r>
      <w:r>
        <w:t>House in Dewsbury in June 2019 and has been refurbishing the building throughout 2019/20. Management have determined that there is ‘right to use’ asset that should be in the financial statements to reflect the benefit to the College of having a lease at peppercorn rent over 125 years.</w:t>
      </w:r>
    </w:p>
    <w:p w:rsidR="000D419C" w:rsidRDefault="000D419C">
      <w:pPr>
        <w:pStyle w:val="BodyText"/>
        <w:spacing w:before="1"/>
      </w:pPr>
    </w:p>
    <w:p w:rsidR="000D419C" w:rsidRDefault="00A85623">
      <w:pPr>
        <w:pStyle w:val="BodyText"/>
        <w:ind w:left="978" w:right="769"/>
        <w:jc w:val="both"/>
      </w:pPr>
      <w:r>
        <w:t xml:space="preserve">The fair value of the right to use of this asset has been assessed as £9.67m using independent </w:t>
      </w:r>
      <w:proofErr w:type="gramStart"/>
      <w:r>
        <w:t>third party</w:t>
      </w:r>
      <w:proofErr w:type="gramEnd"/>
      <w:r>
        <w:t xml:space="preserve"> advice and has been described in Note 1 to the accounts on page 44. This value is recorded above as a long leasehold asset addition.</w:t>
      </w:r>
    </w:p>
    <w:p w:rsidR="000D419C" w:rsidRDefault="000D419C">
      <w:pPr>
        <w:pStyle w:val="BodyText"/>
        <w:spacing w:before="1"/>
      </w:pPr>
    </w:p>
    <w:p w:rsidR="000D419C" w:rsidRDefault="00A85623">
      <w:pPr>
        <w:pStyle w:val="BodyText"/>
        <w:ind w:left="978" w:right="770"/>
        <w:jc w:val="both"/>
      </w:pPr>
      <w:r>
        <w:t>Land and Buildings under construction are costs incurred to date on the refurbishment of the Pioneer Centre, which is expected to be completed in 2020/21.</w:t>
      </w:r>
    </w:p>
    <w:p w:rsidR="000D419C" w:rsidRDefault="000D419C">
      <w:pPr>
        <w:pStyle w:val="BodyText"/>
        <w:spacing w:before="9"/>
        <w:rPr>
          <w:sz w:val="13"/>
        </w:rPr>
      </w:pPr>
    </w:p>
    <w:p w:rsidR="000D419C" w:rsidRDefault="000D419C">
      <w:pPr>
        <w:rPr>
          <w:sz w:val="13"/>
        </w:rPr>
        <w:sectPr w:rsidR="000D419C">
          <w:pgSz w:w="11910" w:h="16840"/>
          <w:pgMar w:top="660" w:right="360" w:bottom="1260" w:left="440" w:header="182" w:footer="1002" w:gutter="0"/>
          <w:cols w:space="720"/>
        </w:sectPr>
      </w:pPr>
    </w:p>
    <w:p w:rsidR="000D419C" w:rsidRDefault="00A85623">
      <w:pPr>
        <w:pStyle w:val="Heading3"/>
        <w:numPr>
          <w:ilvl w:val="0"/>
          <w:numId w:val="7"/>
        </w:numPr>
        <w:tabs>
          <w:tab w:val="left" w:pos="1697"/>
          <w:tab w:val="left" w:pos="1698"/>
        </w:tabs>
        <w:spacing w:before="94"/>
        <w:ind w:left="1697" w:hanging="719"/>
      </w:pPr>
      <w:r>
        <w:rPr>
          <w:spacing w:val="-3"/>
        </w:rPr>
        <w:t>Investments</w:t>
      </w:r>
    </w:p>
    <w:p w:rsidR="000D419C" w:rsidRDefault="00A85623">
      <w:pPr>
        <w:pStyle w:val="BodyText"/>
        <w:spacing w:before="1"/>
        <w:rPr>
          <w:b/>
          <w:sz w:val="30"/>
        </w:rPr>
      </w:pPr>
      <w:r>
        <w:br w:type="column"/>
      </w:r>
    </w:p>
    <w:p w:rsidR="000D419C" w:rsidRDefault="00A85623">
      <w:pPr>
        <w:tabs>
          <w:tab w:val="left" w:pos="2259"/>
        </w:tabs>
        <w:spacing w:before="1"/>
        <w:ind w:left="1038"/>
        <w:rPr>
          <w:b/>
        </w:rPr>
      </w:pPr>
      <w:r>
        <w:rPr>
          <w:b/>
        </w:rPr>
        <w:t>2020</w:t>
      </w:r>
      <w:r>
        <w:rPr>
          <w:b/>
        </w:rPr>
        <w:tab/>
        <w:t>2019</w:t>
      </w:r>
    </w:p>
    <w:p w:rsidR="000D419C" w:rsidRDefault="00A85623">
      <w:pPr>
        <w:tabs>
          <w:tab w:val="left" w:pos="2199"/>
        </w:tabs>
        <w:spacing w:before="1"/>
        <w:ind w:left="978"/>
        <w:rPr>
          <w:b/>
        </w:rPr>
      </w:pPr>
      <w:r>
        <w:rPr>
          <w:b/>
        </w:rPr>
        <w:t>£’000</w:t>
      </w:r>
      <w:r>
        <w:rPr>
          <w:b/>
        </w:rPr>
        <w:tab/>
        <w:t>£’000</w:t>
      </w:r>
    </w:p>
    <w:p w:rsidR="000D419C" w:rsidRDefault="000D419C">
      <w:pPr>
        <w:sectPr w:rsidR="000D419C">
          <w:type w:val="continuous"/>
          <w:pgSz w:w="11910" w:h="16840"/>
          <w:pgMar w:top="660" w:right="360" w:bottom="280" w:left="440" w:header="720" w:footer="720" w:gutter="0"/>
          <w:cols w:num="2" w:space="720" w:equalWidth="0">
            <w:col w:w="3001" w:space="4134"/>
            <w:col w:w="3975"/>
          </w:cols>
        </w:sectPr>
      </w:pPr>
    </w:p>
    <w:p w:rsidR="000D419C" w:rsidRDefault="000D419C">
      <w:pPr>
        <w:pStyle w:val="BodyText"/>
        <w:spacing w:before="8"/>
        <w:rPr>
          <w:b/>
          <w:sz w:val="13"/>
        </w:rPr>
      </w:pPr>
    </w:p>
    <w:p w:rsidR="000D419C" w:rsidRDefault="00A85623">
      <w:pPr>
        <w:pStyle w:val="BodyText"/>
        <w:tabs>
          <w:tab w:val="left" w:pos="8418"/>
          <w:tab w:val="right" w:pos="9885"/>
        </w:tabs>
        <w:spacing w:before="94"/>
        <w:ind w:left="1086"/>
      </w:pPr>
      <w:r>
        <w:t>Listed</w:t>
      </w:r>
      <w:r>
        <w:rPr>
          <w:spacing w:val="-3"/>
        </w:rPr>
        <w:t xml:space="preserve"> </w:t>
      </w:r>
      <w:r>
        <w:t>Investments</w:t>
      </w:r>
      <w:r>
        <w:tab/>
        <w:t>41</w:t>
      </w:r>
      <w:r>
        <w:tab/>
        <w:t>38</w:t>
      </w:r>
    </w:p>
    <w:p w:rsidR="000D419C" w:rsidRDefault="00326C76">
      <w:pPr>
        <w:pStyle w:val="BodyText"/>
        <w:tabs>
          <w:tab w:val="left" w:pos="655"/>
          <w:tab w:val="left" w:pos="1276"/>
          <w:tab w:val="left" w:pos="1876"/>
        </w:tabs>
        <w:spacing w:before="275"/>
        <w:ind w:right="1109"/>
        <w:jc w:val="right"/>
      </w:pPr>
      <w:r>
        <w:rPr>
          <w:noProof/>
          <w:lang w:bidi="ar-SA"/>
        </w:rPr>
        <mc:AlternateContent>
          <mc:Choice Requires="wps">
            <w:drawing>
              <wp:anchor distT="0" distB="0" distL="114300" distR="114300" simplePos="0" relativeHeight="251649536" behindDoc="0" locked="0" layoutInCell="1" allowOverlap="1">
                <wp:simplePos x="0" y="0"/>
                <wp:positionH relativeFrom="page">
                  <wp:posOffset>5218430</wp:posOffset>
                </wp:positionH>
                <wp:positionV relativeFrom="paragraph">
                  <wp:posOffset>167005</wp:posOffset>
                </wp:positionV>
                <wp:extent cx="630555" cy="0"/>
                <wp:effectExtent l="8255" t="6985" r="8890" b="12065"/>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A624" id="Line 3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9pt,13.15pt" to="46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" strokeweight=".96pt">
                <w10:wrap anchorx="page"/>
              </v:line>
            </w:pict>
          </mc:Fallback>
        </mc:AlternateContent>
      </w:r>
      <w:r>
        <w:rPr>
          <w:noProof/>
          <w:lang w:bidi="ar-SA"/>
        </w:rPr>
        <mc:AlternateContent>
          <mc:Choice Requires="wps">
            <w:drawing>
              <wp:anchor distT="0" distB="0" distL="114300" distR="114300" simplePos="0" relativeHeight="251650560" behindDoc="0" locked="0" layoutInCell="1" allowOverlap="1">
                <wp:simplePos x="0" y="0"/>
                <wp:positionH relativeFrom="page">
                  <wp:posOffset>6028690</wp:posOffset>
                </wp:positionH>
                <wp:positionV relativeFrom="paragraph">
                  <wp:posOffset>167005</wp:posOffset>
                </wp:positionV>
                <wp:extent cx="597535" cy="0"/>
                <wp:effectExtent l="8890" t="6985" r="12700" b="12065"/>
                <wp:wrapNone/>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F1A7" id="Line 3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4.7pt,13.15pt" to="521.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THgIAAEM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" strokeweight=".96pt">
                <w10:wrap anchorx="page"/>
              </v:line>
            </w:pict>
          </mc:Fallback>
        </mc:AlternateContent>
      </w:r>
      <w:r w:rsidR="00A85623">
        <w:rPr>
          <w:u w:val="single"/>
        </w:rPr>
        <w:t xml:space="preserve"> </w:t>
      </w:r>
      <w:r w:rsidR="00A85623">
        <w:rPr>
          <w:u w:val="single"/>
        </w:rPr>
        <w:tab/>
        <w:t>41</w:t>
      </w:r>
      <w:r w:rsidR="00A85623">
        <w:tab/>
      </w:r>
      <w:r w:rsidR="00A85623">
        <w:rPr>
          <w:u w:val="single"/>
        </w:rPr>
        <w:t xml:space="preserve"> </w:t>
      </w:r>
      <w:r w:rsidR="00A85623">
        <w:rPr>
          <w:u w:val="single"/>
        </w:rPr>
        <w:tab/>
      </w:r>
      <w:r w:rsidR="00A85623">
        <w:rPr>
          <w:spacing w:val="-1"/>
          <w:u w:val="single"/>
        </w:rPr>
        <w:t>38</w:t>
      </w:r>
      <w:r w:rsidR="00A85623">
        <w:rPr>
          <w:spacing w:val="-13"/>
          <w:u w:val="single"/>
        </w:rPr>
        <w:t xml:space="preserve"> </w:t>
      </w:r>
    </w:p>
    <w:p w:rsidR="000D419C" w:rsidRDefault="00A85623">
      <w:pPr>
        <w:pStyle w:val="BodyText"/>
        <w:spacing w:before="267"/>
        <w:ind w:left="978"/>
      </w:pPr>
      <w:r>
        <w:t>The investments are stated at market value as at 31</w:t>
      </w:r>
      <w:proofErr w:type="spellStart"/>
      <w:r>
        <w:rPr>
          <w:position w:val="8"/>
          <w:sz w:val="14"/>
        </w:rPr>
        <w:t>st</w:t>
      </w:r>
      <w:proofErr w:type="spellEnd"/>
      <w:r>
        <w:rPr>
          <w:position w:val="8"/>
          <w:sz w:val="14"/>
        </w:rPr>
        <w:t xml:space="preserve"> </w:t>
      </w:r>
      <w:r>
        <w:t>July.</w:t>
      </w:r>
    </w:p>
    <w:p w:rsidR="000D419C" w:rsidRDefault="000D419C">
      <w:pPr>
        <w:sectPr w:rsidR="000D419C">
          <w:type w:val="continuous"/>
          <w:pgSz w:w="11910" w:h="16840"/>
          <w:pgMar w:top="660" w:right="360" w:bottom="280" w:left="440" w:header="720" w:footer="720" w:gutter="0"/>
          <w:cols w:space="720"/>
        </w:sectPr>
      </w:pPr>
    </w:p>
    <w:p w:rsidR="000D419C" w:rsidRDefault="00A85623">
      <w:pPr>
        <w:spacing w:before="286"/>
        <w:ind w:left="978"/>
        <w:rPr>
          <w:i/>
          <w:sz w:val="26"/>
        </w:rPr>
      </w:pPr>
      <w:r>
        <w:rPr>
          <w:b/>
          <w:sz w:val="26"/>
        </w:rPr>
        <w:lastRenderedPageBreak/>
        <w:t xml:space="preserve">Notes </w:t>
      </w:r>
      <w:r>
        <w:rPr>
          <w:i/>
          <w:sz w:val="26"/>
        </w:rPr>
        <w:t>(continued)</w:t>
      </w:r>
    </w:p>
    <w:p w:rsidR="000D419C" w:rsidRDefault="000D419C">
      <w:pPr>
        <w:pStyle w:val="BodyText"/>
        <w:spacing w:before="8"/>
        <w:rPr>
          <w:i/>
        </w:rPr>
      </w:pPr>
    </w:p>
    <w:tbl>
      <w:tblPr>
        <w:tblW w:w="0" w:type="auto"/>
        <w:tblInd w:w="928" w:type="dxa"/>
        <w:tblLayout w:type="fixed"/>
        <w:tblCellMar>
          <w:left w:w="0" w:type="dxa"/>
          <w:right w:w="0" w:type="dxa"/>
        </w:tblCellMar>
        <w:tblLook w:val="01E0" w:firstRow="1" w:lastRow="1" w:firstColumn="1" w:lastColumn="1" w:noHBand="0" w:noVBand="0"/>
      </w:tblPr>
      <w:tblGrid>
        <w:gridCol w:w="6751"/>
        <w:gridCol w:w="1071"/>
        <w:gridCol w:w="202"/>
        <w:gridCol w:w="1208"/>
      </w:tblGrid>
      <w:tr w:rsidR="000D419C">
        <w:trPr>
          <w:trHeight w:val="376"/>
        </w:trPr>
        <w:tc>
          <w:tcPr>
            <w:tcW w:w="6751" w:type="dxa"/>
          </w:tcPr>
          <w:p w:rsidR="000D419C" w:rsidRDefault="00A85623">
            <w:pPr>
              <w:pStyle w:val="TableParagraph"/>
              <w:tabs>
                <w:tab w:val="left" w:pos="769"/>
              </w:tabs>
              <w:spacing w:line="247" w:lineRule="exact"/>
              <w:ind w:left="50"/>
              <w:rPr>
                <w:b/>
              </w:rPr>
            </w:pPr>
            <w:r>
              <w:rPr>
                <w:b/>
              </w:rPr>
              <w:t>13</w:t>
            </w:r>
            <w:r>
              <w:rPr>
                <w:b/>
              </w:rPr>
              <w:tab/>
              <w:t>Debtors</w:t>
            </w:r>
          </w:p>
        </w:tc>
        <w:tc>
          <w:tcPr>
            <w:tcW w:w="2481" w:type="dxa"/>
            <w:gridSpan w:val="3"/>
          </w:tcPr>
          <w:p w:rsidR="000D419C" w:rsidRDefault="000D419C">
            <w:pPr>
              <w:pStyle w:val="TableParagraph"/>
              <w:rPr>
                <w:rFonts w:ascii="Times New Roman"/>
                <w:sz w:val="20"/>
              </w:rPr>
            </w:pPr>
          </w:p>
        </w:tc>
      </w:tr>
      <w:tr w:rsidR="000D419C">
        <w:trPr>
          <w:trHeight w:val="758"/>
        </w:trPr>
        <w:tc>
          <w:tcPr>
            <w:tcW w:w="6751" w:type="dxa"/>
          </w:tcPr>
          <w:p w:rsidR="000D419C" w:rsidRDefault="000D419C">
            <w:pPr>
              <w:pStyle w:val="TableParagraph"/>
              <w:rPr>
                <w:rFonts w:ascii="Times New Roman"/>
                <w:sz w:val="20"/>
              </w:rPr>
            </w:pPr>
          </w:p>
        </w:tc>
        <w:tc>
          <w:tcPr>
            <w:tcW w:w="1071" w:type="dxa"/>
          </w:tcPr>
          <w:p w:rsidR="000D419C" w:rsidRDefault="00A85623">
            <w:pPr>
              <w:pStyle w:val="TableParagraph"/>
              <w:spacing w:before="123" w:line="252" w:lineRule="exact"/>
              <w:ind w:left="494"/>
              <w:rPr>
                <w:b/>
              </w:rPr>
            </w:pPr>
            <w:r>
              <w:rPr>
                <w:b/>
              </w:rPr>
              <w:t>2020</w:t>
            </w:r>
          </w:p>
          <w:p w:rsidR="000D419C" w:rsidRDefault="00A85623">
            <w:pPr>
              <w:pStyle w:val="TableParagraph"/>
              <w:spacing w:line="252" w:lineRule="exact"/>
              <w:ind w:left="434"/>
              <w:rPr>
                <w:b/>
              </w:rPr>
            </w:pPr>
            <w:r>
              <w:rPr>
                <w:b/>
              </w:rPr>
              <w:t>£’000</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123" w:line="252" w:lineRule="exact"/>
              <w:ind w:left="466"/>
              <w:rPr>
                <w:b/>
              </w:rPr>
            </w:pPr>
            <w:r>
              <w:rPr>
                <w:b/>
              </w:rPr>
              <w:t>2019</w:t>
            </w:r>
          </w:p>
          <w:p w:rsidR="000D419C" w:rsidRDefault="00A85623">
            <w:pPr>
              <w:pStyle w:val="TableParagraph"/>
              <w:spacing w:line="252" w:lineRule="exact"/>
              <w:ind w:left="406"/>
              <w:rPr>
                <w:b/>
              </w:rPr>
            </w:pPr>
            <w:r>
              <w:rPr>
                <w:b/>
              </w:rPr>
              <w:t>£’000</w:t>
            </w:r>
          </w:p>
        </w:tc>
      </w:tr>
      <w:tr w:rsidR="000D419C">
        <w:trPr>
          <w:trHeight w:val="506"/>
        </w:trPr>
        <w:tc>
          <w:tcPr>
            <w:tcW w:w="6751" w:type="dxa"/>
          </w:tcPr>
          <w:p w:rsidR="000D419C" w:rsidRDefault="00A85623">
            <w:pPr>
              <w:pStyle w:val="TableParagraph"/>
              <w:spacing w:before="123"/>
              <w:ind w:left="157"/>
              <w:rPr>
                <w:b/>
              </w:rPr>
            </w:pPr>
            <w:r>
              <w:rPr>
                <w:b/>
              </w:rPr>
              <w:t>Amounts falling due within one year</w:t>
            </w:r>
          </w:p>
        </w:tc>
        <w:tc>
          <w:tcPr>
            <w:tcW w:w="1071" w:type="dxa"/>
          </w:tcPr>
          <w:p w:rsidR="000D419C" w:rsidRDefault="000D419C">
            <w:pPr>
              <w:pStyle w:val="TableParagraph"/>
              <w:rPr>
                <w:rFonts w:ascii="Times New Roman"/>
                <w:sz w:val="20"/>
              </w:rPr>
            </w:pPr>
          </w:p>
        </w:tc>
        <w:tc>
          <w:tcPr>
            <w:tcW w:w="202" w:type="dxa"/>
          </w:tcPr>
          <w:p w:rsidR="000D419C" w:rsidRDefault="000D419C">
            <w:pPr>
              <w:pStyle w:val="TableParagraph"/>
              <w:rPr>
                <w:rFonts w:ascii="Times New Roman"/>
                <w:sz w:val="20"/>
              </w:rPr>
            </w:pPr>
          </w:p>
        </w:tc>
        <w:tc>
          <w:tcPr>
            <w:tcW w:w="1208" w:type="dxa"/>
          </w:tcPr>
          <w:p w:rsidR="000D419C" w:rsidRDefault="000D419C">
            <w:pPr>
              <w:pStyle w:val="TableParagraph"/>
              <w:rPr>
                <w:rFonts w:ascii="Times New Roman"/>
                <w:sz w:val="20"/>
              </w:rPr>
            </w:pPr>
          </w:p>
        </w:tc>
      </w:tr>
      <w:tr w:rsidR="000D419C">
        <w:trPr>
          <w:trHeight w:val="379"/>
        </w:trPr>
        <w:tc>
          <w:tcPr>
            <w:tcW w:w="6751" w:type="dxa"/>
          </w:tcPr>
          <w:p w:rsidR="000D419C" w:rsidRDefault="00A85623">
            <w:pPr>
              <w:pStyle w:val="TableParagraph"/>
              <w:spacing w:before="123" w:line="236" w:lineRule="exact"/>
              <w:ind w:left="157"/>
            </w:pPr>
            <w:r>
              <w:t>Trade receivables</w:t>
            </w:r>
          </w:p>
        </w:tc>
        <w:tc>
          <w:tcPr>
            <w:tcW w:w="1071" w:type="dxa"/>
          </w:tcPr>
          <w:p w:rsidR="000D419C" w:rsidRDefault="00A85623">
            <w:pPr>
              <w:pStyle w:val="TableParagraph"/>
              <w:spacing w:before="123" w:line="236" w:lineRule="exact"/>
              <w:ind w:left="616"/>
            </w:pPr>
            <w:r>
              <w:t>436</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123" w:line="236" w:lineRule="exact"/>
              <w:ind w:left="589"/>
            </w:pPr>
            <w:r>
              <w:t>385</w:t>
            </w:r>
          </w:p>
        </w:tc>
      </w:tr>
      <w:tr w:rsidR="000D419C">
        <w:trPr>
          <w:trHeight w:val="252"/>
        </w:trPr>
        <w:tc>
          <w:tcPr>
            <w:tcW w:w="6751" w:type="dxa"/>
          </w:tcPr>
          <w:p w:rsidR="000D419C" w:rsidRDefault="00A85623">
            <w:pPr>
              <w:pStyle w:val="TableParagraph"/>
              <w:spacing w:line="232" w:lineRule="exact"/>
              <w:ind w:left="157"/>
            </w:pPr>
            <w:r>
              <w:t>Prepayments and accrued income</w:t>
            </w:r>
          </w:p>
        </w:tc>
        <w:tc>
          <w:tcPr>
            <w:tcW w:w="1071" w:type="dxa"/>
          </w:tcPr>
          <w:p w:rsidR="000D419C" w:rsidRDefault="00A85623">
            <w:pPr>
              <w:pStyle w:val="TableParagraph"/>
              <w:spacing w:line="232" w:lineRule="exact"/>
              <w:ind w:left="616"/>
            </w:pPr>
            <w:r>
              <w:t>494</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2" w:lineRule="exact"/>
              <w:ind w:left="589"/>
            </w:pPr>
            <w:r>
              <w:t>428</w:t>
            </w:r>
          </w:p>
        </w:tc>
      </w:tr>
      <w:tr w:rsidR="000D419C">
        <w:trPr>
          <w:trHeight w:val="253"/>
        </w:trPr>
        <w:tc>
          <w:tcPr>
            <w:tcW w:w="6751" w:type="dxa"/>
          </w:tcPr>
          <w:p w:rsidR="000D419C" w:rsidRDefault="00A85623">
            <w:pPr>
              <w:pStyle w:val="TableParagraph"/>
              <w:spacing w:line="233" w:lineRule="exact"/>
              <w:ind w:left="157"/>
            </w:pPr>
            <w:r>
              <w:t>Amounts owed by the Education and Skills Funding Agency</w:t>
            </w:r>
          </w:p>
        </w:tc>
        <w:tc>
          <w:tcPr>
            <w:tcW w:w="1071" w:type="dxa"/>
          </w:tcPr>
          <w:p w:rsidR="000D419C" w:rsidRDefault="00A85623">
            <w:pPr>
              <w:pStyle w:val="TableParagraph"/>
              <w:spacing w:line="233" w:lineRule="exact"/>
              <w:ind w:left="616"/>
            </w:pPr>
            <w:r>
              <w:t>422</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589"/>
            </w:pPr>
            <w:r>
              <w:t>457</w:t>
            </w:r>
          </w:p>
        </w:tc>
      </w:tr>
      <w:tr w:rsidR="000D419C">
        <w:trPr>
          <w:trHeight w:val="503"/>
        </w:trPr>
        <w:tc>
          <w:tcPr>
            <w:tcW w:w="6751" w:type="dxa"/>
          </w:tcPr>
          <w:p w:rsidR="000D419C" w:rsidRDefault="00A85623">
            <w:pPr>
              <w:pStyle w:val="TableParagraph"/>
              <w:spacing w:line="250" w:lineRule="exact"/>
              <w:ind w:left="157"/>
            </w:pPr>
            <w:r>
              <w:t>Other debtors</w:t>
            </w:r>
          </w:p>
        </w:tc>
        <w:tc>
          <w:tcPr>
            <w:tcW w:w="1071" w:type="dxa"/>
            <w:tcBorders>
              <w:bottom w:val="single" w:sz="8" w:space="0" w:color="000000"/>
            </w:tcBorders>
          </w:tcPr>
          <w:p w:rsidR="000D419C" w:rsidRDefault="00A85623">
            <w:pPr>
              <w:pStyle w:val="TableParagraph"/>
              <w:spacing w:line="250" w:lineRule="exact"/>
              <w:ind w:left="616"/>
            </w:pPr>
            <w:r>
              <w:t>476</w:t>
            </w:r>
          </w:p>
        </w:tc>
        <w:tc>
          <w:tcPr>
            <w:tcW w:w="202" w:type="dxa"/>
          </w:tcPr>
          <w:p w:rsidR="000D419C" w:rsidRDefault="000D419C">
            <w:pPr>
              <w:pStyle w:val="TableParagraph"/>
              <w:rPr>
                <w:rFonts w:ascii="Times New Roman"/>
                <w:sz w:val="20"/>
              </w:rPr>
            </w:pPr>
          </w:p>
        </w:tc>
        <w:tc>
          <w:tcPr>
            <w:tcW w:w="1208" w:type="dxa"/>
            <w:tcBorders>
              <w:bottom w:val="single" w:sz="8" w:space="0" w:color="000000"/>
            </w:tcBorders>
          </w:tcPr>
          <w:p w:rsidR="000D419C" w:rsidRDefault="00A85623">
            <w:pPr>
              <w:pStyle w:val="TableParagraph"/>
              <w:spacing w:line="250" w:lineRule="exact"/>
              <w:ind w:left="589"/>
            </w:pPr>
            <w:r>
              <w:t>293</w:t>
            </w:r>
          </w:p>
        </w:tc>
      </w:tr>
      <w:tr w:rsidR="000D419C">
        <w:trPr>
          <w:trHeight w:val="645"/>
        </w:trPr>
        <w:tc>
          <w:tcPr>
            <w:tcW w:w="6751" w:type="dxa"/>
          </w:tcPr>
          <w:p w:rsidR="000D419C" w:rsidRDefault="000D419C">
            <w:pPr>
              <w:pStyle w:val="TableParagraph"/>
              <w:spacing w:before="10"/>
              <w:rPr>
                <w:i/>
                <w:sz w:val="21"/>
              </w:rPr>
            </w:pPr>
          </w:p>
          <w:p w:rsidR="000D419C" w:rsidRDefault="00A85623">
            <w:pPr>
              <w:pStyle w:val="TableParagraph"/>
              <w:ind w:left="157"/>
              <w:rPr>
                <w:b/>
              </w:rPr>
            </w:pPr>
            <w:r>
              <w:rPr>
                <w:b/>
              </w:rPr>
              <w:t>Total</w:t>
            </w:r>
          </w:p>
        </w:tc>
        <w:tc>
          <w:tcPr>
            <w:tcW w:w="1071" w:type="dxa"/>
            <w:tcBorders>
              <w:top w:val="single" w:sz="8" w:space="0" w:color="000000"/>
            </w:tcBorders>
          </w:tcPr>
          <w:p w:rsidR="000D419C" w:rsidRDefault="000D419C">
            <w:pPr>
              <w:pStyle w:val="TableParagraph"/>
              <w:spacing w:before="10"/>
              <w:rPr>
                <w:i/>
                <w:sz w:val="21"/>
              </w:rPr>
            </w:pPr>
          </w:p>
          <w:p w:rsidR="000D419C" w:rsidRDefault="00A85623">
            <w:pPr>
              <w:pStyle w:val="TableParagraph"/>
              <w:tabs>
                <w:tab w:val="left" w:pos="434"/>
              </w:tabs>
              <w:ind w:left="83" w:right="-29"/>
              <w:rPr>
                <w:b/>
              </w:rPr>
            </w:pPr>
            <w:r>
              <w:rPr>
                <w:b/>
                <w:u w:val="single"/>
              </w:rPr>
              <w:t xml:space="preserve"> </w:t>
            </w:r>
            <w:r>
              <w:rPr>
                <w:b/>
                <w:u w:val="single"/>
              </w:rPr>
              <w:tab/>
              <w:t>1,828</w:t>
            </w:r>
            <w:r>
              <w:rPr>
                <w:b/>
                <w:spacing w:val="-17"/>
                <w:u w:val="single"/>
              </w:rPr>
              <w:t xml:space="preserve"> </w:t>
            </w:r>
          </w:p>
        </w:tc>
        <w:tc>
          <w:tcPr>
            <w:tcW w:w="202" w:type="dxa"/>
          </w:tcPr>
          <w:p w:rsidR="000D419C" w:rsidRDefault="000D419C">
            <w:pPr>
              <w:pStyle w:val="TableParagraph"/>
              <w:rPr>
                <w:rFonts w:ascii="Times New Roman"/>
                <w:sz w:val="20"/>
              </w:rPr>
            </w:pPr>
          </w:p>
        </w:tc>
        <w:tc>
          <w:tcPr>
            <w:tcW w:w="1208" w:type="dxa"/>
            <w:tcBorders>
              <w:top w:val="single" w:sz="8" w:space="0" w:color="000000"/>
            </w:tcBorders>
          </w:tcPr>
          <w:p w:rsidR="000D419C" w:rsidRDefault="000D419C">
            <w:pPr>
              <w:pStyle w:val="TableParagraph"/>
              <w:spacing w:before="10"/>
              <w:rPr>
                <w:i/>
                <w:sz w:val="21"/>
              </w:rPr>
            </w:pPr>
          </w:p>
          <w:p w:rsidR="000D419C" w:rsidRDefault="00A85623">
            <w:pPr>
              <w:pStyle w:val="TableParagraph"/>
              <w:tabs>
                <w:tab w:val="left" w:pos="406"/>
              </w:tabs>
              <w:ind w:left="87"/>
              <w:rPr>
                <w:b/>
              </w:rPr>
            </w:pPr>
            <w:r>
              <w:rPr>
                <w:b/>
                <w:u w:val="single"/>
              </w:rPr>
              <w:t xml:space="preserve"> </w:t>
            </w:r>
            <w:r>
              <w:rPr>
                <w:b/>
                <w:u w:val="single"/>
              </w:rPr>
              <w:tab/>
              <w:t>1,563</w:t>
            </w:r>
            <w:r>
              <w:rPr>
                <w:b/>
                <w:spacing w:val="-17"/>
                <w:u w:val="single"/>
              </w:rPr>
              <w:t xml:space="preserve"> </w:t>
            </w:r>
          </w:p>
        </w:tc>
      </w:tr>
      <w:tr w:rsidR="000D419C">
        <w:trPr>
          <w:trHeight w:val="516"/>
        </w:trPr>
        <w:tc>
          <w:tcPr>
            <w:tcW w:w="6751" w:type="dxa"/>
          </w:tcPr>
          <w:p w:rsidR="000D419C" w:rsidRDefault="00A85623">
            <w:pPr>
              <w:pStyle w:val="TableParagraph"/>
              <w:tabs>
                <w:tab w:val="left" w:pos="769"/>
              </w:tabs>
              <w:spacing w:before="134"/>
              <w:ind w:left="50"/>
              <w:rPr>
                <w:b/>
              </w:rPr>
            </w:pPr>
            <w:r>
              <w:rPr>
                <w:b/>
              </w:rPr>
              <w:t>14</w:t>
            </w:r>
            <w:r>
              <w:rPr>
                <w:b/>
              </w:rPr>
              <w:tab/>
              <w:t>Creditors: Amounts falling due within one</w:t>
            </w:r>
            <w:r>
              <w:rPr>
                <w:b/>
                <w:spacing w:val="-5"/>
              </w:rPr>
              <w:t xml:space="preserve"> </w:t>
            </w:r>
            <w:r>
              <w:rPr>
                <w:b/>
                <w:spacing w:val="-3"/>
              </w:rPr>
              <w:t>year</w:t>
            </w:r>
          </w:p>
        </w:tc>
        <w:tc>
          <w:tcPr>
            <w:tcW w:w="1071" w:type="dxa"/>
          </w:tcPr>
          <w:p w:rsidR="000D419C" w:rsidRDefault="000D419C">
            <w:pPr>
              <w:pStyle w:val="TableParagraph"/>
              <w:rPr>
                <w:rFonts w:ascii="Times New Roman"/>
                <w:sz w:val="20"/>
              </w:rPr>
            </w:pPr>
          </w:p>
        </w:tc>
        <w:tc>
          <w:tcPr>
            <w:tcW w:w="202" w:type="dxa"/>
          </w:tcPr>
          <w:p w:rsidR="000D419C" w:rsidRDefault="000D419C">
            <w:pPr>
              <w:pStyle w:val="TableParagraph"/>
              <w:rPr>
                <w:rFonts w:ascii="Times New Roman"/>
                <w:sz w:val="20"/>
              </w:rPr>
            </w:pPr>
          </w:p>
        </w:tc>
        <w:tc>
          <w:tcPr>
            <w:tcW w:w="1208" w:type="dxa"/>
          </w:tcPr>
          <w:p w:rsidR="000D419C" w:rsidRDefault="000D419C">
            <w:pPr>
              <w:pStyle w:val="TableParagraph"/>
              <w:rPr>
                <w:rFonts w:ascii="Times New Roman"/>
                <w:sz w:val="20"/>
              </w:rPr>
            </w:pPr>
          </w:p>
        </w:tc>
      </w:tr>
      <w:tr w:rsidR="000D419C">
        <w:trPr>
          <w:trHeight w:val="759"/>
        </w:trPr>
        <w:tc>
          <w:tcPr>
            <w:tcW w:w="6751" w:type="dxa"/>
          </w:tcPr>
          <w:p w:rsidR="000D419C" w:rsidRDefault="000D419C">
            <w:pPr>
              <w:pStyle w:val="TableParagraph"/>
              <w:rPr>
                <w:rFonts w:ascii="Times New Roman"/>
                <w:sz w:val="20"/>
              </w:rPr>
            </w:pPr>
          </w:p>
        </w:tc>
        <w:tc>
          <w:tcPr>
            <w:tcW w:w="1071" w:type="dxa"/>
          </w:tcPr>
          <w:p w:rsidR="000D419C" w:rsidRDefault="00A85623">
            <w:pPr>
              <w:pStyle w:val="TableParagraph"/>
              <w:spacing w:before="122"/>
              <w:ind w:left="405"/>
              <w:rPr>
                <w:b/>
              </w:rPr>
            </w:pPr>
            <w:r>
              <w:rPr>
                <w:b/>
              </w:rPr>
              <w:t>2020</w:t>
            </w:r>
          </w:p>
          <w:p w:rsidR="000D419C" w:rsidRDefault="00A85623">
            <w:pPr>
              <w:pStyle w:val="TableParagraph"/>
              <w:spacing w:before="1"/>
              <w:ind w:left="345"/>
              <w:rPr>
                <w:b/>
              </w:rPr>
            </w:pPr>
            <w:r>
              <w:rPr>
                <w:b/>
              </w:rPr>
              <w:t>£’000</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122"/>
              <w:ind w:left="608"/>
              <w:rPr>
                <w:b/>
              </w:rPr>
            </w:pPr>
            <w:r>
              <w:rPr>
                <w:b/>
              </w:rPr>
              <w:t>2019</w:t>
            </w:r>
          </w:p>
          <w:p w:rsidR="000D419C" w:rsidRDefault="00A85623">
            <w:pPr>
              <w:pStyle w:val="TableParagraph"/>
              <w:spacing w:before="1"/>
              <w:ind w:left="548"/>
              <w:rPr>
                <w:b/>
              </w:rPr>
            </w:pPr>
            <w:r>
              <w:rPr>
                <w:b/>
              </w:rPr>
              <w:t>£’000</w:t>
            </w:r>
          </w:p>
        </w:tc>
      </w:tr>
      <w:tr w:rsidR="000D419C">
        <w:trPr>
          <w:trHeight w:val="379"/>
        </w:trPr>
        <w:tc>
          <w:tcPr>
            <w:tcW w:w="6751" w:type="dxa"/>
          </w:tcPr>
          <w:p w:rsidR="000D419C" w:rsidRDefault="00A85623">
            <w:pPr>
              <w:pStyle w:val="TableParagraph"/>
              <w:spacing w:before="123" w:line="236" w:lineRule="exact"/>
              <w:ind w:left="157"/>
            </w:pPr>
            <w:r>
              <w:t>Local authority loans</w:t>
            </w:r>
          </w:p>
        </w:tc>
        <w:tc>
          <w:tcPr>
            <w:tcW w:w="1071" w:type="dxa"/>
          </w:tcPr>
          <w:p w:rsidR="000D419C" w:rsidRDefault="00A85623">
            <w:pPr>
              <w:pStyle w:val="TableParagraph"/>
              <w:spacing w:before="123" w:line="236" w:lineRule="exact"/>
              <w:ind w:left="527"/>
            </w:pPr>
            <w:r>
              <w:t>753</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123" w:line="236" w:lineRule="exact"/>
              <w:ind w:right="108"/>
              <w:jc w:val="right"/>
            </w:pPr>
            <w:r>
              <w:t>-</w:t>
            </w:r>
          </w:p>
        </w:tc>
      </w:tr>
      <w:tr w:rsidR="000D419C">
        <w:trPr>
          <w:trHeight w:val="252"/>
        </w:trPr>
        <w:tc>
          <w:tcPr>
            <w:tcW w:w="6751" w:type="dxa"/>
          </w:tcPr>
          <w:p w:rsidR="000D419C" w:rsidRDefault="00A85623">
            <w:pPr>
              <w:pStyle w:val="TableParagraph"/>
              <w:spacing w:line="232" w:lineRule="exact"/>
              <w:ind w:left="157"/>
            </w:pPr>
            <w:r>
              <w:t>Bank and ESFA loans</w:t>
            </w:r>
          </w:p>
        </w:tc>
        <w:tc>
          <w:tcPr>
            <w:tcW w:w="1071" w:type="dxa"/>
          </w:tcPr>
          <w:p w:rsidR="000D419C" w:rsidRDefault="00A85623">
            <w:pPr>
              <w:pStyle w:val="TableParagraph"/>
              <w:spacing w:line="232" w:lineRule="exact"/>
              <w:ind w:left="345"/>
            </w:pPr>
            <w:r>
              <w:t>1,250</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2" w:lineRule="exact"/>
              <w:ind w:left="-2" w:right="105"/>
              <w:jc w:val="right"/>
            </w:pPr>
            <w:r>
              <w:t>2,000</w:t>
            </w:r>
          </w:p>
        </w:tc>
      </w:tr>
      <w:tr w:rsidR="000D419C">
        <w:trPr>
          <w:trHeight w:val="253"/>
        </w:trPr>
        <w:tc>
          <w:tcPr>
            <w:tcW w:w="6751" w:type="dxa"/>
          </w:tcPr>
          <w:p w:rsidR="000D419C" w:rsidRDefault="00A85623">
            <w:pPr>
              <w:pStyle w:val="TableParagraph"/>
              <w:spacing w:line="233" w:lineRule="exact"/>
              <w:ind w:left="157"/>
            </w:pPr>
            <w:r>
              <w:t>Trade payables</w:t>
            </w:r>
          </w:p>
        </w:tc>
        <w:tc>
          <w:tcPr>
            <w:tcW w:w="1071" w:type="dxa"/>
          </w:tcPr>
          <w:p w:rsidR="000D419C" w:rsidRDefault="00A85623">
            <w:pPr>
              <w:pStyle w:val="TableParagraph"/>
              <w:spacing w:line="233" w:lineRule="exact"/>
              <w:ind w:left="527"/>
            </w:pPr>
            <w:r>
              <w:t>318</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2" w:right="108"/>
              <w:jc w:val="right"/>
            </w:pPr>
            <w:r>
              <w:t>655</w:t>
            </w:r>
          </w:p>
        </w:tc>
      </w:tr>
      <w:tr w:rsidR="000D419C">
        <w:trPr>
          <w:trHeight w:val="253"/>
        </w:trPr>
        <w:tc>
          <w:tcPr>
            <w:tcW w:w="6751" w:type="dxa"/>
          </w:tcPr>
          <w:p w:rsidR="000D419C" w:rsidRDefault="00A85623">
            <w:pPr>
              <w:pStyle w:val="TableParagraph"/>
              <w:spacing w:line="233" w:lineRule="exact"/>
              <w:ind w:left="157"/>
            </w:pPr>
            <w:r>
              <w:t>Pension scheme creditors</w:t>
            </w:r>
          </w:p>
        </w:tc>
        <w:tc>
          <w:tcPr>
            <w:tcW w:w="1071" w:type="dxa"/>
          </w:tcPr>
          <w:p w:rsidR="000D419C" w:rsidRDefault="00A85623">
            <w:pPr>
              <w:pStyle w:val="TableParagraph"/>
              <w:spacing w:line="233" w:lineRule="exact"/>
              <w:ind w:left="527"/>
            </w:pPr>
            <w:r>
              <w:t>409</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2" w:right="108"/>
              <w:jc w:val="right"/>
            </w:pPr>
            <w:r>
              <w:t>346</w:t>
            </w:r>
          </w:p>
        </w:tc>
      </w:tr>
      <w:tr w:rsidR="000D419C">
        <w:trPr>
          <w:trHeight w:val="253"/>
        </w:trPr>
        <w:tc>
          <w:tcPr>
            <w:tcW w:w="6751" w:type="dxa"/>
          </w:tcPr>
          <w:p w:rsidR="000D419C" w:rsidRDefault="00A85623">
            <w:pPr>
              <w:pStyle w:val="TableParagraph"/>
              <w:spacing w:line="233" w:lineRule="exact"/>
              <w:ind w:left="157"/>
            </w:pPr>
            <w:r>
              <w:t>Other taxation and social security</w:t>
            </w:r>
          </w:p>
        </w:tc>
        <w:tc>
          <w:tcPr>
            <w:tcW w:w="1071" w:type="dxa"/>
          </w:tcPr>
          <w:p w:rsidR="000D419C" w:rsidRDefault="00A85623">
            <w:pPr>
              <w:pStyle w:val="TableParagraph"/>
              <w:spacing w:line="233" w:lineRule="exact"/>
              <w:ind w:left="527"/>
            </w:pPr>
            <w:r>
              <w:t>634</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2" w:right="108"/>
              <w:jc w:val="right"/>
            </w:pPr>
            <w:r>
              <w:t>407</w:t>
            </w:r>
          </w:p>
        </w:tc>
      </w:tr>
      <w:tr w:rsidR="000D419C">
        <w:trPr>
          <w:trHeight w:val="253"/>
        </w:trPr>
        <w:tc>
          <w:tcPr>
            <w:tcW w:w="6751" w:type="dxa"/>
          </w:tcPr>
          <w:p w:rsidR="000D419C" w:rsidRDefault="00A85623">
            <w:pPr>
              <w:pStyle w:val="TableParagraph"/>
              <w:spacing w:line="233" w:lineRule="exact"/>
              <w:ind w:left="157"/>
            </w:pPr>
            <w:r>
              <w:t>Accruals and deferred income</w:t>
            </w:r>
          </w:p>
        </w:tc>
        <w:tc>
          <w:tcPr>
            <w:tcW w:w="1071" w:type="dxa"/>
          </w:tcPr>
          <w:p w:rsidR="000D419C" w:rsidRDefault="00A85623">
            <w:pPr>
              <w:pStyle w:val="TableParagraph"/>
              <w:spacing w:line="233" w:lineRule="exact"/>
              <w:ind w:left="345"/>
            </w:pPr>
            <w:r>
              <w:t>2,236</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2" w:right="105"/>
              <w:jc w:val="right"/>
            </w:pPr>
            <w:r>
              <w:t>3,010</w:t>
            </w:r>
          </w:p>
        </w:tc>
      </w:tr>
      <w:tr w:rsidR="000D419C">
        <w:trPr>
          <w:trHeight w:val="251"/>
        </w:trPr>
        <w:tc>
          <w:tcPr>
            <w:tcW w:w="6751" w:type="dxa"/>
          </w:tcPr>
          <w:p w:rsidR="000D419C" w:rsidRDefault="00A85623">
            <w:pPr>
              <w:pStyle w:val="TableParagraph"/>
              <w:spacing w:line="232" w:lineRule="exact"/>
              <w:ind w:left="157"/>
            </w:pPr>
            <w:r>
              <w:t>Deferred income – government capital grants</w:t>
            </w:r>
          </w:p>
        </w:tc>
        <w:tc>
          <w:tcPr>
            <w:tcW w:w="1071" w:type="dxa"/>
          </w:tcPr>
          <w:p w:rsidR="000D419C" w:rsidRDefault="00A85623">
            <w:pPr>
              <w:pStyle w:val="TableParagraph"/>
              <w:spacing w:line="232" w:lineRule="exact"/>
              <w:ind w:left="345"/>
            </w:pPr>
            <w:r>
              <w:t>2,257</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2" w:lineRule="exact"/>
              <w:ind w:left="-2" w:right="105"/>
              <w:jc w:val="right"/>
            </w:pPr>
            <w:r>
              <w:t>2,135</w:t>
            </w:r>
          </w:p>
        </w:tc>
      </w:tr>
      <w:tr w:rsidR="000D419C">
        <w:trPr>
          <w:trHeight w:val="253"/>
        </w:trPr>
        <w:tc>
          <w:tcPr>
            <w:tcW w:w="6751" w:type="dxa"/>
          </w:tcPr>
          <w:p w:rsidR="000D419C" w:rsidRDefault="00A85623">
            <w:pPr>
              <w:pStyle w:val="TableParagraph"/>
              <w:spacing w:line="233" w:lineRule="exact"/>
              <w:ind w:left="157"/>
            </w:pPr>
            <w:r>
              <w:t>Deferred income – government revenue grants</w:t>
            </w:r>
          </w:p>
        </w:tc>
        <w:tc>
          <w:tcPr>
            <w:tcW w:w="1071" w:type="dxa"/>
          </w:tcPr>
          <w:p w:rsidR="000D419C" w:rsidRDefault="00A85623">
            <w:pPr>
              <w:pStyle w:val="TableParagraph"/>
              <w:spacing w:line="233" w:lineRule="exact"/>
              <w:ind w:left="527"/>
            </w:pPr>
            <w:r>
              <w:t>302</w:t>
            </w:r>
          </w:p>
        </w:tc>
        <w:tc>
          <w:tcPr>
            <w:tcW w:w="202" w:type="dxa"/>
          </w:tcPr>
          <w:p w:rsidR="000D419C" w:rsidRDefault="000D419C">
            <w:pPr>
              <w:pStyle w:val="TableParagraph"/>
              <w:rPr>
                <w:rFonts w:ascii="Times New Roman"/>
                <w:sz w:val="18"/>
              </w:rPr>
            </w:pPr>
          </w:p>
        </w:tc>
        <w:tc>
          <w:tcPr>
            <w:tcW w:w="1208" w:type="dxa"/>
          </w:tcPr>
          <w:p w:rsidR="000D419C" w:rsidRDefault="00A85623">
            <w:pPr>
              <w:pStyle w:val="TableParagraph"/>
              <w:spacing w:line="233" w:lineRule="exact"/>
              <w:ind w:left="-2" w:right="108"/>
              <w:jc w:val="right"/>
            </w:pPr>
            <w:r>
              <w:t>211</w:t>
            </w:r>
          </w:p>
        </w:tc>
      </w:tr>
      <w:tr w:rsidR="000D419C">
        <w:trPr>
          <w:trHeight w:val="503"/>
        </w:trPr>
        <w:tc>
          <w:tcPr>
            <w:tcW w:w="6751" w:type="dxa"/>
          </w:tcPr>
          <w:p w:rsidR="000D419C" w:rsidRDefault="00A85623">
            <w:pPr>
              <w:pStyle w:val="TableParagraph"/>
              <w:spacing w:line="250" w:lineRule="exact"/>
              <w:ind w:left="157"/>
            </w:pPr>
            <w:r>
              <w:t>Other creditors</w:t>
            </w:r>
          </w:p>
        </w:tc>
        <w:tc>
          <w:tcPr>
            <w:tcW w:w="1071" w:type="dxa"/>
            <w:tcBorders>
              <w:bottom w:val="single" w:sz="8" w:space="0" w:color="000000"/>
            </w:tcBorders>
          </w:tcPr>
          <w:p w:rsidR="000D419C" w:rsidRDefault="00A85623">
            <w:pPr>
              <w:pStyle w:val="TableParagraph"/>
              <w:spacing w:line="250" w:lineRule="exact"/>
              <w:ind w:left="527"/>
            </w:pPr>
            <w:r>
              <w:t>276</w:t>
            </w:r>
          </w:p>
        </w:tc>
        <w:tc>
          <w:tcPr>
            <w:tcW w:w="202" w:type="dxa"/>
          </w:tcPr>
          <w:p w:rsidR="000D419C" w:rsidRDefault="000D419C">
            <w:pPr>
              <w:pStyle w:val="TableParagraph"/>
              <w:rPr>
                <w:rFonts w:ascii="Times New Roman"/>
                <w:sz w:val="20"/>
              </w:rPr>
            </w:pPr>
          </w:p>
        </w:tc>
        <w:tc>
          <w:tcPr>
            <w:tcW w:w="1208" w:type="dxa"/>
            <w:tcBorders>
              <w:bottom w:val="single" w:sz="8" w:space="0" w:color="000000"/>
            </w:tcBorders>
          </w:tcPr>
          <w:p w:rsidR="000D419C" w:rsidRDefault="00A85623">
            <w:pPr>
              <w:pStyle w:val="TableParagraph"/>
              <w:spacing w:line="250" w:lineRule="exact"/>
              <w:ind w:left="-2" w:right="108"/>
              <w:jc w:val="right"/>
            </w:pPr>
            <w:r>
              <w:t>370</w:t>
            </w:r>
          </w:p>
        </w:tc>
      </w:tr>
      <w:tr w:rsidR="000D419C">
        <w:trPr>
          <w:trHeight w:val="771"/>
        </w:trPr>
        <w:tc>
          <w:tcPr>
            <w:tcW w:w="6751" w:type="dxa"/>
          </w:tcPr>
          <w:p w:rsidR="000D419C" w:rsidRDefault="00A85623">
            <w:pPr>
              <w:pStyle w:val="TableParagraph"/>
              <w:spacing w:line="253" w:lineRule="exact"/>
              <w:ind w:left="157"/>
              <w:rPr>
                <w:b/>
              </w:rPr>
            </w:pPr>
            <w:r>
              <w:rPr>
                <w:b/>
              </w:rPr>
              <w:t>Total</w:t>
            </w:r>
          </w:p>
        </w:tc>
        <w:tc>
          <w:tcPr>
            <w:tcW w:w="1071" w:type="dxa"/>
            <w:tcBorders>
              <w:top w:val="single" w:sz="8" w:space="0" w:color="000000"/>
            </w:tcBorders>
          </w:tcPr>
          <w:p w:rsidR="000D419C" w:rsidRDefault="000D419C">
            <w:pPr>
              <w:pStyle w:val="TableParagraph"/>
              <w:spacing w:before="10"/>
              <w:rPr>
                <w:i/>
                <w:sz w:val="21"/>
              </w:rPr>
            </w:pPr>
          </w:p>
          <w:p w:rsidR="000D419C" w:rsidRDefault="00A85623">
            <w:pPr>
              <w:pStyle w:val="TableParagraph"/>
              <w:tabs>
                <w:tab w:val="left" w:pos="345"/>
              </w:tabs>
              <w:ind w:left="-1"/>
              <w:rPr>
                <w:b/>
              </w:rPr>
            </w:pPr>
            <w:r>
              <w:rPr>
                <w:b/>
                <w:u w:val="single"/>
              </w:rPr>
              <w:t xml:space="preserve"> </w:t>
            </w:r>
            <w:r>
              <w:rPr>
                <w:b/>
                <w:u w:val="single"/>
              </w:rPr>
              <w:tab/>
              <w:t>8,435</w:t>
            </w:r>
            <w:r>
              <w:rPr>
                <w:b/>
                <w:spacing w:val="-15"/>
                <w:u w:val="single"/>
              </w:rPr>
              <w:t xml:space="preserve"> </w:t>
            </w:r>
          </w:p>
        </w:tc>
        <w:tc>
          <w:tcPr>
            <w:tcW w:w="202" w:type="dxa"/>
          </w:tcPr>
          <w:p w:rsidR="000D419C" w:rsidRDefault="000D419C">
            <w:pPr>
              <w:pStyle w:val="TableParagraph"/>
              <w:rPr>
                <w:rFonts w:ascii="Times New Roman"/>
                <w:sz w:val="20"/>
              </w:rPr>
            </w:pPr>
          </w:p>
        </w:tc>
        <w:tc>
          <w:tcPr>
            <w:tcW w:w="1208" w:type="dxa"/>
            <w:tcBorders>
              <w:top w:val="single" w:sz="8" w:space="0" w:color="000000"/>
            </w:tcBorders>
          </w:tcPr>
          <w:p w:rsidR="000D419C" w:rsidRDefault="000D419C">
            <w:pPr>
              <w:pStyle w:val="TableParagraph"/>
              <w:spacing w:before="10"/>
              <w:rPr>
                <w:i/>
                <w:sz w:val="21"/>
              </w:rPr>
            </w:pPr>
          </w:p>
          <w:p w:rsidR="000D419C" w:rsidRDefault="00A85623">
            <w:pPr>
              <w:pStyle w:val="TableParagraph"/>
              <w:tabs>
                <w:tab w:val="left" w:pos="548"/>
              </w:tabs>
              <w:ind w:left="-2"/>
              <w:jc w:val="right"/>
              <w:rPr>
                <w:b/>
              </w:rPr>
            </w:pPr>
            <w:r>
              <w:rPr>
                <w:b/>
                <w:u w:val="single"/>
              </w:rPr>
              <w:t xml:space="preserve"> </w:t>
            </w:r>
            <w:r>
              <w:rPr>
                <w:b/>
                <w:u w:val="single"/>
              </w:rPr>
              <w:tab/>
            </w:r>
            <w:r>
              <w:rPr>
                <w:b/>
                <w:spacing w:val="-1"/>
                <w:u w:val="single"/>
              </w:rPr>
              <w:t>9,134</w:t>
            </w:r>
            <w:r>
              <w:rPr>
                <w:b/>
                <w:spacing w:val="-17"/>
                <w:u w:val="single"/>
              </w:rPr>
              <w:t xml:space="preserve"> </w:t>
            </w:r>
          </w:p>
        </w:tc>
      </w:tr>
      <w:tr w:rsidR="000D419C">
        <w:trPr>
          <w:trHeight w:val="781"/>
        </w:trPr>
        <w:tc>
          <w:tcPr>
            <w:tcW w:w="6751" w:type="dxa"/>
          </w:tcPr>
          <w:p w:rsidR="000D419C" w:rsidRDefault="000D419C">
            <w:pPr>
              <w:pStyle w:val="TableParagraph"/>
              <w:spacing w:before="7"/>
              <w:rPr>
                <w:i/>
              </w:rPr>
            </w:pPr>
          </w:p>
          <w:p w:rsidR="000D419C" w:rsidRDefault="00A85623">
            <w:pPr>
              <w:pStyle w:val="TableParagraph"/>
              <w:tabs>
                <w:tab w:val="left" w:pos="769"/>
              </w:tabs>
              <w:ind w:left="50"/>
              <w:rPr>
                <w:b/>
              </w:rPr>
            </w:pPr>
            <w:r>
              <w:rPr>
                <w:b/>
              </w:rPr>
              <w:t>15</w:t>
            </w:r>
            <w:r>
              <w:rPr>
                <w:b/>
              </w:rPr>
              <w:tab/>
              <w:t xml:space="preserve">Creditors: Amounts falling after one </w:t>
            </w:r>
            <w:r>
              <w:rPr>
                <w:b/>
                <w:spacing w:val="-3"/>
              </w:rPr>
              <w:t>year</w:t>
            </w:r>
          </w:p>
        </w:tc>
        <w:tc>
          <w:tcPr>
            <w:tcW w:w="1071" w:type="dxa"/>
          </w:tcPr>
          <w:p w:rsidR="000D419C" w:rsidRDefault="000D419C">
            <w:pPr>
              <w:pStyle w:val="TableParagraph"/>
              <w:rPr>
                <w:i/>
                <w:sz w:val="24"/>
              </w:rPr>
            </w:pPr>
          </w:p>
          <w:p w:rsidR="000D419C" w:rsidRDefault="000D419C">
            <w:pPr>
              <w:pStyle w:val="TableParagraph"/>
              <w:spacing w:before="8"/>
              <w:rPr>
                <w:i/>
                <w:sz w:val="20"/>
              </w:rPr>
            </w:pPr>
          </w:p>
          <w:p w:rsidR="000D419C" w:rsidRDefault="00A85623">
            <w:pPr>
              <w:pStyle w:val="TableParagraph"/>
              <w:spacing w:line="247" w:lineRule="exact"/>
              <w:ind w:left="462"/>
              <w:rPr>
                <w:b/>
              </w:rPr>
            </w:pPr>
            <w:r>
              <w:rPr>
                <w:b/>
              </w:rPr>
              <w:t>2020</w:t>
            </w:r>
          </w:p>
        </w:tc>
        <w:tc>
          <w:tcPr>
            <w:tcW w:w="202" w:type="dxa"/>
          </w:tcPr>
          <w:p w:rsidR="000D419C" w:rsidRDefault="000D419C">
            <w:pPr>
              <w:pStyle w:val="TableParagraph"/>
              <w:rPr>
                <w:rFonts w:ascii="Times New Roman"/>
                <w:sz w:val="20"/>
              </w:rPr>
            </w:pPr>
          </w:p>
        </w:tc>
        <w:tc>
          <w:tcPr>
            <w:tcW w:w="1208" w:type="dxa"/>
          </w:tcPr>
          <w:p w:rsidR="000D419C" w:rsidRDefault="000D419C">
            <w:pPr>
              <w:pStyle w:val="TableParagraph"/>
              <w:rPr>
                <w:i/>
                <w:sz w:val="24"/>
              </w:rPr>
            </w:pPr>
          </w:p>
          <w:p w:rsidR="000D419C" w:rsidRDefault="000D419C">
            <w:pPr>
              <w:pStyle w:val="TableParagraph"/>
              <w:spacing w:before="8"/>
              <w:rPr>
                <w:i/>
                <w:sz w:val="20"/>
              </w:rPr>
            </w:pPr>
          </w:p>
          <w:p w:rsidR="000D419C" w:rsidRDefault="00A85623">
            <w:pPr>
              <w:pStyle w:val="TableParagraph"/>
              <w:spacing w:line="247" w:lineRule="exact"/>
              <w:ind w:left="-2" w:right="110"/>
              <w:jc w:val="right"/>
              <w:rPr>
                <w:b/>
              </w:rPr>
            </w:pPr>
            <w:r>
              <w:rPr>
                <w:b/>
              </w:rPr>
              <w:t>2019</w:t>
            </w:r>
          </w:p>
        </w:tc>
      </w:tr>
      <w:tr w:rsidR="000D419C">
        <w:trPr>
          <w:trHeight w:val="410"/>
        </w:trPr>
        <w:tc>
          <w:tcPr>
            <w:tcW w:w="6751" w:type="dxa"/>
          </w:tcPr>
          <w:p w:rsidR="000D419C" w:rsidRDefault="000D419C">
            <w:pPr>
              <w:pStyle w:val="TableParagraph"/>
              <w:rPr>
                <w:rFonts w:ascii="Times New Roman"/>
                <w:sz w:val="20"/>
              </w:rPr>
            </w:pPr>
          </w:p>
        </w:tc>
        <w:tc>
          <w:tcPr>
            <w:tcW w:w="1071" w:type="dxa"/>
          </w:tcPr>
          <w:p w:rsidR="000D419C" w:rsidRDefault="00A85623">
            <w:pPr>
              <w:pStyle w:val="TableParagraph"/>
              <w:spacing w:before="7"/>
              <w:ind w:left="402"/>
              <w:rPr>
                <w:b/>
              </w:rPr>
            </w:pPr>
            <w:r>
              <w:rPr>
                <w:b/>
              </w:rPr>
              <w:t>£’000</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7"/>
              <w:ind w:left="-2" w:right="108"/>
              <w:jc w:val="right"/>
              <w:rPr>
                <w:b/>
              </w:rPr>
            </w:pPr>
            <w:r>
              <w:rPr>
                <w:b/>
              </w:rPr>
              <w:t>£’000</w:t>
            </w:r>
          </w:p>
        </w:tc>
      </w:tr>
      <w:tr w:rsidR="000D419C">
        <w:trPr>
          <w:trHeight w:val="409"/>
        </w:trPr>
        <w:tc>
          <w:tcPr>
            <w:tcW w:w="6751" w:type="dxa"/>
          </w:tcPr>
          <w:p w:rsidR="000D419C" w:rsidRDefault="00A85623">
            <w:pPr>
              <w:pStyle w:val="TableParagraph"/>
              <w:spacing w:before="143" w:line="245" w:lineRule="exact"/>
              <w:ind w:left="157"/>
            </w:pPr>
            <w:r>
              <w:t>Local authority loans</w:t>
            </w:r>
          </w:p>
        </w:tc>
        <w:tc>
          <w:tcPr>
            <w:tcW w:w="1071" w:type="dxa"/>
          </w:tcPr>
          <w:p w:rsidR="000D419C" w:rsidRDefault="00A85623">
            <w:pPr>
              <w:pStyle w:val="TableParagraph"/>
              <w:spacing w:before="143" w:line="245" w:lineRule="exact"/>
              <w:ind w:left="280"/>
            </w:pPr>
            <w:r>
              <w:t>17,276</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143" w:line="245" w:lineRule="exact"/>
              <w:ind w:left="-2" w:right="108"/>
              <w:jc w:val="right"/>
            </w:pPr>
            <w:r>
              <w:t>18,030</w:t>
            </w:r>
          </w:p>
        </w:tc>
      </w:tr>
      <w:tr w:rsidR="000D419C">
        <w:trPr>
          <w:trHeight w:val="272"/>
        </w:trPr>
        <w:tc>
          <w:tcPr>
            <w:tcW w:w="6751" w:type="dxa"/>
          </w:tcPr>
          <w:p w:rsidR="000D419C" w:rsidRDefault="00A85623">
            <w:pPr>
              <w:pStyle w:val="TableParagraph"/>
              <w:spacing w:before="5" w:line="247" w:lineRule="exact"/>
              <w:ind w:left="157"/>
            </w:pPr>
            <w:r>
              <w:t>ESFA loans</w:t>
            </w:r>
          </w:p>
        </w:tc>
        <w:tc>
          <w:tcPr>
            <w:tcW w:w="1071" w:type="dxa"/>
          </w:tcPr>
          <w:p w:rsidR="000D419C" w:rsidRDefault="00A85623">
            <w:pPr>
              <w:pStyle w:val="TableParagraph"/>
              <w:spacing w:before="5" w:line="247" w:lineRule="exact"/>
              <w:ind w:left="585"/>
            </w:pPr>
            <w:r>
              <w:t>550</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5" w:line="247" w:lineRule="exact"/>
              <w:ind w:left="-2" w:right="108"/>
              <w:jc w:val="right"/>
            </w:pPr>
            <w:r>
              <w:t>1,800</w:t>
            </w:r>
          </w:p>
        </w:tc>
      </w:tr>
      <w:tr w:rsidR="000D419C">
        <w:trPr>
          <w:trHeight w:val="273"/>
        </w:trPr>
        <w:tc>
          <w:tcPr>
            <w:tcW w:w="6751" w:type="dxa"/>
          </w:tcPr>
          <w:p w:rsidR="000D419C" w:rsidRDefault="00A85623">
            <w:pPr>
              <w:pStyle w:val="TableParagraph"/>
              <w:spacing w:before="7" w:line="247" w:lineRule="exact"/>
              <w:ind w:left="157"/>
            </w:pPr>
            <w:r>
              <w:t>LEP overage liability</w:t>
            </w:r>
          </w:p>
        </w:tc>
        <w:tc>
          <w:tcPr>
            <w:tcW w:w="1071" w:type="dxa"/>
          </w:tcPr>
          <w:p w:rsidR="000D419C" w:rsidRDefault="00A85623">
            <w:pPr>
              <w:pStyle w:val="TableParagraph"/>
              <w:spacing w:before="7" w:line="247" w:lineRule="exact"/>
              <w:ind w:left="402"/>
            </w:pPr>
            <w:r>
              <w:t>1,104</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7" w:line="247" w:lineRule="exact"/>
              <w:ind w:left="-2" w:right="108"/>
              <w:jc w:val="right"/>
            </w:pPr>
            <w:r>
              <w:t>1,055</w:t>
            </w:r>
          </w:p>
        </w:tc>
      </w:tr>
      <w:tr w:rsidR="000D419C">
        <w:trPr>
          <w:trHeight w:val="273"/>
        </w:trPr>
        <w:tc>
          <w:tcPr>
            <w:tcW w:w="6751" w:type="dxa"/>
          </w:tcPr>
          <w:p w:rsidR="000D419C" w:rsidRDefault="00A85623">
            <w:pPr>
              <w:pStyle w:val="TableParagraph"/>
              <w:spacing w:before="7" w:line="247" w:lineRule="exact"/>
              <w:ind w:left="157"/>
            </w:pPr>
            <w:r>
              <w:t>Deferred income - government capital grants</w:t>
            </w:r>
          </w:p>
        </w:tc>
        <w:tc>
          <w:tcPr>
            <w:tcW w:w="1071" w:type="dxa"/>
          </w:tcPr>
          <w:p w:rsidR="000D419C" w:rsidRDefault="00A85623">
            <w:pPr>
              <w:pStyle w:val="TableParagraph"/>
              <w:spacing w:before="7" w:line="247" w:lineRule="exact"/>
              <w:ind w:left="280"/>
            </w:pPr>
            <w:r>
              <w:t>60,433</w:t>
            </w:r>
          </w:p>
        </w:tc>
        <w:tc>
          <w:tcPr>
            <w:tcW w:w="202" w:type="dxa"/>
          </w:tcPr>
          <w:p w:rsidR="000D419C" w:rsidRDefault="000D419C">
            <w:pPr>
              <w:pStyle w:val="TableParagraph"/>
              <w:rPr>
                <w:rFonts w:ascii="Times New Roman"/>
                <w:sz w:val="20"/>
              </w:rPr>
            </w:pPr>
          </w:p>
        </w:tc>
        <w:tc>
          <w:tcPr>
            <w:tcW w:w="1208" w:type="dxa"/>
          </w:tcPr>
          <w:p w:rsidR="000D419C" w:rsidRDefault="00A85623">
            <w:pPr>
              <w:pStyle w:val="TableParagraph"/>
              <w:spacing w:before="7" w:line="247" w:lineRule="exact"/>
              <w:ind w:left="-2" w:right="108"/>
              <w:jc w:val="right"/>
            </w:pPr>
            <w:r>
              <w:t>49,535</w:t>
            </w:r>
          </w:p>
        </w:tc>
      </w:tr>
      <w:tr w:rsidR="000D419C">
        <w:trPr>
          <w:trHeight w:val="548"/>
        </w:trPr>
        <w:tc>
          <w:tcPr>
            <w:tcW w:w="6751" w:type="dxa"/>
          </w:tcPr>
          <w:p w:rsidR="000D419C" w:rsidRDefault="00A85623">
            <w:pPr>
              <w:pStyle w:val="TableParagraph"/>
              <w:spacing w:before="7"/>
              <w:ind w:left="157"/>
            </w:pPr>
            <w:r>
              <w:t>Other creditors</w:t>
            </w:r>
          </w:p>
        </w:tc>
        <w:tc>
          <w:tcPr>
            <w:tcW w:w="1071" w:type="dxa"/>
            <w:tcBorders>
              <w:bottom w:val="single" w:sz="8" w:space="0" w:color="000000"/>
            </w:tcBorders>
          </w:tcPr>
          <w:p w:rsidR="000D419C" w:rsidRDefault="00A85623">
            <w:pPr>
              <w:pStyle w:val="TableParagraph"/>
              <w:spacing w:before="7"/>
              <w:ind w:left="585"/>
            </w:pPr>
            <w:r>
              <w:t>361</w:t>
            </w:r>
          </w:p>
        </w:tc>
        <w:tc>
          <w:tcPr>
            <w:tcW w:w="202" w:type="dxa"/>
          </w:tcPr>
          <w:p w:rsidR="000D419C" w:rsidRDefault="000D419C">
            <w:pPr>
              <w:pStyle w:val="TableParagraph"/>
              <w:rPr>
                <w:rFonts w:ascii="Times New Roman"/>
                <w:sz w:val="20"/>
              </w:rPr>
            </w:pPr>
          </w:p>
        </w:tc>
        <w:tc>
          <w:tcPr>
            <w:tcW w:w="1208" w:type="dxa"/>
            <w:tcBorders>
              <w:bottom w:val="single" w:sz="8" w:space="0" w:color="000000"/>
            </w:tcBorders>
          </w:tcPr>
          <w:p w:rsidR="000D419C" w:rsidRDefault="00A85623">
            <w:pPr>
              <w:pStyle w:val="TableParagraph"/>
              <w:spacing w:before="7"/>
              <w:ind w:left="-2" w:right="110"/>
              <w:jc w:val="right"/>
            </w:pPr>
            <w:r>
              <w:t>404</w:t>
            </w:r>
          </w:p>
        </w:tc>
      </w:tr>
      <w:tr w:rsidR="000D419C">
        <w:trPr>
          <w:trHeight w:val="269"/>
        </w:trPr>
        <w:tc>
          <w:tcPr>
            <w:tcW w:w="6751" w:type="dxa"/>
          </w:tcPr>
          <w:p w:rsidR="000D419C" w:rsidRDefault="00A85623">
            <w:pPr>
              <w:pStyle w:val="TableParagraph"/>
              <w:spacing w:before="4" w:line="245" w:lineRule="exact"/>
              <w:ind w:left="157"/>
              <w:rPr>
                <w:b/>
              </w:rPr>
            </w:pPr>
            <w:r>
              <w:rPr>
                <w:b/>
              </w:rPr>
              <w:t>Total</w:t>
            </w:r>
          </w:p>
        </w:tc>
        <w:tc>
          <w:tcPr>
            <w:tcW w:w="1071" w:type="dxa"/>
            <w:tcBorders>
              <w:top w:val="single" w:sz="8" w:space="0" w:color="000000"/>
            </w:tcBorders>
          </w:tcPr>
          <w:p w:rsidR="000D419C" w:rsidRDefault="000D419C">
            <w:pPr>
              <w:pStyle w:val="TableParagraph"/>
              <w:rPr>
                <w:rFonts w:ascii="Times New Roman"/>
                <w:sz w:val="18"/>
              </w:rPr>
            </w:pPr>
          </w:p>
        </w:tc>
        <w:tc>
          <w:tcPr>
            <w:tcW w:w="202" w:type="dxa"/>
          </w:tcPr>
          <w:p w:rsidR="000D419C" w:rsidRDefault="000D419C">
            <w:pPr>
              <w:pStyle w:val="TableParagraph"/>
              <w:rPr>
                <w:rFonts w:ascii="Times New Roman"/>
                <w:sz w:val="18"/>
              </w:rPr>
            </w:pPr>
          </w:p>
        </w:tc>
        <w:tc>
          <w:tcPr>
            <w:tcW w:w="1208" w:type="dxa"/>
            <w:tcBorders>
              <w:top w:val="single" w:sz="8" w:space="0" w:color="000000"/>
            </w:tcBorders>
          </w:tcPr>
          <w:p w:rsidR="000D419C" w:rsidRDefault="000D419C">
            <w:pPr>
              <w:pStyle w:val="TableParagraph"/>
              <w:rPr>
                <w:rFonts w:ascii="Times New Roman"/>
                <w:sz w:val="18"/>
              </w:rPr>
            </w:pPr>
          </w:p>
        </w:tc>
      </w:tr>
      <w:tr w:rsidR="000D419C">
        <w:trPr>
          <w:trHeight w:val="276"/>
        </w:trPr>
        <w:tc>
          <w:tcPr>
            <w:tcW w:w="6751" w:type="dxa"/>
          </w:tcPr>
          <w:p w:rsidR="000D419C" w:rsidRDefault="000D419C">
            <w:pPr>
              <w:pStyle w:val="TableParagraph"/>
              <w:rPr>
                <w:rFonts w:ascii="Times New Roman"/>
                <w:sz w:val="20"/>
              </w:rPr>
            </w:pPr>
          </w:p>
        </w:tc>
        <w:tc>
          <w:tcPr>
            <w:tcW w:w="1071" w:type="dxa"/>
            <w:tcBorders>
              <w:bottom w:val="single" w:sz="8" w:space="0" w:color="000000"/>
            </w:tcBorders>
          </w:tcPr>
          <w:p w:rsidR="000D419C" w:rsidRDefault="00A85623">
            <w:pPr>
              <w:pStyle w:val="TableParagraph"/>
              <w:spacing w:before="5" w:line="251" w:lineRule="exact"/>
              <w:ind w:left="280"/>
              <w:rPr>
                <w:b/>
              </w:rPr>
            </w:pPr>
            <w:r>
              <w:rPr>
                <w:b/>
              </w:rPr>
              <w:t>79,724</w:t>
            </w:r>
          </w:p>
        </w:tc>
        <w:tc>
          <w:tcPr>
            <w:tcW w:w="202" w:type="dxa"/>
          </w:tcPr>
          <w:p w:rsidR="000D419C" w:rsidRDefault="000D419C">
            <w:pPr>
              <w:pStyle w:val="TableParagraph"/>
              <w:rPr>
                <w:rFonts w:ascii="Times New Roman"/>
                <w:sz w:val="20"/>
              </w:rPr>
            </w:pPr>
          </w:p>
        </w:tc>
        <w:tc>
          <w:tcPr>
            <w:tcW w:w="1208" w:type="dxa"/>
            <w:tcBorders>
              <w:bottom w:val="single" w:sz="8" w:space="0" w:color="000000"/>
            </w:tcBorders>
          </w:tcPr>
          <w:p w:rsidR="000D419C" w:rsidRDefault="00A85623">
            <w:pPr>
              <w:pStyle w:val="TableParagraph"/>
              <w:spacing w:before="5" w:line="251" w:lineRule="exact"/>
              <w:ind w:left="-2" w:right="108"/>
              <w:jc w:val="right"/>
              <w:rPr>
                <w:b/>
              </w:rPr>
            </w:pPr>
            <w:r>
              <w:rPr>
                <w:b/>
              </w:rPr>
              <w:t>70,824</w:t>
            </w:r>
          </w:p>
        </w:tc>
      </w:tr>
    </w:tbl>
    <w:p w:rsidR="000D419C" w:rsidRDefault="00A85623">
      <w:pPr>
        <w:pStyle w:val="BodyText"/>
        <w:spacing w:before="245"/>
        <w:ind w:left="978" w:right="768"/>
        <w:jc w:val="both"/>
      </w:pPr>
      <w:r>
        <w:t>The LEP overage liability is the present value of a sum of £1.4m repayable to the LEP in 2026, being the difference between the grant intervention rate received on the Process Manufacturing Centre</w:t>
      </w:r>
      <w:r>
        <w:rPr>
          <w:spacing w:val="-11"/>
        </w:rPr>
        <w:t xml:space="preserve"> </w:t>
      </w:r>
      <w:r>
        <w:t>in</w:t>
      </w:r>
      <w:r>
        <w:rPr>
          <w:spacing w:val="-14"/>
        </w:rPr>
        <w:t xml:space="preserve"> </w:t>
      </w:r>
      <w:r>
        <w:t>2016</w:t>
      </w:r>
      <w:r>
        <w:rPr>
          <w:spacing w:val="-11"/>
        </w:rPr>
        <w:t xml:space="preserve"> </w:t>
      </w:r>
      <w:r>
        <w:t>and</w:t>
      </w:r>
      <w:r>
        <w:rPr>
          <w:spacing w:val="-14"/>
        </w:rPr>
        <w:t xml:space="preserve"> </w:t>
      </w:r>
      <w:r>
        <w:t>the</w:t>
      </w:r>
      <w:r>
        <w:rPr>
          <w:spacing w:val="-16"/>
        </w:rPr>
        <w:t xml:space="preserve"> </w:t>
      </w:r>
      <w:r>
        <w:t>final</w:t>
      </w:r>
      <w:r>
        <w:rPr>
          <w:spacing w:val="-12"/>
        </w:rPr>
        <w:t xml:space="preserve"> </w:t>
      </w:r>
      <w:r>
        <w:t>grant</w:t>
      </w:r>
      <w:r>
        <w:rPr>
          <w:spacing w:val="-12"/>
        </w:rPr>
        <w:t xml:space="preserve"> </w:t>
      </w:r>
      <w:r>
        <w:t>to</w:t>
      </w:r>
      <w:r>
        <w:rPr>
          <w:spacing w:val="-14"/>
        </w:rPr>
        <w:t xml:space="preserve"> </w:t>
      </w:r>
      <w:r>
        <w:t>be</w:t>
      </w:r>
      <w:r>
        <w:rPr>
          <w:spacing w:val="-14"/>
        </w:rPr>
        <w:t xml:space="preserve"> </w:t>
      </w:r>
      <w:r>
        <w:t>recognised</w:t>
      </w:r>
      <w:r>
        <w:rPr>
          <w:spacing w:val="-11"/>
        </w:rPr>
        <w:t xml:space="preserve"> </w:t>
      </w:r>
      <w:r>
        <w:t>against</w:t>
      </w:r>
      <w:r>
        <w:rPr>
          <w:spacing w:val="-12"/>
        </w:rPr>
        <w:t xml:space="preserve"> </w:t>
      </w:r>
      <w:r>
        <w:t>the</w:t>
      </w:r>
      <w:r>
        <w:rPr>
          <w:spacing w:val="-14"/>
        </w:rPr>
        <w:t xml:space="preserve"> </w:t>
      </w:r>
      <w:r>
        <w:t>project.</w:t>
      </w:r>
      <w:r>
        <w:rPr>
          <w:spacing w:val="38"/>
        </w:rPr>
        <w:t xml:space="preserve"> </w:t>
      </w:r>
      <w:r>
        <w:t>In</w:t>
      </w:r>
      <w:r>
        <w:rPr>
          <w:spacing w:val="-14"/>
        </w:rPr>
        <w:t xml:space="preserve"> </w:t>
      </w:r>
      <w:r>
        <w:t>line</w:t>
      </w:r>
      <w:r>
        <w:rPr>
          <w:spacing w:val="-11"/>
        </w:rPr>
        <w:t xml:space="preserve"> </w:t>
      </w:r>
      <w:r>
        <w:t>with</w:t>
      </w:r>
      <w:r>
        <w:rPr>
          <w:spacing w:val="-11"/>
        </w:rPr>
        <w:t xml:space="preserve"> </w:t>
      </w:r>
      <w:r>
        <w:t>the</w:t>
      </w:r>
      <w:r>
        <w:rPr>
          <w:spacing w:val="-11"/>
        </w:rPr>
        <w:t xml:space="preserve"> </w:t>
      </w:r>
      <w:r>
        <w:t>accounting requirements</w:t>
      </w:r>
      <w:r>
        <w:rPr>
          <w:spacing w:val="-12"/>
        </w:rPr>
        <w:t xml:space="preserve"> </w:t>
      </w:r>
      <w:r>
        <w:t>of</w:t>
      </w:r>
      <w:r>
        <w:rPr>
          <w:spacing w:val="-9"/>
        </w:rPr>
        <w:t xml:space="preserve"> </w:t>
      </w:r>
      <w:r>
        <w:t>FRS102</w:t>
      </w:r>
      <w:r>
        <w:rPr>
          <w:spacing w:val="-12"/>
        </w:rPr>
        <w:t xml:space="preserve"> </w:t>
      </w:r>
      <w:r>
        <w:t>‘basic’</w:t>
      </w:r>
      <w:r>
        <w:rPr>
          <w:spacing w:val="-11"/>
        </w:rPr>
        <w:t xml:space="preserve"> </w:t>
      </w:r>
      <w:r>
        <w:t>financial</w:t>
      </w:r>
      <w:r>
        <w:rPr>
          <w:spacing w:val="-11"/>
        </w:rPr>
        <w:t xml:space="preserve"> </w:t>
      </w:r>
      <w:r>
        <w:t>instruments,</w:t>
      </w:r>
      <w:r>
        <w:rPr>
          <w:spacing w:val="-11"/>
        </w:rPr>
        <w:t xml:space="preserve"> </w:t>
      </w:r>
      <w:r>
        <w:t>the</w:t>
      </w:r>
      <w:r>
        <w:rPr>
          <w:spacing w:val="-12"/>
        </w:rPr>
        <w:t xml:space="preserve"> </w:t>
      </w:r>
      <w:r>
        <w:t>discount</w:t>
      </w:r>
      <w:r>
        <w:rPr>
          <w:spacing w:val="-11"/>
        </w:rPr>
        <w:t xml:space="preserve"> </w:t>
      </w:r>
      <w:r>
        <w:t>rate</w:t>
      </w:r>
      <w:r>
        <w:rPr>
          <w:spacing w:val="-11"/>
        </w:rPr>
        <w:t xml:space="preserve"> </w:t>
      </w:r>
      <w:r>
        <w:t>applied</w:t>
      </w:r>
      <w:r>
        <w:rPr>
          <w:spacing w:val="-11"/>
        </w:rPr>
        <w:t xml:space="preserve"> </w:t>
      </w:r>
      <w:r>
        <w:t>is</w:t>
      </w:r>
      <w:r>
        <w:rPr>
          <w:spacing w:val="-10"/>
        </w:rPr>
        <w:t xml:space="preserve"> </w:t>
      </w:r>
      <w:r>
        <w:t>one</w:t>
      </w:r>
      <w:r>
        <w:rPr>
          <w:spacing w:val="-11"/>
        </w:rPr>
        <w:t xml:space="preserve"> </w:t>
      </w:r>
      <w:r>
        <w:t>considered to be reflective of commercial market rate at the time the grant was</w:t>
      </w:r>
      <w:r>
        <w:rPr>
          <w:spacing w:val="-13"/>
        </w:rPr>
        <w:t xml:space="preserve"> </w:t>
      </w:r>
      <w:r>
        <w:t>received.</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pStyle w:val="Heading3"/>
        <w:tabs>
          <w:tab w:val="left" w:pos="1698"/>
        </w:tabs>
      </w:pPr>
      <w:r>
        <w:t>16</w:t>
      </w:r>
      <w:r>
        <w:tab/>
        <w:t>Maturity of</w:t>
      </w:r>
      <w:r>
        <w:rPr>
          <w:spacing w:val="-3"/>
        </w:rPr>
        <w:t xml:space="preserve"> </w:t>
      </w:r>
      <w:r>
        <w:t>debt</w:t>
      </w:r>
    </w:p>
    <w:p w:rsidR="000D419C" w:rsidRDefault="000D419C">
      <w:pPr>
        <w:pStyle w:val="BodyText"/>
        <w:rPr>
          <w:b/>
        </w:rPr>
      </w:pPr>
    </w:p>
    <w:p w:rsidR="000D419C" w:rsidRDefault="00A85623">
      <w:pPr>
        <w:pStyle w:val="Heading4"/>
        <w:spacing w:before="1"/>
        <w:jc w:val="left"/>
      </w:pPr>
      <w:r>
        <w:t>Local Authority, Restructuring Fund loans and LEP overage liability</w:t>
      </w:r>
    </w:p>
    <w:p w:rsidR="000D419C" w:rsidRDefault="000D419C">
      <w:pPr>
        <w:pStyle w:val="BodyText"/>
        <w:spacing w:before="7"/>
        <w:rPr>
          <w:b/>
          <w:i/>
        </w:rPr>
      </w:pPr>
    </w:p>
    <w:tbl>
      <w:tblPr>
        <w:tblW w:w="0" w:type="auto"/>
        <w:tblInd w:w="928" w:type="dxa"/>
        <w:tblLayout w:type="fixed"/>
        <w:tblCellMar>
          <w:left w:w="0" w:type="dxa"/>
          <w:right w:w="0" w:type="dxa"/>
        </w:tblCellMar>
        <w:tblLook w:val="01E0" w:firstRow="1" w:lastRow="1" w:firstColumn="1" w:lastColumn="1" w:noHBand="0" w:noVBand="0"/>
      </w:tblPr>
      <w:tblGrid>
        <w:gridCol w:w="8068"/>
        <w:gridCol w:w="1445"/>
      </w:tblGrid>
      <w:tr w:rsidR="000D419C">
        <w:trPr>
          <w:trHeight w:val="533"/>
        </w:trPr>
        <w:tc>
          <w:tcPr>
            <w:tcW w:w="8068" w:type="dxa"/>
          </w:tcPr>
          <w:p w:rsidR="000D419C" w:rsidRDefault="00A85623">
            <w:pPr>
              <w:pStyle w:val="TableParagraph"/>
              <w:spacing w:line="247" w:lineRule="exact"/>
              <w:ind w:left="157"/>
            </w:pPr>
            <w:r>
              <w:t>Bank loans and overage obligations are repayable as follows:</w:t>
            </w:r>
          </w:p>
          <w:p w:rsidR="000D419C" w:rsidRDefault="00A85623">
            <w:pPr>
              <w:pStyle w:val="TableParagraph"/>
              <w:spacing w:before="20" w:line="247" w:lineRule="exact"/>
              <w:ind w:right="218"/>
              <w:jc w:val="right"/>
              <w:rPr>
                <w:b/>
              </w:rPr>
            </w:pPr>
            <w:r>
              <w:rPr>
                <w:b/>
              </w:rPr>
              <w:t>2020</w:t>
            </w:r>
          </w:p>
        </w:tc>
        <w:tc>
          <w:tcPr>
            <w:tcW w:w="1445" w:type="dxa"/>
          </w:tcPr>
          <w:p w:rsidR="000D419C" w:rsidRDefault="000D419C">
            <w:pPr>
              <w:pStyle w:val="TableParagraph"/>
              <w:spacing w:before="2"/>
              <w:rPr>
                <w:b/>
                <w:i/>
                <w:sz w:val="23"/>
              </w:rPr>
            </w:pPr>
          </w:p>
          <w:p w:rsidR="000D419C" w:rsidRDefault="00A85623">
            <w:pPr>
              <w:pStyle w:val="TableParagraph"/>
              <w:spacing w:line="247" w:lineRule="exact"/>
              <w:ind w:right="105"/>
              <w:jc w:val="right"/>
              <w:rPr>
                <w:b/>
              </w:rPr>
            </w:pPr>
            <w:r>
              <w:rPr>
                <w:b/>
              </w:rPr>
              <w:t>2019</w:t>
            </w:r>
          </w:p>
        </w:tc>
      </w:tr>
      <w:tr w:rsidR="000D419C">
        <w:trPr>
          <w:trHeight w:val="409"/>
        </w:trPr>
        <w:tc>
          <w:tcPr>
            <w:tcW w:w="8068" w:type="dxa"/>
          </w:tcPr>
          <w:p w:rsidR="000D419C" w:rsidRDefault="00A85623">
            <w:pPr>
              <w:pStyle w:val="TableParagraph"/>
              <w:spacing w:before="7"/>
              <w:ind w:right="216"/>
              <w:jc w:val="right"/>
              <w:rPr>
                <w:b/>
              </w:rPr>
            </w:pPr>
            <w:r>
              <w:rPr>
                <w:b/>
              </w:rPr>
              <w:t>£’000</w:t>
            </w:r>
          </w:p>
        </w:tc>
        <w:tc>
          <w:tcPr>
            <w:tcW w:w="1445" w:type="dxa"/>
          </w:tcPr>
          <w:p w:rsidR="000D419C" w:rsidRDefault="00A85623">
            <w:pPr>
              <w:pStyle w:val="TableParagraph"/>
              <w:spacing w:before="7"/>
              <w:ind w:right="103"/>
              <w:jc w:val="right"/>
              <w:rPr>
                <w:b/>
              </w:rPr>
            </w:pPr>
            <w:r>
              <w:rPr>
                <w:b/>
              </w:rPr>
              <w:t>£’000</w:t>
            </w:r>
          </w:p>
        </w:tc>
      </w:tr>
      <w:tr w:rsidR="000D419C">
        <w:trPr>
          <w:trHeight w:val="409"/>
        </w:trPr>
        <w:tc>
          <w:tcPr>
            <w:tcW w:w="8068" w:type="dxa"/>
          </w:tcPr>
          <w:p w:rsidR="000D419C" w:rsidRDefault="00A85623">
            <w:pPr>
              <w:pStyle w:val="TableParagraph"/>
              <w:tabs>
                <w:tab w:val="left" w:pos="7297"/>
              </w:tabs>
              <w:spacing w:before="142" w:line="247" w:lineRule="exact"/>
              <w:ind w:left="157"/>
            </w:pPr>
            <w:r>
              <w:t>In one year</w:t>
            </w:r>
            <w:r>
              <w:rPr>
                <w:spacing w:val="-3"/>
              </w:rPr>
              <w:t xml:space="preserve"> </w:t>
            </w:r>
            <w:r>
              <w:t>or</w:t>
            </w:r>
            <w:r>
              <w:rPr>
                <w:spacing w:val="-2"/>
              </w:rPr>
              <w:t xml:space="preserve"> </w:t>
            </w:r>
            <w:r>
              <w:t>less</w:t>
            </w:r>
            <w:r>
              <w:tab/>
              <w:t>2,003</w:t>
            </w:r>
          </w:p>
        </w:tc>
        <w:tc>
          <w:tcPr>
            <w:tcW w:w="1445" w:type="dxa"/>
          </w:tcPr>
          <w:p w:rsidR="000D419C" w:rsidRDefault="00A85623">
            <w:pPr>
              <w:pStyle w:val="TableParagraph"/>
              <w:spacing w:before="142" w:line="247" w:lineRule="exact"/>
              <w:ind w:right="103"/>
              <w:jc w:val="right"/>
            </w:pPr>
            <w:r>
              <w:t>2,000</w:t>
            </w:r>
          </w:p>
        </w:tc>
      </w:tr>
      <w:tr w:rsidR="000D419C">
        <w:trPr>
          <w:trHeight w:val="273"/>
        </w:trPr>
        <w:tc>
          <w:tcPr>
            <w:tcW w:w="8068" w:type="dxa"/>
          </w:tcPr>
          <w:p w:rsidR="000D419C" w:rsidRDefault="00A85623">
            <w:pPr>
              <w:pStyle w:val="TableParagraph"/>
              <w:tabs>
                <w:tab w:val="left" w:pos="7297"/>
              </w:tabs>
              <w:spacing w:before="7" w:line="247" w:lineRule="exact"/>
              <w:ind w:left="157"/>
            </w:pPr>
            <w:r>
              <w:t>Between one and</w:t>
            </w:r>
            <w:r>
              <w:rPr>
                <w:spacing w:val="-6"/>
              </w:rPr>
              <w:t xml:space="preserve"> </w:t>
            </w:r>
            <w:r>
              <w:t>two</w:t>
            </w:r>
            <w:r>
              <w:rPr>
                <w:spacing w:val="-2"/>
              </w:rPr>
              <w:t xml:space="preserve"> </w:t>
            </w:r>
            <w:r>
              <w:t>years</w:t>
            </w:r>
            <w:r>
              <w:tab/>
              <w:t>1,342</w:t>
            </w:r>
          </w:p>
        </w:tc>
        <w:tc>
          <w:tcPr>
            <w:tcW w:w="1445" w:type="dxa"/>
          </w:tcPr>
          <w:p w:rsidR="000D419C" w:rsidRDefault="00A85623">
            <w:pPr>
              <w:pStyle w:val="TableParagraph"/>
              <w:spacing w:before="7" w:line="247" w:lineRule="exact"/>
              <w:ind w:right="103"/>
              <w:jc w:val="right"/>
            </w:pPr>
            <w:r>
              <w:t>2,003</w:t>
            </w:r>
          </w:p>
        </w:tc>
      </w:tr>
      <w:tr w:rsidR="000D419C">
        <w:trPr>
          <w:trHeight w:val="273"/>
        </w:trPr>
        <w:tc>
          <w:tcPr>
            <w:tcW w:w="8068" w:type="dxa"/>
          </w:tcPr>
          <w:p w:rsidR="000D419C" w:rsidRDefault="00A85623">
            <w:pPr>
              <w:pStyle w:val="TableParagraph"/>
              <w:tabs>
                <w:tab w:val="left" w:pos="7297"/>
              </w:tabs>
              <w:spacing w:before="7" w:line="247" w:lineRule="exact"/>
              <w:ind w:left="157"/>
            </w:pPr>
            <w:r>
              <w:t>Between two and</w:t>
            </w:r>
            <w:r>
              <w:rPr>
                <w:spacing w:val="-5"/>
              </w:rPr>
              <w:t xml:space="preserve"> </w:t>
            </w:r>
            <w:r>
              <w:t>five</w:t>
            </w:r>
            <w:r>
              <w:rPr>
                <w:spacing w:val="-1"/>
              </w:rPr>
              <w:t xml:space="preserve"> </w:t>
            </w:r>
            <w:r>
              <w:t>years</w:t>
            </w:r>
            <w:r>
              <w:tab/>
              <w:t>2,629</w:t>
            </w:r>
          </w:p>
        </w:tc>
        <w:tc>
          <w:tcPr>
            <w:tcW w:w="1445" w:type="dxa"/>
          </w:tcPr>
          <w:p w:rsidR="000D419C" w:rsidRDefault="00A85623">
            <w:pPr>
              <w:pStyle w:val="TableParagraph"/>
              <w:spacing w:before="7" w:line="247" w:lineRule="exact"/>
              <w:ind w:right="103"/>
              <w:jc w:val="right"/>
            </w:pPr>
            <w:r>
              <w:t>3,050</w:t>
            </w:r>
          </w:p>
        </w:tc>
      </w:tr>
      <w:tr w:rsidR="000D419C">
        <w:trPr>
          <w:trHeight w:val="549"/>
        </w:trPr>
        <w:tc>
          <w:tcPr>
            <w:tcW w:w="8068" w:type="dxa"/>
          </w:tcPr>
          <w:p w:rsidR="000D419C" w:rsidRDefault="00A85623">
            <w:pPr>
              <w:pStyle w:val="TableParagraph"/>
              <w:tabs>
                <w:tab w:val="left" w:pos="7175"/>
              </w:tabs>
              <w:spacing w:before="7"/>
              <w:ind w:left="157"/>
            </w:pPr>
            <w:r>
              <w:t>In five years</w:t>
            </w:r>
            <w:r>
              <w:rPr>
                <w:spacing w:val="-3"/>
              </w:rPr>
              <w:t xml:space="preserve"> </w:t>
            </w:r>
            <w:r>
              <w:t>or</w:t>
            </w:r>
            <w:r>
              <w:rPr>
                <w:spacing w:val="-2"/>
              </w:rPr>
              <w:t xml:space="preserve"> </w:t>
            </w:r>
            <w:r>
              <w:t>more</w:t>
            </w:r>
            <w:r>
              <w:tab/>
              <w:t>14,959</w:t>
            </w:r>
          </w:p>
        </w:tc>
        <w:tc>
          <w:tcPr>
            <w:tcW w:w="1445" w:type="dxa"/>
            <w:tcBorders>
              <w:bottom w:val="single" w:sz="4" w:space="0" w:color="000000"/>
            </w:tcBorders>
          </w:tcPr>
          <w:p w:rsidR="000D419C" w:rsidRDefault="00A85623">
            <w:pPr>
              <w:pStyle w:val="TableParagraph"/>
              <w:spacing w:before="7"/>
              <w:ind w:right="103"/>
              <w:jc w:val="right"/>
            </w:pPr>
            <w:r>
              <w:t>15,832</w:t>
            </w:r>
          </w:p>
        </w:tc>
      </w:tr>
      <w:tr w:rsidR="000D419C">
        <w:trPr>
          <w:trHeight w:val="273"/>
        </w:trPr>
        <w:tc>
          <w:tcPr>
            <w:tcW w:w="8068" w:type="dxa"/>
          </w:tcPr>
          <w:p w:rsidR="000D419C" w:rsidRDefault="00A85623">
            <w:pPr>
              <w:pStyle w:val="TableParagraph"/>
              <w:tabs>
                <w:tab w:val="left" w:pos="7175"/>
              </w:tabs>
              <w:spacing w:before="2" w:line="251" w:lineRule="exact"/>
              <w:ind w:left="157"/>
              <w:rPr>
                <w:b/>
              </w:rPr>
            </w:pPr>
            <w:r>
              <w:rPr>
                <w:b/>
              </w:rPr>
              <w:t>Total</w:t>
            </w:r>
            <w:r>
              <w:rPr>
                <w:b/>
              </w:rPr>
              <w:tab/>
              <w:t>20,933</w:t>
            </w:r>
          </w:p>
        </w:tc>
        <w:tc>
          <w:tcPr>
            <w:tcW w:w="1445" w:type="dxa"/>
            <w:tcBorders>
              <w:top w:val="single" w:sz="4" w:space="0" w:color="000000"/>
              <w:bottom w:val="single" w:sz="4" w:space="0" w:color="000000"/>
            </w:tcBorders>
          </w:tcPr>
          <w:p w:rsidR="000D419C" w:rsidRDefault="00A85623">
            <w:pPr>
              <w:pStyle w:val="TableParagraph"/>
              <w:spacing w:before="2" w:line="251" w:lineRule="exact"/>
              <w:ind w:right="103"/>
              <w:jc w:val="right"/>
              <w:rPr>
                <w:b/>
              </w:rPr>
            </w:pPr>
            <w:r>
              <w:rPr>
                <w:b/>
              </w:rPr>
              <w:t>22,885</w:t>
            </w:r>
          </w:p>
        </w:tc>
      </w:tr>
      <w:tr w:rsidR="000D419C">
        <w:trPr>
          <w:trHeight w:val="507"/>
        </w:trPr>
        <w:tc>
          <w:tcPr>
            <w:tcW w:w="8068" w:type="dxa"/>
          </w:tcPr>
          <w:p w:rsidR="000D419C" w:rsidRDefault="000D419C">
            <w:pPr>
              <w:pStyle w:val="TableParagraph"/>
              <w:spacing w:before="1"/>
              <w:rPr>
                <w:b/>
                <w:i/>
              </w:rPr>
            </w:pPr>
          </w:p>
          <w:p w:rsidR="000D419C" w:rsidRDefault="00A85623">
            <w:pPr>
              <w:pStyle w:val="TableParagraph"/>
              <w:spacing w:line="233" w:lineRule="exact"/>
              <w:ind w:left="50"/>
            </w:pPr>
            <w:r>
              <w:t xml:space="preserve">The Local Authority loan is a fixed rate </w:t>
            </w:r>
            <w:proofErr w:type="gramStart"/>
            <w:r>
              <w:t>25 year</w:t>
            </w:r>
            <w:proofErr w:type="gramEnd"/>
            <w:r>
              <w:t xml:space="preserve"> term loan of £18,029,605 at</w:t>
            </w:r>
          </w:p>
        </w:tc>
        <w:tc>
          <w:tcPr>
            <w:tcW w:w="1445" w:type="dxa"/>
            <w:tcBorders>
              <w:top w:val="single" w:sz="4" w:space="0" w:color="000000"/>
            </w:tcBorders>
          </w:tcPr>
          <w:p w:rsidR="000D419C" w:rsidRDefault="000D419C">
            <w:pPr>
              <w:pStyle w:val="TableParagraph"/>
              <w:spacing w:before="1"/>
              <w:rPr>
                <w:b/>
                <w:i/>
              </w:rPr>
            </w:pPr>
          </w:p>
          <w:p w:rsidR="000D419C" w:rsidRDefault="00A85623">
            <w:pPr>
              <w:pStyle w:val="TableParagraph"/>
              <w:tabs>
                <w:tab w:val="left" w:pos="899"/>
              </w:tabs>
              <w:spacing w:line="233" w:lineRule="exact"/>
              <w:ind w:right="103"/>
              <w:jc w:val="right"/>
            </w:pPr>
            <w:r>
              <w:t>5.08%.</w:t>
            </w:r>
            <w:r>
              <w:tab/>
            </w:r>
            <w:r>
              <w:rPr>
                <w:spacing w:val="-1"/>
              </w:rPr>
              <w:t>The</w:t>
            </w:r>
          </w:p>
        </w:tc>
      </w:tr>
    </w:tbl>
    <w:p w:rsidR="000D419C" w:rsidRDefault="00A85623">
      <w:pPr>
        <w:pStyle w:val="BodyText"/>
        <w:ind w:left="977" w:right="768"/>
        <w:jc w:val="both"/>
      </w:pPr>
      <w:r>
        <w:t xml:space="preserve">Restructuring Fund loan is a variable rate loan of £3,800,000 at 0.25% margin above the PWLB standard rate, of which £1,800,000 was outstanding at the July 2020 year end. Both loans are secured on freehold land and buildings of the College. The carrying value of secured assets at 31 July 2020 is £89.1m. As part of the College’s financial recovery strategy, the Local Authority have agreed a </w:t>
      </w:r>
      <w:proofErr w:type="gramStart"/>
      <w:r>
        <w:t>one year</w:t>
      </w:r>
      <w:proofErr w:type="gramEnd"/>
      <w:r>
        <w:t xml:space="preserve"> capital and interest payment holiday in the 2019/20 financial year. This is not considered to be a substantial change to the loan terms.</w:t>
      </w:r>
    </w:p>
    <w:p w:rsidR="000D419C" w:rsidRDefault="000D419C">
      <w:pPr>
        <w:pStyle w:val="BodyText"/>
        <w:spacing w:before="6"/>
      </w:pPr>
    </w:p>
    <w:tbl>
      <w:tblPr>
        <w:tblW w:w="0" w:type="auto"/>
        <w:tblInd w:w="927" w:type="dxa"/>
        <w:tblLayout w:type="fixed"/>
        <w:tblCellMar>
          <w:left w:w="0" w:type="dxa"/>
          <w:right w:w="0" w:type="dxa"/>
        </w:tblCellMar>
        <w:tblLook w:val="01E0" w:firstRow="1" w:lastRow="1" w:firstColumn="1" w:lastColumn="1" w:noHBand="0" w:noVBand="0"/>
      </w:tblPr>
      <w:tblGrid>
        <w:gridCol w:w="4697"/>
        <w:gridCol w:w="1402"/>
        <w:gridCol w:w="276"/>
        <w:gridCol w:w="1267"/>
        <w:gridCol w:w="276"/>
        <w:gridCol w:w="1454"/>
      </w:tblGrid>
      <w:tr w:rsidR="000D419C">
        <w:trPr>
          <w:trHeight w:val="1314"/>
        </w:trPr>
        <w:tc>
          <w:tcPr>
            <w:tcW w:w="4697" w:type="dxa"/>
          </w:tcPr>
          <w:p w:rsidR="000D419C" w:rsidRDefault="00A85623">
            <w:pPr>
              <w:pStyle w:val="TableParagraph"/>
              <w:tabs>
                <w:tab w:val="left" w:pos="769"/>
              </w:tabs>
              <w:spacing w:line="247" w:lineRule="exact"/>
              <w:ind w:left="50"/>
              <w:rPr>
                <w:b/>
              </w:rPr>
            </w:pPr>
            <w:r>
              <w:rPr>
                <w:b/>
              </w:rPr>
              <w:t>17</w:t>
            </w:r>
            <w:r>
              <w:rPr>
                <w:b/>
              </w:rPr>
              <w:tab/>
              <w:t>Provisions for liabilities and</w:t>
            </w:r>
            <w:r>
              <w:rPr>
                <w:b/>
                <w:spacing w:val="-9"/>
              </w:rPr>
              <w:t xml:space="preserve"> </w:t>
            </w:r>
            <w:r>
              <w:rPr>
                <w:b/>
              </w:rPr>
              <w:t>charges</w:t>
            </w:r>
          </w:p>
        </w:tc>
        <w:tc>
          <w:tcPr>
            <w:tcW w:w="1402" w:type="dxa"/>
          </w:tcPr>
          <w:p w:rsidR="000D419C" w:rsidRDefault="000D419C">
            <w:pPr>
              <w:pStyle w:val="TableParagraph"/>
              <w:rPr>
                <w:sz w:val="24"/>
              </w:rPr>
            </w:pPr>
          </w:p>
          <w:p w:rsidR="000D419C" w:rsidRDefault="000D419C">
            <w:pPr>
              <w:pStyle w:val="TableParagraph"/>
              <w:spacing w:before="8"/>
              <w:rPr>
                <w:sz w:val="19"/>
              </w:rPr>
            </w:pPr>
          </w:p>
          <w:p w:rsidR="000D419C" w:rsidRDefault="00A85623">
            <w:pPr>
              <w:pStyle w:val="TableParagraph"/>
              <w:ind w:left="571" w:hanging="87"/>
              <w:rPr>
                <w:b/>
              </w:rPr>
            </w:pPr>
            <w:r>
              <w:rPr>
                <w:b/>
              </w:rPr>
              <w:t>Defined</w:t>
            </w:r>
          </w:p>
          <w:p w:rsidR="000D419C" w:rsidRDefault="00A85623">
            <w:pPr>
              <w:pStyle w:val="TableParagraph"/>
              <w:spacing w:before="4" w:line="270" w:lineRule="atLeast"/>
              <w:ind w:left="84" w:right="88" w:firstLine="487"/>
              <w:rPr>
                <w:b/>
              </w:rPr>
            </w:pPr>
            <w:r>
              <w:rPr>
                <w:b/>
              </w:rPr>
              <w:t>benefit Obligations</w:t>
            </w:r>
          </w:p>
        </w:tc>
        <w:tc>
          <w:tcPr>
            <w:tcW w:w="276" w:type="dxa"/>
          </w:tcPr>
          <w:p w:rsidR="000D419C" w:rsidRDefault="000D419C">
            <w:pPr>
              <w:pStyle w:val="TableParagraph"/>
              <w:rPr>
                <w:rFonts w:ascii="Times New Roman"/>
                <w:sz w:val="20"/>
              </w:rPr>
            </w:pPr>
          </w:p>
        </w:tc>
        <w:tc>
          <w:tcPr>
            <w:tcW w:w="1267" w:type="dxa"/>
          </w:tcPr>
          <w:p w:rsidR="000D419C" w:rsidRDefault="000D419C">
            <w:pPr>
              <w:pStyle w:val="TableParagraph"/>
              <w:rPr>
                <w:sz w:val="24"/>
              </w:rPr>
            </w:pPr>
          </w:p>
          <w:p w:rsidR="000D419C" w:rsidRDefault="000D419C">
            <w:pPr>
              <w:pStyle w:val="TableParagraph"/>
              <w:spacing w:before="8"/>
              <w:rPr>
                <w:sz w:val="19"/>
              </w:rPr>
            </w:pPr>
          </w:p>
          <w:p w:rsidR="000D419C" w:rsidRDefault="00A85623">
            <w:pPr>
              <w:pStyle w:val="TableParagraph"/>
              <w:spacing w:line="259" w:lineRule="auto"/>
              <w:ind w:left="191" w:right="90" w:hanging="87"/>
              <w:rPr>
                <w:b/>
              </w:rPr>
            </w:pPr>
            <w:r>
              <w:rPr>
                <w:b/>
              </w:rPr>
              <w:t>Enhanced pensions</w:t>
            </w:r>
          </w:p>
        </w:tc>
        <w:tc>
          <w:tcPr>
            <w:tcW w:w="276" w:type="dxa"/>
          </w:tcPr>
          <w:p w:rsidR="000D419C" w:rsidRDefault="000D419C">
            <w:pPr>
              <w:pStyle w:val="TableParagraph"/>
              <w:rPr>
                <w:rFonts w:ascii="Times New Roman"/>
                <w:sz w:val="20"/>
              </w:rPr>
            </w:pPr>
          </w:p>
        </w:tc>
        <w:tc>
          <w:tcPr>
            <w:tcW w:w="1454" w:type="dxa"/>
          </w:tcPr>
          <w:p w:rsidR="000D419C" w:rsidRDefault="000D419C">
            <w:pPr>
              <w:pStyle w:val="TableParagraph"/>
              <w:rPr>
                <w:sz w:val="24"/>
              </w:rPr>
            </w:pPr>
          </w:p>
          <w:p w:rsidR="000D419C" w:rsidRDefault="000D419C">
            <w:pPr>
              <w:pStyle w:val="TableParagraph"/>
              <w:spacing w:before="8"/>
              <w:rPr>
                <w:sz w:val="19"/>
              </w:rPr>
            </w:pPr>
          </w:p>
          <w:p w:rsidR="000D419C" w:rsidRDefault="00A85623">
            <w:pPr>
              <w:pStyle w:val="TableParagraph"/>
              <w:ind w:right="107"/>
              <w:jc w:val="right"/>
              <w:rPr>
                <w:b/>
              </w:rPr>
            </w:pPr>
            <w:r>
              <w:rPr>
                <w:b/>
              </w:rPr>
              <w:t>Total</w:t>
            </w:r>
          </w:p>
        </w:tc>
      </w:tr>
      <w:tr w:rsidR="000D419C">
        <w:trPr>
          <w:trHeight w:val="410"/>
        </w:trPr>
        <w:tc>
          <w:tcPr>
            <w:tcW w:w="4697" w:type="dxa"/>
          </w:tcPr>
          <w:p w:rsidR="000D419C" w:rsidRDefault="000D419C">
            <w:pPr>
              <w:pStyle w:val="TableParagraph"/>
              <w:rPr>
                <w:rFonts w:ascii="Times New Roman"/>
                <w:sz w:val="20"/>
              </w:rPr>
            </w:pPr>
          </w:p>
        </w:tc>
        <w:tc>
          <w:tcPr>
            <w:tcW w:w="1402" w:type="dxa"/>
          </w:tcPr>
          <w:p w:rsidR="000D419C" w:rsidRDefault="00A85623">
            <w:pPr>
              <w:pStyle w:val="TableParagraph"/>
              <w:spacing w:before="7"/>
              <w:ind w:right="104"/>
              <w:jc w:val="right"/>
              <w:rPr>
                <w:b/>
              </w:rPr>
            </w:pPr>
            <w:r>
              <w:rPr>
                <w:b/>
              </w:rPr>
              <w:t>£’000</w:t>
            </w:r>
          </w:p>
        </w:tc>
        <w:tc>
          <w:tcPr>
            <w:tcW w:w="276" w:type="dxa"/>
          </w:tcPr>
          <w:p w:rsidR="000D419C" w:rsidRDefault="000D419C">
            <w:pPr>
              <w:pStyle w:val="TableParagraph"/>
              <w:rPr>
                <w:rFonts w:ascii="Times New Roman"/>
                <w:sz w:val="20"/>
              </w:rPr>
            </w:pPr>
          </w:p>
        </w:tc>
        <w:tc>
          <w:tcPr>
            <w:tcW w:w="1267" w:type="dxa"/>
          </w:tcPr>
          <w:p w:rsidR="000D419C" w:rsidRDefault="00A85623">
            <w:pPr>
              <w:pStyle w:val="TableParagraph"/>
              <w:spacing w:before="7"/>
              <w:ind w:right="106"/>
              <w:jc w:val="right"/>
              <w:rPr>
                <w:b/>
              </w:rPr>
            </w:pPr>
            <w:r>
              <w:rPr>
                <w:b/>
              </w:rPr>
              <w:t>£’000</w:t>
            </w:r>
          </w:p>
        </w:tc>
        <w:tc>
          <w:tcPr>
            <w:tcW w:w="276" w:type="dxa"/>
          </w:tcPr>
          <w:p w:rsidR="000D419C" w:rsidRDefault="000D419C">
            <w:pPr>
              <w:pStyle w:val="TableParagraph"/>
              <w:rPr>
                <w:rFonts w:ascii="Times New Roman"/>
                <w:sz w:val="20"/>
              </w:rPr>
            </w:pPr>
          </w:p>
        </w:tc>
        <w:tc>
          <w:tcPr>
            <w:tcW w:w="1454" w:type="dxa"/>
          </w:tcPr>
          <w:p w:rsidR="000D419C" w:rsidRDefault="00A85623">
            <w:pPr>
              <w:pStyle w:val="TableParagraph"/>
              <w:spacing w:before="7"/>
              <w:ind w:right="103"/>
              <w:jc w:val="right"/>
              <w:rPr>
                <w:b/>
              </w:rPr>
            </w:pPr>
            <w:r>
              <w:rPr>
                <w:b/>
              </w:rPr>
              <w:t>£’000</w:t>
            </w:r>
          </w:p>
        </w:tc>
      </w:tr>
      <w:tr w:rsidR="000D419C">
        <w:trPr>
          <w:trHeight w:val="545"/>
        </w:trPr>
        <w:tc>
          <w:tcPr>
            <w:tcW w:w="4697" w:type="dxa"/>
          </w:tcPr>
          <w:p w:rsidR="000D419C" w:rsidRDefault="00A85623">
            <w:pPr>
              <w:pStyle w:val="TableParagraph"/>
              <w:spacing w:before="143"/>
              <w:ind w:left="158"/>
            </w:pPr>
            <w:r>
              <w:t>At 1 August 2019</w:t>
            </w:r>
          </w:p>
        </w:tc>
        <w:tc>
          <w:tcPr>
            <w:tcW w:w="1402" w:type="dxa"/>
          </w:tcPr>
          <w:p w:rsidR="000D419C" w:rsidRDefault="00A85623">
            <w:pPr>
              <w:pStyle w:val="TableParagraph"/>
              <w:spacing w:before="143"/>
              <w:ind w:right="104"/>
              <w:jc w:val="right"/>
            </w:pPr>
            <w:r>
              <w:t>29,997</w:t>
            </w:r>
          </w:p>
        </w:tc>
        <w:tc>
          <w:tcPr>
            <w:tcW w:w="276" w:type="dxa"/>
          </w:tcPr>
          <w:p w:rsidR="000D419C" w:rsidRDefault="000D419C">
            <w:pPr>
              <w:pStyle w:val="TableParagraph"/>
              <w:rPr>
                <w:rFonts w:ascii="Times New Roman"/>
                <w:sz w:val="20"/>
              </w:rPr>
            </w:pPr>
          </w:p>
        </w:tc>
        <w:tc>
          <w:tcPr>
            <w:tcW w:w="1267" w:type="dxa"/>
          </w:tcPr>
          <w:p w:rsidR="000D419C" w:rsidRDefault="00A85623">
            <w:pPr>
              <w:pStyle w:val="TableParagraph"/>
              <w:spacing w:before="143"/>
              <w:ind w:right="106"/>
              <w:jc w:val="right"/>
            </w:pPr>
            <w:r>
              <w:t>1,871</w:t>
            </w:r>
          </w:p>
        </w:tc>
        <w:tc>
          <w:tcPr>
            <w:tcW w:w="276" w:type="dxa"/>
          </w:tcPr>
          <w:p w:rsidR="000D419C" w:rsidRDefault="000D419C">
            <w:pPr>
              <w:pStyle w:val="TableParagraph"/>
              <w:rPr>
                <w:rFonts w:ascii="Times New Roman"/>
                <w:sz w:val="20"/>
              </w:rPr>
            </w:pPr>
          </w:p>
        </w:tc>
        <w:tc>
          <w:tcPr>
            <w:tcW w:w="1454" w:type="dxa"/>
          </w:tcPr>
          <w:p w:rsidR="000D419C" w:rsidRDefault="00A85623">
            <w:pPr>
              <w:pStyle w:val="TableParagraph"/>
              <w:spacing w:before="143"/>
              <w:ind w:right="103"/>
              <w:jc w:val="right"/>
            </w:pPr>
            <w:r>
              <w:t>31,868</w:t>
            </w:r>
          </w:p>
        </w:tc>
      </w:tr>
      <w:tr w:rsidR="000D419C">
        <w:trPr>
          <w:trHeight w:val="409"/>
        </w:trPr>
        <w:tc>
          <w:tcPr>
            <w:tcW w:w="4697" w:type="dxa"/>
          </w:tcPr>
          <w:p w:rsidR="000D419C" w:rsidRDefault="00A85623">
            <w:pPr>
              <w:pStyle w:val="TableParagraph"/>
              <w:spacing w:before="142" w:line="247" w:lineRule="exact"/>
              <w:ind w:left="158"/>
            </w:pPr>
            <w:r>
              <w:t>Expenditure in the period</w:t>
            </w:r>
          </w:p>
        </w:tc>
        <w:tc>
          <w:tcPr>
            <w:tcW w:w="1402" w:type="dxa"/>
          </w:tcPr>
          <w:p w:rsidR="000D419C" w:rsidRDefault="00A85623">
            <w:pPr>
              <w:pStyle w:val="TableParagraph"/>
              <w:spacing w:before="142" w:line="247" w:lineRule="exact"/>
              <w:ind w:right="105"/>
              <w:jc w:val="right"/>
            </w:pPr>
            <w:r>
              <w:t>(1,627)</w:t>
            </w:r>
          </w:p>
        </w:tc>
        <w:tc>
          <w:tcPr>
            <w:tcW w:w="276" w:type="dxa"/>
          </w:tcPr>
          <w:p w:rsidR="000D419C" w:rsidRDefault="000D419C">
            <w:pPr>
              <w:pStyle w:val="TableParagraph"/>
              <w:rPr>
                <w:rFonts w:ascii="Times New Roman"/>
                <w:sz w:val="20"/>
              </w:rPr>
            </w:pPr>
          </w:p>
        </w:tc>
        <w:tc>
          <w:tcPr>
            <w:tcW w:w="1267" w:type="dxa"/>
          </w:tcPr>
          <w:p w:rsidR="000D419C" w:rsidRDefault="00A85623">
            <w:pPr>
              <w:pStyle w:val="TableParagraph"/>
              <w:spacing w:before="142" w:line="247" w:lineRule="exact"/>
              <w:ind w:right="107"/>
              <w:jc w:val="right"/>
            </w:pPr>
            <w:r>
              <w:t>(145)</w:t>
            </w:r>
          </w:p>
        </w:tc>
        <w:tc>
          <w:tcPr>
            <w:tcW w:w="276" w:type="dxa"/>
          </w:tcPr>
          <w:p w:rsidR="000D419C" w:rsidRDefault="000D419C">
            <w:pPr>
              <w:pStyle w:val="TableParagraph"/>
              <w:rPr>
                <w:rFonts w:ascii="Times New Roman"/>
                <w:sz w:val="20"/>
              </w:rPr>
            </w:pPr>
          </w:p>
        </w:tc>
        <w:tc>
          <w:tcPr>
            <w:tcW w:w="1454" w:type="dxa"/>
          </w:tcPr>
          <w:p w:rsidR="000D419C" w:rsidRDefault="00A85623">
            <w:pPr>
              <w:pStyle w:val="TableParagraph"/>
              <w:spacing w:before="142" w:line="247" w:lineRule="exact"/>
              <w:ind w:right="104"/>
              <w:jc w:val="right"/>
            </w:pPr>
            <w:r>
              <w:t>(1,772)</w:t>
            </w:r>
          </w:p>
        </w:tc>
      </w:tr>
      <w:tr w:rsidR="000D419C">
        <w:trPr>
          <w:trHeight w:val="273"/>
        </w:trPr>
        <w:tc>
          <w:tcPr>
            <w:tcW w:w="4697" w:type="dxa"/>
          </w:tcPr>
          <w:p w:rsidR="000D419C" w:rsidRDefault="00A85623">
            <w:pPr>
              <w:pStyle w:val="TableParagraph"/>
              <w:spacing w:before="7" w:line="247" w:lineRule="exact"/>
              <w:ind w:left="158"/>
            </w:pPr>
            <w:r>
              <w:t>Transferred from statement of</w:t>
            </w:r>
          </w:p>
        </w:tc>
        <w:tc>
          <w:tcPr>
            <w:tcW w:w="1402" w:type="dxa"/>
          </w:tcPr>
          <w:p w:rsidR="000D419C" w:rsidRDefault="000D419C">
            <w:pPr>
              <w:pStyle w:val="TableParagraph"/>
              <w:rPr>
                <w:rFonts w:ascii="Times New Roman"/>
                <w:sz w:val="20"/>
              </w:rPr>
            </w:pPr>
          </w:p>
        </w:tc>
        <w:tc>
          <w:tcPr>
            <w:tcW w:w="276" w:type="dxa"/>
          </w:tcPr>
          <w:p w:rsidR="000D419C" w:rsidRDefault="000D419C">
            <w:pPr>
              <w:pStyle w:val="TableParagraph"/>
              <w:rPr>
                <w:rFonts w:ascii="Times New Roman"/>
                <w:sz w:val="20"/>
              </w:rPr>
            </w:pPr>
          </w:p>
        </w:tc>
        <w:tc>
          <w:tcPr>
            <w:tcW w:w="1267" w:type="dxa"/>
          </w:tcPr>
          <w:p w:rsidR="000D419C" w:rsidRDefault="000D419C">
            <w:pPr>
              <w:pStyle w:val="TableParagraph"/>
              <w:rPr>
                <w:rFonts w:ascii="Times New Roman"/>
                <w:sz w:val="20"/>
              </w:rPr>
            </w:pPr>
          </w:p>
        </w:tc>
        <w:tc>
          <w:tcPr>
            <w:tcW w:w="276" w:type="dxa"/>
          </w:tcPr>
          <w:p w:rsidR="000D419C" w:rsidRDefault="000D419C">
            <w:pPr>
              <w:pStyle w:val="TableParagraph"/>
              <w:rPr>
                <w:rFonts w:ascii="Times New Roman"/>
                <w:sz w:val="20"/>
              </w:rPr>
            </w:pPr>
          </w:p>
        </w:tc>
        <w:tc>
          <w:tcPr>
            <w:tcW w:w="1454" w:type="dxa"/>
          </w:tcPr>
          <w:p w:rsidR="000D419C" w:rsidRDefault="000D419C">
            <w:pPr>
              <w:pStyle w:val="TableParagraph"/>
              <w:rPr>
                <w:rFonts w:ascii="Times New Roman"/>
                <w:sz w:val="20"/>
              </w:rPr>
            </w:pPr>
          </w:p>
        </w:tc>
      </w:tr>
      <w:tr w:rsidR="000D419C">
        <w:trPr>
          <w:trHeight w:val="549"/>
        </w:trPr>
        <w:tc>
          <w:tcPr>
            <w:tcW w:w="4697" w:type="dxa"/>
          </w:tcPr>
          <w:p w:rsidR="000D419C" w:rsidRDefault="00A85623">
            <w:pPr>
              <w:pStyle w:val="TableParagraph"/>
              <w:spacing w:before="7"/>
              <w:ind w:left="158"/>
            </w:pPr>
            <w:r>
              <w:t>comprehensive income</w:t>
            </w:r>
          </w:p>
        </w:tc>
        <w:tc>
          <w:tcPr>
            <w:tcW w:w="1402" w:type="dxa"/>
            <w:tcBorders>
              <w:bottom w:val="single" w:sz="4" w:space="0" w:color="000000"/>
            </w:tcBorders>
          </w:tcPr>
          <w:p w:rsidR="000D419C" w:rsidRDefault="00A85623">
            <w:pPr>
              <w:pStyle w:val="TableParagraph"/>
              <w:spacing w:before="7"/>
              <w:ind w:right="104"/>
              <w:jc w:val="right"/>
            </w:pPr>
            <w:r>
              <w:t>23,052</w:t>
            </w:r>
          </w:p>
        </w:tc>
        <w:tc>
          <w:tcPr>
            <w:tcW w:w="276" w:type="dxa"/>
          </w:tcPr>
          <w:p w:rsidR="000D419C" w:rsidRDefault="000D419C">
            <w:pPr>
              <w:pStyle w:val="TableParagraph"/>
              <w:rPr>
                <w:rFonts w:ascii="Times New Roman"/>
                <w:sz w:val="20"/>
              </w:rPr>
            </w:pPr>
          </w:p>
        </w:tc>
        <w:tc>
          <w:tcPr>
            <w:tcW w:w="1267" w:type="dxa"/>
            <w:tcBorders>
              <w:bottom w:val="single" w:sz="4" w:space="0" w:color="000000"/>
            </w:tcBorders>
          </w:tcPr>
          <w:p w:rsidR="000D419C" w:rsidRDefault="00A85623">
            <w:pPr>
              <w:pStyle w:val="TableParagraph"/>
              <w:spacing w:before="7"/>
              <w:ind w:right="108"/>
              <w:jc w:val="right"/>
            </w:pPr>
            <w:r>
              <w:t>143</w:t>
            </w:r>
          </w:p>
        </w:tc>
        <w:tc>
          <w:tcPr>
            <w:tcW w:w="276" w:type="dxa"/>
          </w:tcPr>
          <w:p w:rsidR="000D419C" w:rsidRDefault="000D419C">
            <w:pPr>
              <w:pStyle w:val="TableParagraph"/>
              <w:rPr>
                <w:rFonts w:ascii="Times New Roman"/>
                <w:sz w:val="20"/>
              </w:rPr>
            </w:pPr>
          </w:p>
        </w:tc>
        <w:tc>
          <w:tcPr>
            <w:tcW w:w="1454" w:type="dxa"/>
            <w:tcBorders>
              <w:bottom w:val="single" w:sz="4" w:space="0" w:color="000000"/>
            </w:tcBorders>
          </w:tcPr>
          <w:p w:rsidR="000D419C" w:rsidRDefault="00A85623">
            <w:pPr>
              <w:pStyle w:val="TableParagraph"/>
              <w:spacing w:before="7"/>
              <w:ind w:right="103"/>
              <w:jc w:val="right"/>
            </w:pPr>
            <w:r>
              <w:t>23,195</w:t>
            </w:r>
          </w:p>
        </w:tc>
      </w:tr>
      <w:tr w:rsidR="000D419C">
        <w:trPr>
          <w:trHeight w:val="282"/>
        </w:trPr>
        <w:tc>
          <w:tcPr>
            <w:tcW w:w="4697" w:type="dxa"/>
          </w:tcPr>
          <w:p w:rsidR="000D419C" w:rsidRDefault="00A85623">
            <w:pPr>
              <w:pStyle w:val="TableParagraph"/>
              <w:spacing w:before="2" w:line="251" w:lineRule="exact"/>
              <w:ind w:left="158"/>
              <w:rPr>
                <w:b/>
              </w:rPr>
            </w:pPr>
            <w:r>
              <w:rPr>
                <w:b/>
              </w:rPr>
              <w:t>At 31 July 2020</w:t>
            </w:r>
          </w:p>
        </w:tc>
        <w:tc>
          <w:tcPr>
            <w:tcW w:w="1402" w:type="dxa"/>
            <w:tcBorders>
              <w:top w:val="single" w:sz="4" w:space="0" w:color="000000"/>
              <w:bottom w:val="double" w:sz="1" w:space="0" w:color="000000"/>
            </w:tcBorders>
          </w:tcPr>
          <w:p w:rsidR="000D419C" w:rsidRDefault="00A85623">
            <w:pPr>
              <w:pStyle w:val="TableParagraph"/>
              <w:spacing w:before="2" w:line="251" w:lineRule="exact"/>
              <w:ind w:right="104"/>
              <w:jc w:val="right"/>
              <w:rPr>
                <w:b/>
              </w:rPr>
            </w:pPr>
            <w:r>
              <w:rPr>
                <w:b/>
              </w:rPr>
              <w:t>51,422</w:t>
            </w:r>
          </w:p>
        </w:tc>
        <w:tc>
          <w:tcPr>
            <w:tcW w:w="276" w:type="dxa"/>
          </w:tcPr>
          <w:p w:rsidR="000D419C" w:rsidRDefault="000D419C">
            <w:pPr>
              <w:pStyle w:val="TableParagraph"/>
              <w:rPr>
                <w:rFonts w:ascii="Times New Roman"/>
                <w:sz w:val="20"/>
              </w:rPr>
            </w:pPr>
          </w:p>
        </w:tc>
        <w:tc>
          <w:tcPr>
            <w:tcW w:w="1267" w:type="dxa"/>
            <w:tcBorders>
              <w:top w:val="single" w:sz="4" w:space="0" w:color="000000"/>
              <w:bottom w:val="single" w:sz="4" w:space="0" w:color="000000"/>
            </w:tcBorders>
          </w:tcPr>
          <w:p w:rsidR="000D419C" w:rsidRDefault="00A85623">
            <w:pPr>
              <w:pStyle w:val="TableParagraph"/>
              <w:spacing w:before="2"/>
              <w:ind w:right="106"/>
              <w:jc w:val="right"/>
              <w:rPr>
                <w:b/>
              </w:rPr>
            </w:pPr>
            <w:r>
              <w:rPr>
                <w:b/>
              </w:rPr>
              <w:t>1,869</w:t>
            </w:r>
          </w:p>
        </w:tc>
        <w:tc>
          <w:tcPr>
            <w:tcW w:w="276" w:type="dxa"/>
          </w:tcPr>
          <w:p w:rsidR="000D419C" w:rsidRDefault="000D419C">
            <w:pPr>
              <w:pStyle w:val="TableParagraph"/>
              <w:rPr>
                <w:rFonts w:ascii="Times New Roman"/>
                <w:sz w:val="20"/>
              </w:rPr>
            </w:pPr>
          </w:p>
        </w:tc>
        <w:tc>
          <w:tcPr>
            <w:tcW w:w="1454" w:type="dxa"/>
            <w:tcBorders>
              <w:top w:val="single" w:sz="4" w:space="0" w:color="000000"/>
              <w:bottom w:val="single" w:sz="4" w:space="0" w:color="000000"/>
            </w:tcBorders>
          </w:tcPr>
          <w:p w:rsidR="000D419C" w:rsidRDefault="00A85623">
            <w:pPr>
              <w:pStyle w:val="TableParagraph"/>
              <w:spacing w:before="2"/>
              <w:ind w:right="103"/>
              <w:jc w:val="right"/>
              <w:rPr>
                <w:b/>
              </w:rPr>
            </w:pPr>
            <w:r>
              <w:rPr>
                <w:b/>
              </w:rPr>
              <w:t>53,291</w:t>
            </w:r>
          </w:p>
        </w:tc>
      </w:tr>
    </w:tbl>
    <w:p w:rsidR="000D419C" w:rsidRDefault="000D419C">
      <w:pPr>
        <w:pStyle w:val="BodyText"/>
        <w:spacing w:before="6"/>
        <w:rPr>
          <w:sz w:val="23"/>
        </w:rPr>
      </w:pPr>
    </w:p>
    <w:p w:rsidR="000D419C" w:rsidRDefault="00326C76">
      <w:pPr>
        <w:pStyle w:val="BodyText"/>
        <w:spacing w:line="259" w:lineRule="auto"/>
        <w:ind w:left="1086"/>
      </w:pPr>
      <w:r>
        <w:rPr>
          <w:noProof/>
          <w:lang w:bidi="ar-SA"/>
        </w:rPr>
        <mc:AlternateContent>
          <mc:Choice Requires="wps">
            <w:drawing>
              <wp:anchor distT="0" distB="0" distL="114300" distR="114300" simplePos="0" relativeHeight="251652608" behindDoc="0" locked="0" layoutInCell="1" allowOverlap="1">
                <wp:simplePos x="0" y="0"/>
                <wp:positionH relativeFrom="page">
                  <wp:posOffset>4916170</wp:posOffset>
                </wp:positionH>
                <wp:positionV relativeFrom="paragraph">
                  <wp:posOffset>-190500</wp:posOffset>
                </wp:positionV>
                <wp:extent cx="805180" cy="0"/>
                <wp:effectExtent l="10795" t="12700" r="12700" b="635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3335" id="Line 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1pt,-15pt" to="4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x2HQ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" strokeweight=".16969mm">
                <w10:wrap anchorx="page"/>
              </v:line>
            </w:pict>
          </mc:Fallback>
        </mc:AlternateContent>
      </w:r>
      <w:r>
        <w:rPr>
          <w:noProof/>
          <w:lang w:bidi="ar-SA"/>
        </w:rPr>
        <mc:AlternateContent>
          <mc:Choice Requires="wps">
            <w:drawing>
              <wp:anchor distT="0" distB="0" distL="114300" distR="114300" simplePos="0" relativeHeight="251653632" behindDoc="0" locked="0" layoutInCell="1" allowOverlap="1">
                <wp:simplePos x="0" y="0"/>
                <wp:positionH relativeFrom="page">
                  <wp:posOffset>5896610</wp:posOffset>
                </wp:positionH>
                <wp:positionV relativeFrom="paragraph">
                  <wp:posOffset>-190500</wp:posOffset>
                </wp:positionV>
                <wp:extent cx="923290" cy="0"/>
                <wp:effectExtent l="10160" t="12700" r="9525" b="63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19B7" id="Line 2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3pt,-15pt" to="5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" strokeweight=".16969mm">
                <w10:wrap anchorx="page"/>
              </v:line>
            </w:pict>
          </mc:Fallback>
        </mc:AlternateContent>
      </w:r>
      <w:r w:rsidR="00A85623">
        <w:t>Defined benefit obligations relate to the liabilities under the College’s membership of the Local Government Pension Scheme. Further details are given in Note 25.</w:t>
      </w:r>
    </w:p>
    <w:p w:rsidR="000D419C" w:rsidRDefault="000D419C">
      <w:pPr>
        <w:pStyle w:val="BodyText"/>
        <w:spacing w:before="8"/>
        <w:rPr>
          <w:sz w:val="23"/>
        </w:rPr>
      </w:pPr>
    </w:p>
    <w:p w:rsidR="000D419C" w:rsidRDefault="00A85623">
      <w:pPr>
        <w:pStyle w:val="BodyText"/>
        <w:spacing w:after="5"/>
        <w:ind w:left="1194"/>
      </w:pPr>
      <w:r>
        <w:t>The enhanced pension provision related to the cost of staff that have already left the College’s employment and commitments for reorganisation costs from which the College cannot</w:t>
      </w:r>
    </w:p>
    <w:tbl>
      <w:tblPr>
        <w:tblW w:w="0" w:type="auto"/>
        <w:tblInd w:w="1144" w:type="dxa"/>
        <w:tblLayout w:type="fixed"/>
        <w:tblCellMar>
          <w:left w:w="0" w:type="dxa"/>
          <w:right w:w="0" w:type="dxa"/>
        </w:tblCellMar>
        <w:tblLook w:val="01E0" w:firstRow="1" w:lastRow="1" w:firstColumn="1" w:lastColumn="1" w:noHBand="0" w:noVBand="0"/>
      </w:tblPr>
      <w:tblGrid>
        <w:gridCol w:w="5598"/>
        <w:gridCol w:w="984"/>
        <w:gridCol w:w="1056"/>
        <w:gridCol w:w="1570"/>
      </w:tblGrid>
      <w:tr w:rsidR="000D419C">
        <w:trPr>
          <w:trHeight w:val="1008"/>
        </w:trPr>
        <w:tc>
          <w:tcPr>
            <w:tcW w:w="5598" w:type="dxa"/>
          </w:tcPr>
          <w:p w:rsidR="000D419C" w:rsidRDefault="00A85623">
            <w:pPr>
              <w:pStyle w:val="TableParagraph"/>
              <w:tabs>
                <w:tab w:val="left" w:pos="5126"/>
              </w:tabs>
              <w:spacing w:line="242" w:lineRule="auto"/>
              <w:ind w:left="50" w:right="52"/>
            </w:pPr>
            <w:r>
              <w:t>reasonably</w:t>
            </w:r>
            <w:r>
              <w:rPr>
                <w:spacing w:val="40"/>
              </w:rPr>
              <w:t xml:space="preserve"> </w:t>
            </w:r>
            <w:r>
              <w:t>withdraw</w:t>
            </w:r>
            <w:r>
              <w:rPr>
                <w:spacing w:val="40"/>
              </w:rPr>
              <w:t xml:space="preserve"> </w:t>
            </w:r>
            <w:r>
              <w:t>at</w:t>
            </w:r>
            <w:r>
              <w:rPr>
                <w:spacing w:val="41"/>
              </w:rPr>
              <w:t xml:space="preserve"> </w:t>
            </w:r>
            <w:r>
              <w:t>the</w:t>
            </w:r>
            <w:r>
              <w:rPr>
                <w:spacing w:val="42"/>
              </w:rPr>
              <w:t xml:space="preserve"> </w:t>
            </w:r>
            <w:r>
              <w:t>balance</w:t>
            </w:r>
            <w:r>
              <w:rPr>
                <w:spacing w:val="40"/>
              </w:rPr>
              <w:t xml:space="preserve"> </w:t>
            </w:r>
            <w:r>
              <w:t>sheet</w:t>
            </w:r>
            <w:r>
              <w:rPr>
                <w:spacing w:val="41"/>
              </w:rPr>
              <w:t xml:space="preserve"> </w:t>
            </w:r>
            <w:r>
              <w:t>date.</w:t>
            </w:r>
            <w:r>
              <w:tab/>
              <w:t>This accordance with guidance issued by the funding</w:t>
            </w:r>
            <w:r>
              <w:rPr>
                <w:spacing w:val="-25"/>
              </w:rPr>
              <w:t xml:space="preserve"> </w:t>
            </w:r>
            <w:r>
              <w:t>bodies.</w:t>
            </w:r>
          </w:p>
          <w:p w:rsidR="000D419C" w:rsidRDefault="000D419C">
            <w:pPr>
              <w:pStyle w:val="TableParagraph"/>
              <w:spacing w:before="1"/>
              <w:rPr>
                <w:sz w:val="20"/>
              </w:rPr>
            </w:pPr>
          </w:p>
          <w:p w:rsidR="000D419C" w:rsidRDefault="00A85623">
            <w:pPr>
              <w:pStyle w:val="TableParagraph"/>
              <w:spacing w:line="247" w:lineRule="exact"/>
              <w:ind w:left="50"/>
            </w:pPr>
            <w:r>
              <w:t>The principal assumptions for this calculation are:</w:t>
            </w:r>
          </w:p>
        </w:tc>
        <w:tc>
          <w:tcPr>
            <w:tcW w:w="984" w:type="dxa"/>
          </w:tcPr>
          <w:p w:rsidR="000D419C" w:rsidRDefault="00A85623">
            <w:pPr>
              <w:pStyle w:val="TableParagraph"/>
              <w:spacing w:line="247" w:lineRule="exact"/>
              <w:ind w:left="53"/>
            </w:pPr>
            <w:r>
              <w:t>provision</w:t>
            </w:r>
          </w:p>
        </w:tc>
        <w:tc>
          <w:tcPr>
            <w:tcW w:w="1056" w:type="dxa"/>
          </w:tcPr>
          <w:p w:rsidR="000D419C" w:rsidRDefault="00A85623">
            <w:pPr>
              <w:pStyle w:val="TableParagraph"/>
              <w:spacing w:line="247" w:lineRule="exact"/>
              <w:ind w:left="53"/>
            </w:pPr>
            <w:r>
              <w:t>has been</w:t>
            </w:r>
          </w:p>
        </w:tc>
        <w:tc>
          <w:tcPr>
            <w:tcW w:w="1570" w:type="dxa"/>
          </w:tcPr>
          <w:p w:rsidR="000D419C" w:rsidRDefault="00A85623">
            <w:pPr>
              <w:pStyle w:val="TableParagraph"/>
              <w:spacing w:line="247" w:lineRule="exact"/>
              <w:ind w:right="51"/>
              <w:jc w:val="right"/>
            </w:pPr>
            <w:r>
              <w:t>recalculated in</w:t>
            </w:r>
          </w:p>
        </w:tc>
      </w:tr>
      <w:tr w:rsidR="000D419C">
        <w:trPr>
          <w:trHeight w:val="409"/>
        </w:trPr>
        <w:tc>
          <w:tcPr>
            <w:tcW w:w="5598" w:type="dxa"/>
          </w:tcPr>
          <w:p w:rsidR="000D419C" w:rsidRDefault="000D419C">
            <w:pPr>
              <w:pStyle w:val="TableParagraph"/>
              <w:rPr>
                <w:rFonts w:ascii="Times New Roman"/>
                <w:sz w:val="20"/>
              </w:rPr>
            </w:pPr>
          </w:p>
        </w:tc>
        <w:tc>
          <w:tcPr>
            <w:tcW w:w="984" w:type="dxa"/>
          </w:tcPr>
          <w:p w:rsidR="000D419C" w:rsidRDefault="000D419C">
            <w:pPr>
              <w:pStyle w:val="TableParagraph"/>
              <w:rPr>
                <w:rFonts w:ascii="Times New Roman"/>
                <w:sz w:val="20"/>
              </w:rPr>
            </w:pPr>
          </w:p>
        </w:tc>
        <w:tc>
          <w:tcPr>
            <w:tcW w:w="1056" w:type="dxa"/>
          </w:tcPr>
          <w:p w:rsidR="000D419C" w:rsidRDefault="00A85623">
            <w:pPr>
              <w:pStyle w:val="TableParagraph"/>
              <w:spacing w:before="7"/>
              <w:ind w:left="351"/>
              <w:rPr>
                <w:b/>
              </w:rPr>
            </w:pPr>
            <w:r>
              <w:rPr>
                <w:b/>
              </w:rPr>
              <w:t>2020</w:t>
            </w:r>
          </w:p>
        </w:tc>
        <w:tc>
          <w:tcPr>
            <w:tcW w:w="1570" w:type="dxa"/>
          </w:tcPr>
          <w:p w:rsidR="000D419C" w:rsidRDefault="00A85623">
            <w:pPr>
              <w:pStyle w:val="TableParagraph"/>
              <w:spacing w:before="7"/>
              <w:ind w:right="50"/>
              <w:jc w:val="right"/>
              <w:rPr>
                <w:b/>
              </w:rPr>
            </w:pPr>
            <w:r>
              <w:rPr>
                <w:b/>
              </w:rPr>
              <w:t>2019</w:t>
            </w:r>
          </w:p>
        </w:tc>
      </w:tr>
      <w:tr w:rsidR="000D419C">
        <w:trPr>
          <w:trHeight w:val="409"/>
        </w:trPr>
        <w:tc>
          <w:tcPr>
            <w:tcW w:w="5598" w:type="dxa"/>
          </w:tcPr>
          <w:p w:rsidR="000D419C" w:rsidRDefault="00A85623">
            <w:pPr>
              <w:pStyle w:val="TableParagraph"/>
              <w:spacing w:before="142" w:line="247" w:lineRule="exact"/>
              <w:ind w:left="50"/>
            </w:pPr>
            <w:r>
              <w:t>Price Inflation</w:t>
            </w:r>
          </w:p>
        </w:tc>
        <w:tc>
          <w:tcPr>
            <w:tcW w:w="984" w:type="dxa"/>
          </w:tcPr>
          <w:p w:rsidR="000D419C" w:rsidRDefault="000D419C">
            <w:pPr>
              <w:pStyle w:val="TableParagraph"/>
              <w:rPr>
                <w:rFonts w:ascii="Times New Roman"/>
                <w:sz w:val="20"/>
              </w:rPr>
            </w:pPr>
          </w:p>
        </w:tc>
        <w:tc>
          <w:tcPr>
            <w:tcW w:w="1056" w:type="dxa"/>
          </w:tcPr>
          <w:p w:rsidR="000D419C" w:rsidRDefault="00A85623">
            <w:pPr>
              <w:pStyle w:val="TableParagraph"/>
              <w:spacing w:before="142" w:line="247" w:lineRule="exact"/>
              <w:ind w:left="216"/>
            </w:pPr>
            <w:r>
              <w:t>2.20%</w:t>
            </w:r>
          </w:p>
        </w:tc>
        <w:tc>
          <w:tcPr>
            <w:tcW w:w="1570" w:type="dxa"/>
          </w:tcPr>
          <w:p w:rsidR="000D419C" w:rsidRDefault="00A85623">
            <w:pPr>
              <w:pStyle w:val="TableParagraph"/>
              <w:spacing w:before="142" w:line="247" w:lineRule="exact"/>
              <w:ind w:right="49"/>
              <w:jc w:val="right"/>
            </w:pPr>
            <w:r>
              <w:t>2.00%</w:t>
            </w:r>
          </w:p>
        </w:tc>
      </w:tr>
      <w:tr w:rsidR="000D419C">
        <w:trPr>
          <w:trHeight w:val="260"/>
        </w:trPr>
        <w:tc>
          <w:tcPr>
            <w:tcW w:w="5598" w:type="dxa"/>
          </w:tcPr>
          <w:p w:rsidR="000D419C" w:rsidRDefault="00A85623">
            <w:pPr>
              <w:pStyle w:val="TableParagraph"/>
              <w:spacing w:before="7" w:line="233" w:lineRule="exact"/>
              <w:ind w:left="50"/>
            </w:pPr>
            <w:r>
              <w:t>Discount Rate</w:t>
            </w:r>
          </w:p>
        </w:tc>
        <w:tc>
          <w:tcPr>
            <w:tcW w:w="984" w:type="dxa"/>
          </w:tcPr>
          <w:p w:rsidR="000D419C" w:rsidRDefault="000D419C">
            <w:pPr>
              <w:pStyle w:val="TableParagraph"/>
              <w:rPr>
                <w:rFonts w:ascii="Times New Roman"/>
                <w:sz w:val="18"/>
              </w:rPr>
            </w:pPr>
          </w:p>
        </w:tc>
        <w:tc>
          <w:tcPr>
            <w:tcW w:w="1056" w:type="dxa"/>
          </w:tcPr>
          <w:p w:rsidR="000D419C" w:rsidRDefault="00A85623">
            <w:pPr>
              <w:pStyle w:val="TableParagraph"/>
              <w:spacing w:before="7" w:line="233" w:lineRule="exact"/>
              <w:ind w:left="216"/>
            </w:pPr>
            <w:r>
              <w:t>1.30%</w:t>
            </w:r>
          </w:p>
        </w:tc>
        <w:tc>
          <w:tcPr>
            <w:tcW w:w="1570" w:type="dxa"/>
          </w:tcPr>
          <w:p w:rsidR="000D419C" w:rsidRDefault="00A85623">
            <w:pPr>
              <w:pStyle w:val="TableParagraph"/>
              <w:spacing w:before="7" w:line="233" w:lineRule="exact"/>
              <w:ind w:right="49"/>
              <w:jc w:val="right"/>
            </w:pPr>
            <w:r>
              <w:t>2.00%</w:t>
            </w:r>
          </w:p>
        </w:tc>
      </w:tr>
    </w:tbl>
    <w:p w:rsidR="000D419C" w:rsidRDefault="000D419C">
      <w:pPr>
        <w:spacing w:line="233" w:lineRule="exact"/>
        <w:jc w:val="right"/>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8"/>
        <w:rPr>
          <w:i/>
        </w:rPr>
      </w:pPr>
    </w:p>
    <w:tbl>
      <w:tblPr>
        <w:tblW w:w="0" w:type="auto"/>
        <w:tblInd w:w="928" w:type="dxa"/>
        <w:tblLayout w:type="fixed"/>
        <w:tblCellMar>
          <w:left w:w="0" w:type="dxa"/>
          <w:right w:w="0" w:type="dxa"/>
        </w:tblCellMar>
        <w:tblLook w:val="01E0" w:firstRow="1" w:lastRow="1" w:firstColumn="1" w:lastColumn="1" w:noHBand="0" w:noVBand="0"/>
      </w:tblPr>
      <w:tblGrid>
        <w:gridCol w:w="5260"/>
        <w:gridCol w:w="420"/>
        <w:gridCol w:w="998"/>
        <w:gridCol w:w="1276"/>
        <w:gridCol w:w="275"/>
        <w:gridCol w:w="1281"/>
      </w:tblGrid>
      <w:tr w:rsidR="000D419C">
        <w:trPr>
          <w:trHeight w:val="377"/>
        </w:trPr>
        <w:tc>
          <w:tcPr>
            <w:tcW w:w="5260" w:type="dxa"/>
          </w:tcPr>
          <w:p w:rsidR="000D419C" w:rsidRDefault="00A85623">
            <w:pPr>
              <w:pStyle w:val="TableParagraph"/>
              <w:tabs>
                <w:tab w:val="left" w:pos="769"/>
              </w:tabs>
              <w:spacing w:line="247" w:lineRule="exact"/>
              <w:ind w:left="50"/>
              <w:rPr>
                <w:b/>
              </w:rPr>
            </w:pPr>
            <w:r>
              <w:rPr>
                <w:b/>
              </w:rPr>
              <w:t>18</w:t>
            </w:r>
            <w:r>
              <w:rPr>
                <w:b/>
              </w:rPr>
              <w:tab/>
              <w:t>Cash and cash</w:t>
            </w:r>
            <w:r>
              <w:rPr>
                <w:b/>
                <w:spacing w:val="-3"/>
              </w:rPr>
              <w:t xml:space="preserve"> </w:t>
            </w:r>
            <w:r>
              <w:rPr>
                <w:b/>
              </w:rPr>
              <w:t>equivalents</w:t>
            </w:r>
          </w:p>
        </w:tc>
        <w:tc>
          <w:tcPr>
            <w:tcW w:w="4250" w:type="dxa"/>
            <w:gridSpan w:val="5"/>
          </w:tcPr>
          <w:p w:rsidR="000D419C" w:rsidRDefault="000D419C">
            <w:pPr>
              <w:pStyle w:val="TableParagraph"/>
              <w:rPr>
                <w:rFonts w:ascii="Times New Roman"/>
                <w:sz w:val="20"/>
              </w:rPr>
            </w:pPr>
          </w:p>
        </w:tc>
      </w:tr>
      <w:tr w:rsidR="000D419C">
        <w:trPr>
          <w:trHeight w:val="390"/>
        </w:trPr>
        <w:tc>
          <w:tcPr>
            <w:tcW w:w="5260" w:type="dxa"/>
          </w:tcPr>
          <w:p w:rsidR="000D419C" w:rsidRDefault="00A85623">
            <w:pPr>
              <w:pStyle w:val="TableParagraph"/>
              <w:spacing w:before="124" w:line="245" w:lineRule="exact"/>
              <w:ind w:right="105"/>
              <w:jc w:val="right"/>
              <w:rPr>
                <w:b/>
              </w:rPr>
            </w:pPr>
            <w:r>
              <w:rPr>
                <w:b/>
              </w:rPr>
              <w:t>At 1</w:t>
            </w:r>
          </w:p>
        </w:tc>
        <w:tc>
          <w:tcPr>
            <w:tcW w:w="420" w:type="dxa"/>
          </w:tcPr>
          <w:p w:rsidR="000D419C" w:rsidRDefault="000D419C">
            <w:pPr>
              <w:pStyle w:val="TableParagraph"/>
              <w:rPr>
                <w:rFonts w:ascii="Times New Roman"/>
                <w:sz w:val="20"/>
              </w:rPr>
            </w:pPr>
          </w:p>
        </w:tc>
        <w:tc>
          <w:tcPr>
            <w:tcW w:w="998" w:type="dxa"/>
          </w:tcPr>
          <w:p w:rsidR="000D419C" w:rsidRDefault="00A85623">
            <w:pPr>
              <w:pStyle w:val="TableParagraph"/>
              <w:spacing w:before="124" w:line="245" w:lineRule="exact"/>
              <w:ind w:left="108" w:right="143"/>
              <w:jc w:val="center"/>
              <w:rPr>
                <w:b/>
              </w:rPr>
            </w:pPr>
            <w:r>
              <w:rPr>
                <w:b/>
              </w:rPr>
              <w:t>Cash</w:t>
            </w:r>
          </w:p>
        </w:tc>
        <w:tc>
          <w:tcPr>
            <w:tcW w:w="1276" w:type="dxa"/>
          </w:tcPr>
          <w:p w:rsidR="000D419C" w:rsidRDefault="00A85623">
            <w:pPr>
              <w:pStyle w:val="TableParagraph"/>
              <w:spacing w:before="124" w:line="245" w:lineRule="exact"/>
              <w:ind w:right="110"/>
              <w:jc w:val="right"/>
              <w:rPr>
                <w:b/>
              </w:rPr>
            </w:pPr>
            <w:r>
              <w:rPr>
                <w:b/>
              </w:rPr>
              <w:t>Other</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124" w:line="245" w:lineRule="exact"/>
              <w:ind w:left="355"/>
              <w:rPr>
                <w:b/>
              </w:rPr>
            </w:pPr>
            <w:r>
              <w:rPr>
                <w:b/>
              </w:rPr>
              <w:t>At 31</w:t>
            </w:r>
          </w:p>
        </w:tc>
      </w:tr>
      <w:tr w:rsidR="000D419C">
        <w:trPr>
          <w:trHeight w:val="272"/>
        </w:trPr>
        <w:tc>
          <w:tcPr>
            <w:tcW w:w="5260" w:type="dxa"/>
          </w:tcPr>
          <w:p w:rsidR="000D419C" w:rsidRDefault="00A85623">
            <w:pPr>
              <w:pStyle w:val="TableParagraph"/>
              <w:spacing w:before="5" w:line="247" w:lineRule="exact"/>
              <w:ind w:right="106"/>
              <w:jc w:val="right"/>
              <w:rPr>
                <w:b/>
              </w:rPr>
            </w:pPr>
            <w:r>
              <w:rPr>
                <w:b/>
              </w:rPr>
              <w:t>August</w:t>
            </w:r>
          </w:p>
        </w:tc>
        <w:tc>
          <w:tcPr>
            <w:tcW w:w="420" w:type="dxa"/>
          </w:tcPr>
          <w:p w:rsidR="000D419C" w:rsidRDefault="000D419C">
            <w:pPr>
              <w:pStyle w:val="TableParagraph"/>
              <w:rPr>
                <w:rFonts w:ascii="Times New Roman"/>
                <w:sz w:val="20"/>
              </w:rPr>
            </w:pPr>
          </w:p>
        </w:tc>
        <w:tc>
          <w:tcPr>
            <w:tcW w:w="998" w:type="dxa"/>
          </w:tcPr>
          <w:p w:rsidR="000D419C" w:rsidRDefault="00A85623">
            <w:pPr>
              <w:pStyle w:val="TableParagraph"/>
              <w:spacing w:before="5" w:line="247" w:lineRule="exact"/>
              <w:ind w:left="108" w:right="226"/>
              <w:jc w:val="center"/>
              <w:rPr>
                <w:b/>
              </w:rPr>
            </w:pPr>
            <w:r>
              <w:rPr>
                <w:b/>
              </w:rPr>
              <w:t>Flows</w:t>
            </w:r>
          </w:p>
        </w:tc>
        <w:tc>
          <w:tcPr>
            <w:tcW w:w="1276" w:type="dxa"/>
          </w:tcPr>
          <w:p w:rsidR="000D419C" w:rsidRDefault="00A85623">
            <w:pPr>
              <w:pStyle w:val="TableParagraph"/>
              <w:spacing w:before="5" w:line="247" w:lineRule="exact"/>
              <w:ind w:right="107"/>
              <w:jc w:val="right"/>
              <w:rPr>
                <w:b/>
              </w:rPr>
            </w:pPr>
            <w:r>
              <w:rPr>
                <w:b/>
              </w:rPr>
              <w:t>changes</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5" w:line="247" w:lineRule="exact"/>
              <w:ind w:left="453"/>
              <w:rPr>
                <w:b/>
              </w:rPr>
            </w:pPr>
            <w:r>
              <w:rPr>
                <w:b/>
              </w:rPr>
              <w:t>July</w:t>
            </w:r>
          </w:p>
        </w:tc>
      </w:tr>
      <w:tr w:rsidR="000D419C">
        <w:trPr>
          <w:trHeight w:val="273"/>
        </w:trPr>
        <w:tc>
          <w:tcPr>
            <w:tcW w:w="5260" w:type="dxa"/>
          </w:tcPr>
          <w:p w:rsidR="000D419C" w:rsidRDefault="00A85623">
            <w:pPr>
              <w:pStyle w:val="TableParagraph"/>
              <w:spacing w:before="7" w:line="247" w:lineRule="exact"/>
              <w:ind w:right="105"/>
              <w:jc w:val="right"/>
              <w:rPr>
                <w:b/>
              </w:rPr>
            </w:pPr>
            <w:r>
              <w:rPr>
                <w:b/>
              </w:rPr>
              <w:t>2019</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0D419C">
            <w:pPr>
              <w:pStyle w:val="TableParagraph"/>
              <w:rPr>
                <w:rFonts w:ascii="Times New Roman"/>
                <w:sz w:val="20"/>
              </w:rPr>
            </w:pP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7" w:line="247" w:lineRule="exact"/>
              <w:ind w:left="401"/>
              <w:rPr>
                <w:b/>
              </w:rPr>
            </w:pPr>
            <w:r>
              <w:rPr>
                <w:b/>
              </w:rPr>
              <w:t>2020</w:t>
            </w:r>
          </w:p>
        </w:tc>
      </w:tr>
      <w:tr w:rsidR="000D419C">
        <w:trPr>
          <w:trHeight w:val="409"/>
        </w:trPr>
        <w:tc>
          <w:tcPr>
            <w:tcW w:w="5260" w:type="dxa"/>
          </w:tcPr>
          <w:p w:rsidR="000D419C" w:rsidRDefault="00A85623">
            <w:pPr>
              <w:pStyle w:val="TableParagraph"/>
              <w:spacing w:before="7"/>
              <w:ind w:right="103"/>
              <w:jc w:val="right"/>
              <w:rPr>
                <w:b/>
              </w:rPr>
            </w:pPr>
            <w:r>
              <w:rPr>
                <w:b/>
              </w:rPr>
              <w:t>£’000</w:t>
            </w:r>
          </w:p>
        </w:tc>
        <w:tc>
          <w:tcPr>
            <w:tcW w:w="420" w:type="dxa"/>
          </w:tcPr>
          <w:p w:rsidR="000D419C" w:rsidRDefault="000D419C">
            <w:pPr>
              <w:pStyle w:val="TableParagraph"/>
              <w:rPr>
                <w:rFonts w:ascii="Times New Roman"/>
                <w:sz w:val="20"/>
              </w:rPr>
            </w:pPr>
          </w:p>
        </w:tc>
        <w:tc>
          <w:tcPr>
            <w:tcW w:w="998" w:type="dxa"/>
          </w:tcPr>
          <w:p w:rsidR="000D419C" w:rsidRDefault="00A85623">
            <w:pPr>
              <w:pStyle w:val="TableParagraph"/>
              <w:spacing w:before="7"/>
              <w:ind w:left="108" w:right="153"/>
              <w:jc w:val="center"/>
              <w:rPr>
                <w:b/>
              </w:rPr>
            </w:pPr>
            <w:r>
              <w:rPr>
                <w:b/>
              </w:rPr>
              <w:t>£’000</w:t>
            </w:r>
          </w:p>
        </w:tc>
        <w:tc>
          <w:tcPr>
            <w:tcW w:w="1276" w:type="dxa"/>
          </w:tcPr>
          <w:p w:rsidR="000D419C" w:rsidRDefault="00A85623">
            <w:pPr>
              <w:pStyle w:val="TableParagraph"/>
              <w:spacing w:before="7"/>
              <w:ind w:right="104"/>
              <w:jc w:val="right"/>
              <w:rPr>
                <w:b/>
              </w:rPr>
            </w:pPr>
            <w:r>
              <w:rPr>
                <w:b/>
              </w:rPr>
              <w:t>£’000</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7"/>
              <w:ind w:left="341"/>
              <w:rPr>
                <w:b/>
              </w:rPr>
            </w:pPr>
            <w:r>
              <w:rPr>
                <w:b/>
              </w:rPr>
              <w:t>£’000</w:t>
            </w:r>
          </w:p>
        </w:tc>
      </w:tr>
      <w:tr w:rsidR="000D419C">
        <w:trPr>
          <w:trHeight w:val="687"/>
        </w:trPr>
        <w:tc>
          <w:tcPr>
            <w:tcW w:w="5260" w:type="dxa"/>
            <w:tcBorders>
              <w:bottom w:val="single" w:sz="4" w:space="0" w:color="000000"/>
            </w:tcBorders>
          </w:tcPr>
          <w:p w:rsidR="000D419C" w:rsidRDefault="00A85623">
            <w:pPr>
              <w:pStyle w:val="TableParagraph"/>
              <w:tabs>
                <w:tab w:val="left" w:pos="4444"/>
              </w:tabs>
              <w:spacing w:before="142"/>
              <w:ind w:right="103"/>
              <w:jc w:val="right"/>
            </w:pPr>
            <w:r>
              <w:t>Cash and</w:t>
            </w:r>
            <w:r>
              <w:rPr>
                <w:spacing w:val="-4"/>
              </w:rPr>
              <w:t xml:space="preserve"> </w:t>
            </w:r>
            <w:r>
              <w:t>cash</w:t>
            </w:r>
            <w:r>
              <w:rPr>
                <w:spacing w:val="-4"/>
              </w:rPr>
              <w:t xml:space="preserve"> </w:t>
            </w:r>
            <w:r>
              <w:t>equivalents</w:t>
            </w:r>
            <w:r>
              <w:tab/>
            </w:r>
            <w:r>
              <w:rPr>
                <w:spacing w:val="-1"/>
              </w:rPr>
              <w:t>7,153</w:t>
            </w:r>
          </w:p>
        </w:tc>
        <w:tc>
          <w:tcPr>
            <w:tcW w:w="420" w:type="dxa"/>
          </w:tcPr>
          <w:p w:rsidR="000D419C" w:rsidRDefault="000D419C">
            <w:pPr>
              <w:pStyle w:val="TableParagraph"/>
              <w:rPr>
                <w:rFonts w:ascii="Times New Roman"/>
                <w:sz w:val="20"/>
              </w:rPr>
            </w:pPr>
          </w:p>
        </w:tc>
        <w:tc>
          <w:tcPr>
            <w:tcW w:w="998" w:type="dxa"/>
            <w:tcBorders>
              <w:bottom w:val="single" w:sz="4" w:space="0" w:color="000000"/>
            </w:tcBorders>
          </w:tcPr>
          <w:p w:rsidR="000D419C" w:rsidRDefault="00A85623">
            <w:pPr>
              <w:pStyle w:val="TableParagraph"/>
              <w:spacing w:before="142"/>
              <w:ind w:left="108" w:right="20"/>
              <w:jc w:val="center"/>
            </w:pPr>
            <w:r>
              <w:t>(1,302)</w:t>
            </w:r>
          </w:p>
        </w:tc>
        <w:tc>
          <w:tcPr>
            <w:tcW w:w="1276" w:type="dxa"/>
            <w:tcBorders>
              <w:bottom w:val="single" w:sz="4" w:space="0" w:color="000000"/>
            </w:tcBorders>
          </w:tcPr>
          <w:p w:rsidR="000D419C" w:rsidRDefault="000D419C">
            <w:pPr>
              <w:pStyle w:val="TableParagraph"/>
              <w:rPr>
                <w:rFonts w:ascii="Times New Roman"/>
                <w:sz w:val="20"/>
              </w:rPr>
            </w:pPr>
          </w:p>
        </w:tc>
        <w:tc>
          <w:tcPr>
            <w:tcW w:w="275" w:type="dxa"/>
          </w:tcPr>
          <w:p w:rsidR="000D419C" w:rsidRDefault="000D419C">
            <w:pPr>
              <w:pStyle w:val="TableParagraph"/>
              <w:rPr>
                <w:rFonts w:ascii="Times New Roman"/>
                <w:sz w:val="20"/>
              </w:rPr>
            </w:pPr>
          </w:p>
        </w:tc>
        <w:tc>
          <w:tcPr>
            <w:tcW w:w="1281" w:type="dxa"/>
            <w:tcBorders>
              <w:bottom w:val="single" w:sz="4" w:space="0" w:color="000000"/>
            </w:tcBorders>
          </w:tcPr>
          <w:p w:rsidR="000D419C" w:rsidRDefault="00A85623">
            <w:pPr>
              <w:pStyle w:val="TableParagraph"/>
              <w:spacing w:before="142"/>
              <w:ind w:left="341"/>
            </w:pPr>
            <w:r>
              <w:t>5,851</w:t>
            </w:r>
          </w:p>
        </w:tc>
      </w:tr>
      <w:tr w:rsidR="000D419C">
        <w:trPr>
          <w:trHeight w:val="273"/>
        </w:trPr>
        <w:tc>
          <w:tcPr>
            <w:tcW w:w="5260" w:type="dxa"/>
            <w:tcBorders>
              <w:top w:val="single" w:sz="4" w:space="0" w:color="000000"/>
              <w:bottom w:val="single" w:sz="4" w:space="0" w:color="000000"/>
            </w:tcBorders>
          </w:tcPr>
          <w:p w:rsidR="000D419C" w:rsidRDefault="00A85623">
            <w:pPr>
              <w:pStyle w:val="TableParagraph"/>
              <w:tabs>
                <w:tab w:val="left" w:pos="4444"/>
              </w:tabs>
              <w:spacing w:before="2" w:line="251" w:lineRule="exact"/>
              <w:ind w:right="103"/>
              <w:jc w:val="right"/>
              <w:rPr>
                <w:b/>
              </w:rPr>
            </w:pPr>
            <w:r>
              <w:rPr>
                <w:b/>
              </w:rPr>
              <w:t>Total</w:t>
            </w:r>
            <w:r>
              <w:rPr>
                <w:b/>
              </w:rPr>
              <w:tab/>
            </w:r>
            <w:r>
              <w:rPr>
                <w:b/>
                <w:spacing w:val="-1"/>
              </w:rPr>
              <w:t>7,153</w:t>
            </w:r>
          </w:p>
        </w:tc>
        <w:tc>
          <w:tcPr>
            <w:tcW w:w="420" w:type="dxa"/>
          </w:tcPr>
          <w:p w:rsidR="000D419C" w:rsidRDefault="000D419C">
            <w:pPr>
              <w:pStyle w:val="TableParagraph"/>
              <w:rPr>
                <w:rFonts w:ascii="Times New Roman"/>
                <w:sz w:val="20"/>
              </w:rPr>
            </w:pPr>
          </w:p>
        </w:tc>
        <w:tc>
          <w:tcPr>
            <w:tcW w:w="998" w:type="dxa"/>
            <w:tcBorders>
              <w:top w:val="single" w:sz="4" w:space="0" w:color="000000"/>
              <w:bottom w:val="single" w:sz="4" w:space="0" w:color="000000"/>
            </w:tcBorders>
          </w:tcPr>
          <w:p w:rsidR="000D419C" w:rsidRDefault="00A85623">
            <w:pPr>
              <w:pStyle w:val="TableParagraph"/>
              <w:spacing w:before="2" w:line="251" w:lineRule="exact"/>
              <w:ind w:left="108" w:right="20"/>
              <w:jc w:val="center"/>
              <w:rPr>
                <w:b/>
              </w:rPr>
            </w:pPr>
            <w:r>
              <w:rPr>
                <w:b/>
              </w:rPr>
              <w:t>(1,302)</w:t>
            </w:r>
          </w:p>
        </w:tc>
        <w:tc>
          <w:tcPr>
            <w:tcW w:w="1276" w:type="dxa"/>
            <w:tcBorders>
              <w:top w:val="single" w:sz="4" w:space="0" w:color="000000"/>
              <w:bottom w:val="single" w:sz="4" w:space="0" w:color="000000"/>
            </w:tcBorders>
          </w:tcPr>
          <w:p w:rsidR="000D419C" w:rsidRDefault="00A85623">
            <w:pPr>
              <w:pStyle w:val="TableParagraph"/>
              <w:spacing w:before="2" w:line="251" w:lineRule="exact"/>
              <w:ind w:right="105"/>
              <w:jc w:val="right"/>
              <w:rPr>
                <w:b/>
              </w:rPr>
            </w:pPr>
            <w:r>
              <w:rPr>
                <w:b/>
              </w:rPr>
              <w:t>-</w:t>
            </w:r>
          </w:p>
        </w:tc>
        <w:tc>
          <w:tcPr>
            <w:tcW w:w="275" w:type="dxa"/>
          </w:tcPr>
          <w:p w:rsidR="000D419C" w:rsidRDefault="000D419C">
            <w:pPr>
              <w:pStyle w:val="TableParagraph"/>
              <w:rPr>
                <w:rFonts w:ascii="Times New Roman"/>
                <w:sz w:val="20"/>
              </w:rPr>
            </w:pPr>
          </w:p>
        </w:tc>
        <w:tc>
          <w:tcPr>
            <w:tcW w:w="1281" w:type="dxa"/>
            <w:tcBorders>
              <w:top w:val="single" w:sz="4" w:space="0" w:color="000000"/>
              <w:bottom w:val="single" w:sz="4" w:space="0" w:color="000000"/>
            </w:tcBorders>
          </w:tcPr>
          <w:p w:rsidR="000D419C" w:rsidRDefault="00A85623">
            <w:pPr>
              <w:pStyle w:val="TableParagraph"/>
              <w:spacing w:before="2" w:line="251" w:lineRule="exact"/>
              <w:ind w:left="341"/>
              <w:rPr>
                <w:b/>
              </w:rPr>
            </w:pPr>
            <w:r>
              <w:rPr>
                <w:b/>
              </w:rPr>
              <w:t>5,851</w:t>
            </w:r>
          </w:p>
        </w:tc>
      </w:tr>
      <w:tr w:rsidR="000D419C">
        <w:trPr>
          <w:trHeight w:val="890"/>
        </w:trPr>
        <w:tc>
          <w:tcPr>
            <w:tcW w:w="5260" w:type="dxa"/>
            <w:tcBorders>
              <w:top w:val="single" w:sz="4" w:space="0" w:color="000000"/>
            </w:tcBorders>
          </w:tcPr>
          <w:p w:rsidR="000D419C" w:rsidRDefault="000D419C">
            <w:pPr>
              <w:pStyle w:val="TableParagraph"/>
              <w:rPr>
                <w:i/>
                <w:sz w:val="24"/>
              </w:rPr>
            </w:pPr>
          </w:p>
          <w:p w:rsidR="000D419C" w:rsidRDefault="000D419C">
            <w:pPr>
              <w:pStyle w:val="TableParagraph"/>
              <w:rPr>
                <w:i/>
                <w:sz w:val="20"/>
              </w:rPr>
            </w:pPr>
          </w:p>
          <w:p w:rsidR="000D419C" w:rsidRDefault="00A85623">
            <w:pPr>
              <w:pStyle w:val="TableParagraph"/>
              <w:tabs>
                <w:tab w:val="left" w:pos="769"/>
              </w:tabs>
              <w:ind w:left="50"/>
              <w:rPr>
                <w:b/>
              </w:rPr>
            </w:pPr>
            <w:r>
              <w:rPr>
                <w:b/>
              </w:rPr>
              <w:t>19</w:t>
            </w:r>
            <w:r>
              <w:rPr>
                <w:b/>
              </w:rPr>
              <w:tab/>
              <w:t>Reconciliation of Net</w:t>
            </w:r>
            <w:r>
              <w:rPr>
                <w:b/>
                <w:spacing w:val="-5"/>
              </w:rPr>
              <w:t xml:space="preserve"> </w:t>
            </w:r>
            <w:r>
              <w:rPr>
                <w:b/>
              </w:rPr>
              <w:t>Debt</w:t>
            </w:r>
          </w:p>
        </w:tc>
        <w:tc>
          <w:tcPr>
            <w:tcW w:w="420" w:type="dxa"/>
          </w:tcPr>
          <w:p w:rsidR="000D419C" w:rsidRDefault="000D419C">
            <w:pPr>
              <w:pStyle w:val="TableParagraph"/>
              <w:rPr>
                <w:rFonts w:ascii="Times New Roman"/>
                <w:sz w:val="20"/>
              </w:rPr>
            </w:pPr>
          </w:p>
        </w:tc>
        <w:tc>
          <w:tcPr>
            <w:tcW w:w="998" w:type="dxa"/>
            <w:tcBorders>
              <w:top w:val="single" w:sz="4" w:space="0" w:color="000000"/>
            </w:tcBorders>
          </w:tcPr>
          <w:p w:rsidR="000D419C" w:rsidRDefault="000D419C">
            <w:pPr>
              <w:pStyle w:val="TableParagraph"/>
              <w:rPr>
                <w:rFonts w:ascii="Times New Roman"/>
                <w:sz w:val="20"/>
              </w:rPr>
            </w:pPr>
          </w:p>
        </w:tc>
        <w:tc>
          <w:tcPr>
            <w:tcW w:w="1276" w:type="dxa"/>
            <w:tcBorders>
              <w:top w:val="single" w:sz="4" w:space="0" w:color="000000"/>
            </w:tcBorders>
          </w:tcPr>
          <w:p w:rsidR="000D419C" w:rsidRDefault="000D419C">
            <w:pPr>
              <w:pStyle w:val="TableParagraph"/>
              <w:rPr>
                <w:rFonts w:ascii="Times New Roman"/>
                <w:sz w:val="20"/>
              </w:rPr>
            </w:pPr>
          </w:p>
        </w:tc>
        <w:tc>
          <w:tcPr>
            <w:tcW w:w="275" w:type="dxa"/>
          </w:tcPr>
          <w:p w:rsidR="000D419C" w:rsidRDefault="000D419C">
            <w:pPr>
              <w:pStyle w:val="TableParagraph"/>
              <w:rPr>
                <w:rFonts w:ascii="Times New Roman"/>
                <w:sz w:val="20"/>
              </w:rPr>
            </w:pPr>
          </w:p>
        </w:tc>
        <w:tc>
          <w:tcPr>
            <w:tcW w:w="1281" w:type="dxa"/>
            <w:tcBorders>
              <w:top w:val="single" w:sz="4" w:space="0" w:color="000000"/>
            </w:tcBorders>
          </w:tcPr>
          <w:p w:rsidR="000D419C" w:rsidRDefault="000D419C">
            <w:pPr>
              <w:pStyle w:val="TableParagraph"/>
              <w:rPr>
                <w:rFonts w:ascii="Times New Roman"/>
                <w:sz w:val="20"/>
              </w:rPr>
            </w:pPr>
          </w:p>
        </w:tc>
      </w:tr>
      <w:tr w:rsidR="000D419C">
        <w:trPr>
          <w:trHeight w:val="390"/>
        </w:trPr>
        <w:tc>
          <w:tcPr>
            <w:tcW w:w="5260" w:type="dxa"/>
          </w:tcPr>
          <w:p w:rsidR="000D419C" w:rsidRDefault="00A85623">
            <w:pPr>
              <w:pStyle w:val="TableParagraph"/>
              <w:spacing w:before="124" w:line="245" w:lineRule="exact"/>
              <w:ind w:left="157"/>
            </w:pPr>
            <w:r>
              <w:t>Analysis of net debt:</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0D419C">
            <w:pPr>
              <w:pStyle w:val="TableParagraph"/>
              <w:rPr>
                <w:rFonts w:ascii="Times New Roman"/>
                <w:sz w:val="20"/>
              </w:rPr>
            </w:pP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272"/>
        </w:trPr>
        <w:tc>
          <w:tcPr>
            <w:tcW w:w="5260" w:type="dxa"/>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5" w:line="247" w:lineRule="exact"/>
              <w:ind w:right="104"/>
              <w:jc w:val="right"/>
              <w:rPr>
                <w:b/>
              </w:rPr>
            </w:pPr>
            <w:r>
              <w:rPr>
                <w:b/>
              </w:rPr>
              <w:t>2020</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410"/>
        </w:trPr>
        <w:tc>
          <w:tcPr>
            <w:tcW w:w="5260" w:type="dxa"/>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7"/>
              <w:ind w:right="102"/>
              <w:jc w:val="right"/>
              <w:rPr>
                <w:b/>
              </w:rPr>
            </w:pPr>
            <w:r>
              <w:rPr>
                <w:b/>
              </w:rPr>
              <w:t>£’000</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545"/>
        </w:trPr>
        <w:tc>
          <w:tcPr>
            <w:tcW w:w="5260" w:type="dxa"/>
          </w:tcPr>
          <w:p w:rsidR="000D419C" w:rsidRDefault="00A85623">
            <w:pPr>
              <w:pStyle w:val="TableParagraph"/>
              <w:spacing w:before="143"/>
              <w:ind w:left="157"/>
            </w:pPr>
            <w:r>
              <w:t>Net debt at 1st August 2019</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143"/>
              <w:ind w:right="102"/>
              <w:jc w:val="right"/>
            </w:pPr>
            <w:r>
              <w:t>15,732</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409"/>
        </w:trPr>
        <w:tc>
          <w:tcPr>
            <w:tcW w:w="5260" w:type="dxa"/>
          </w:tcPr>
          <w:p w:rsidR="000D419C" w:rsidRDefault="00A85623">
            <w:pPr>
              <w:pStyle w:val="TableParagraph"/>
              <w:spacing w:before="142" w:line="247" w:lineRule="exact"/>
              <w:ind w:left="157"/>
            </w:pPr>
            <w:r>
              <w:t>Movement in cash and cash equivalents</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142" w:line="247" w:lineRule="exact"/>
              <w:ind w:right="103"/>
              <w:jc w:val="right"/>
            </w:pPr>
            <w:r>
              <w:t>(1,302)</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406"/>
        </w:trPr>
        <w:tc>
          <w:tcPr>
            <w:tcW w:w="5260" w:type="dxa"/>
          </w:tcPr>
          <w:p w:rsidR="000D419C" w:rsidRDefault="00A85623">
            <w:pPr>
              <w:pStyle w:val="TableParagraph"/>
              <w:spacing w:before="7"/>
              <w:ind w:left="157"/>
            </w:pPr>
            <w:r>
              <w:t>Non-cash changes</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7"/>
              <w:ind w:right="104"/>
              <w:jc w:val="right"/>
            </w:pPr>
            <w:r>
              <w:t>652</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689"/>
        </w:trPr>
        <w:tc>
          <w:tcPr>
            <w:tcW w:w="5260" w:type="dxa"/>
          </w:tcPr>
          <w:p w:rsidR="000D419C" w:rsidRDefault="00A85623">
            <w:pPr>
              <w:pStyle w:val="TableParagraph"/>
              <w:spacing w:before="140"/>
              <w:ind w:left="157"/>
            </w:pPr>
            <w:r>
              <w:t>Net debt at 31</w:t>
            </w:r>
            <w:proofErr w:type="spellStart"/>
            <w:r>
              <w:rPr>
                <w:position w:val="8"/>
                <w:sz w:val="14"/>
              </w:rPr>
              <w:t>st</w:t>
            </w:r>
            <w:proofErr w:type="spellEnd"/>
            <w:r>
              <w:rPr>
                <w:position w:val="8"/>
                <w:sz w:val="14"/>
              </w:rPr>
              <w:t xml:space="preserve"> </w:t>
            </w:r>
            <w:r>
              <w:t>July 2020</w:t>
            </w:r>
          </w:p>
        </w:tc>
        <w:tc>
          <w:tcPr>
            <w:tcW w:w="420" w:type="dxa"/>
          </w:tcPr>
          <w:p w:rsidR="000D419C" w:rsidRDefault="000D419C">
            <w:pPr>
              <w:pStyle w:val="TableParagraph"/>
              <w:rPr>
                <w:rFonts w:ascii="Times New Roman"/>
                <w:sz w:val="20"/>
              </w:rPr>
            </w:pPr>
          </w:p>
        </w:tc>
        <w:tc>
          <w:tcPr>
            <w:tcW w:w="998" w:type="dxa"/>
            <w:tcBorders>
              <w:bottom w:val="single" w:sz="4" w:space="0" w:color="000000"/>
            </w:tcBorders>
          </w:tcPr>
          <w:p w:rsidR="000D419C" w:rsidRDefault="000D419C">
            <w:pPr>
              <w:pStyle w:val="TableParagraph"/>
              <w:rPr>
                <w:rFonts w:ascii="Times New Roman"/>
                <w:sz w:val="20"/>
              </w:rPr>
            </w:pPr>
          </w:p>
        </w:tc>
        <w:tc>
          <w:tcPr>
            <w:tcW w:w="1276" w:type="dxa"/>
            <w:tcBorders>
              <w:bottom w:val="single" w:sz="4" w:space="0" w:color="000000"/>
            </w:tcBorders>
          </w:tcPr>
          <w:p w:rsidR="000D419C" w:rsidRDefault="00A85623">
            <w:pPr>
              <w:pStyle w:val="TableParagraph"/>
              <w:spacing w:before="145"/>
              <w:ind w:right="102"/>
              <w:jc w:val="right"/>
            </w:pPr>
            <w:r>
              <w:t>15,082</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273"/>
        </w:trPr>
        <w:tc>
          <w:tcPr>
            <w:tcW w:w="5260" w:type="dxa"/>
          </w:tcPr>
          <w:p w:rsidR="000D419C" w:rsidRDefault="00A85623">
            <w:pPr>
              <w:pStyle w:val="TableParagraph"/>
              <w:spacing w:before="2" w:line="251" w:lineRule="exact"/>
              <w:ind w:left="157"/>
              <w:rPr>
                <w:b/>
              </w:rPr>
            </w:pPr>
            <w:r>
              <w:rPr>
                <w:b/>
              </w:rPr>
              <w:t>Change in net debt</w:t>
            </w:r>
          </w:p>
        </w:tc>
        <w:tc>
          <w:tcPr>
            <w:tcW w:w="420" w:type="dxa"/>
          </w:tcPr>
          <w:p w:rsidR="000D419C" w:rsidRDefault="000D419C">
            <w:pPr>
              <w:pStyle w:val="TableParagraph"/>
              <w:rPr>
                <w:rFonts w:ascii="Times New Roman"/>
                <w:sz w:val="20"/>
              </w:rPr>
            </w:pPr>
          </w:p>
        </w:tc>
        <w:tc>
          <w:tcPr>
            <w:tcW w:w="998" w:type="dxa"/>
            <w:tcBorders>
              <w:top w:val="single" w:sz="4" w:space="0" w:color="000000"/>
              <w:bottom w:val="single" w:sz="4" w:space="0" w:color="000000"/>
            </w:tcBorders>
          </w:tcPr>
          <w:p w:rsidR="000D419C" w:rsidRDefault="000D419C">
            <w:pPr>
              <w:pStyle w:val="TableParagraph"/>
              <w:rPr>
                <w:rFonts w:ascii="Times New Roman"/>
                <w:sz w:val="20"/>
              </w:rPr>
            </w:pPr>
          </w:p>
        </w:tc>
        <w:tc>
          <w:tcPr>
            <w:tcW w:w="1276" w:type="dxa"/>
            <w:tcBorders>
              <w:top w:val="single" w:sz="4" w:space="0" w:color="000000"/>
              <w:bottom w:val="single" w:sz="4" w:space="0" w:color="000000"/>
            </w:tcBorders>
          </w:tcPr>
          <w:p w:rsidR="000D419C" w:rsidRDefault="00A85623">
            <w:pPr>
              <w:pStyle w:val="TableParagraph"/>
              <w:spacing w:before="2" w:line="251" w:lineRule="exact"/>
              <w:ind w:right="103"/>
              <w:jc w:val="right"/>
              <w:rPr>
                <w:b/>
              </w:rPr>
            </w:pPr>
            <w:r>
              <w:rPr>
                <w:b/>
              </w:rPr>
              <w:t>(650)</w:t>
            </w: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520"/>
        </w:trPr>
        <w:tc>
          <w:tcPr>
            <w:tcW w:w="5260" w:type="dxa"/>
          </w:tcPr>
          <w:p w:rsidR="000D419C" w:rsidRDefault="000D419C">
            <w:pPr>
              <w:pStyle w:val="TableParagraph"/>
              <w:spacing w:before="1"/>
              <w:rPr>
                <w:i/>
              </w:rPr>
            </w:pPr>
          </w:p>
          <w:p w:rsidR="000D419C" w:rsidRDefault="00A85623">
            <w:pPr>
              <w:pStyle w:val="TableParagraph"/>
              <w:spacing w:line="247" w:lineRule="exact"/>
              <w:ind w:left="157"/>
            </w:pPr>
            <w:r>
              <w:t>Analysis of net debt:</w:t>
            </w:r>
          </w:p>
        </w:tc>
        <w:tc>
          <w:tcPr>
            <w:tcW w:w="420" w:type="dxa"/>
          </w:tcPr>
          <w:p w:rsidR="000D419C" w:rsidRDefault="000D419C">
            <w:pPr>
              <w:pStyle w:val="TableParagraph"/>
              <w:rPr>
                <w:rFonts w:ascii="Times New Roman"/>
                <w:sz w:val="20"/>
              </w:rPr>
            </w:pPr>
          </w:p>
        </w:tc>
        <w:tc>
          <w:tcPr>
            <w:tcW w:w="998" w:type="dxa"/>
            <w:tcBorders>
              <w:top w:val="single" w:sz="4" w:space="0" w:color="000000"/>
            </w:tcBorders>
          </w:tcPr>
          <w:p w:rsidR="000D419C" w:rsidRDefault="000D419C">
            <w:pPr>
              <w:pStyle w:val="TableParagraph"/>
              <w:rPr>
                <w:rFonts w:ascii="Times New Roman"/>
                <w:sz w:val="20"/>
              </w:rPr>
            </w:pPr>
          </w:p>
        </w:tc>
        <w:tc>
          <w:tcPr>
            <w:tcW w:w="1276" w:type="dxa"/>
            <w:tcBorders>
              <w:top w:val="single" w:sz="4" w:space="0" w:color="000000"/>
            </w:tcBorders>
          </w:tcPr>
          <w:p w:rsidR="000D419C" w:rsidRDefault="000D419C">
            <w:pPr>
              <w:pStyle w:val="TableParagraph"/>
              <w:rPr>
                <w:rFonts w:ascii="Times New Roman"/>
                <w:sz w:val="20"/>
              </w:rPr>
            </w:pPr>
          </w:p>
        </w:tc>
        <w:tc>
          <w:tcPr>
            <w:tcW w:w="275" w:type="dxa"/>
          </w:tcPr>
          <w:p w:rsidR="000D419C" w:rsidRDefault="000D419C">
            <w:pPr>
              <w:pStyle w:val="TableParagraph"/>
              <w:rPr>
                <w:rFonts w:ascii="Times New Roman"/>
                <w:sz w:val="20"/>
              </w:rPr>
            </w:pPr>
          </w:p>
        </w:tc>
        <w:tc>
          <w:tcPr>
            <w:tcW w:w="1281" w:type="dxa"/>
          </w:tcPr>
          <w:p w:rsidR="000D419C" w:rsidRDefault="000D419C">
            <w:pPr>
              <w:pStyle w:val="TableParagraph"/>
              <w:rPr>
                <w:rFonts w:ascii="Times New Roman"/>
                <w:sz w:val="20"/>
              </w:rPr>
            </w:pPr>
          </w:p>
        </w:tc>
      </w:tr>
      <w:tr w:rsidR="000D419C">
        <w:trPr>
          <w:trHeight w:val="273"/>
        </w:trPr>
        <w:tc>
          <w:tcPr>
            <w:tcW w:w="5260" w:type="dxa"/>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7" w:line="247" w:lineRule="exact"/>
              <w:ind w:right="104"/>
              <w:jc w:val="right"/>
              <w:rPr>
                <w:b/>
              </w:rPr>
            </w:pPr>
            <w:r>
              <w:rPr>
                <w:b/>
              </w:rPr>
              <w:t>2020</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7" w:line="247" w:lineRule="exact"/>
              <w:ind w:right="102"/>
              <w:jc w:val="right"/>
              <w:rPr>
                <w:b/>
              </w:rPr>
            </w:pPr>
            <w:r>
              <w:rPr>
                <w:b/>
              </w:rPr>
              <w:t>2019</w:t>
            </w:r>
          </w:p>
        </w:tc>
      </w:tr>
      <w:tr w:rsidR="000D419C">
        <w:trPr>
          <w:trHeight w:val="409"/>
        </w:trPr>
        <w:tc>
          <w:tcPr>
            <w:tcW w:w="5260" w:type="dxa"/>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7"/>
              <w:ind w:right="102"/>
              <w:jc w:val="right"/>
              <w:rPr>
                <w:b/>
              </w:rPr>
            </w:pPr>
            <w:r>
              <w:rPr>
                <w:b/>
              </w:rPr>
              <w:t>£’000</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7"/>
              <w:ind w:right="100"/>
              <w:jc w:val="right"/>
              <w:rPr>
                <w:b/>
              </w:rPr>
            </w:pPr>
            <w:r>
              <w:rPr>
                <w:b/>
              </w:rPr>
              <w:t>£’000</w:t>
            </w:r>
          </w:p>
        </w:tc>
      </w:tr>
      <w:tr w:rsidR="000D419C">
        <w:trPr>
          <w:trHeight w:val="545"/>
        </w:trPr>
        <w:tc>
          <w:tcPr>
            <w:tcW w:w="5260" w:type="dxa"/>
          </w:tcPr>
          <w:p w:rsidR="000D419C" w:rsidRDefault="00A85623">
            <w:pPr>
              <w:pStyle w:val="TableParagraph"/>
              <w:spacing w:before="142"/>
              <w:ind w:left="157"/>
            </w:pPr>
            <w:r>
              <w:t>Cash and cash equivalents</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142"/>
              <w:ind w:right="102"/>
              <w:jc w:val="right"/>
            </w:pPr>
            <w:r>
              <w:t>5,851</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142"/>
              <w:ind w:right="100"/>
              <w:jc w:val="right"/>
            </w:pPr>
            <w:r>
              <w:t>7,153</w:t>
            </w:r>
          </w:p>
        </w:tc>
      </w:tr>
      <w:tr w:rsidR="000D419C">
        <w:trPr>
          <w:trHeight w:val="410"/>
        </w:trPr>
        <w:tc>
          <w:tcPr>
            <w:tcW w:w="5260" w:type="dxa"/>
          </w:tcPr>
          <w:p w:rsidR="000D419C" w:rsidRDefault="00A85623">
            <w:pPr>
              <w:pStyle w:val="TableParagraph"/>
              <w:spacing w:before="143" w:line="247" w:lineRule="exact"/>
              <w:ind w:left="157"/>
            </w:pPr>
            <w:r>
              <w:t>Borrowings: secured loans due under one year</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143" w:line="247" w:lineRule="exact"/>
              <w:ind w:right="102"/>
              <w:jc w:val="right"/>
            </w:pPr>
            <w:r>
              <w:t>2,003</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143" w:line="247" w:lineRule="exact"/>
              <w:ind w:right="100"/>
              <w:jc w:val="right"/>
            </w:pPr>
            <w:r>
              <w:t>2,000</w:t>
            </w:r>
          </w:p>
        </w:tc>
      </w:tr>
      <w:tr w:rsidR="000D419C">
        <w:trPr>
          <w:trHeight w:val="549"/>
        </w:trPr>
        <w:tc>
          <w:tcPr>
            <w:tcW w:w="5260" w:type="dxa"/>
          </w:tcPr>
          <w:p w:rsidR="000D419C" w:rsidRDefault="00A85623">
            <w:pPr>
              <w:pStyle w:val="TableParagraph"/>
              <w:spacing w:before="7"/>
              <w:ind w:left="157"/>
            </w:pPr>
            <w:r>
              <w:t>Borrowings: secured loans due over one year</w:t>
            </w:r>
          </w:p>
        </w:tc>
        <w:tc>
          <w:tcPr>
            <w:tcW w:w="420" w:type="dxa"/>
          </w:tcPr>
          <w:p w:rsidR="000D419C" w:rsidRDefault="000D419C">
            <w:pPr>
              <w:pStyle w:val="TableParagraph"/>
              <w:rPr>
                <w:rFonts w:ascii="Times New Roman"/>
                <w:sz w:val="20"/>
              </w:rPr>
            </w:pPr>
          </w:p>
        </w:tc>
        <w:tc>
          <w:tcPr>
            <w:tcW w:w="998" w:type="dxa"/>
            <w:tcBorders>
              <w:bottom w:val="single" w:sz="4" w:space="0" w:color="000000"/>
            </w:tcBorders>
          </w:tcPr>
          <w:p w:rsidR="000D419C" w:rsidRDefault="000D419C">
            <w:pPr>
              <w:pStyle w:val="TableParagraph"/>
              <w:rPr>
                <w:rFonts w:ascii="Times New Roman"/>
                <w:sz w:val="20"/>
              </w:rPr>
            </w:pPr>
          </w:p>
        </w:tc>
        <w:tc>
          <w:tcPr>
            <w:tcW w:w="1276" w:type="dxa"/>
            <w:tcBorders>
              <w:bottom w:val="single" w:sz="4" w:space="0" w:color="000000"/>
            </w:tcBorders>
          </w:tcPr>
          <w:p w:rsidR="000D419C" w:rsidRDefault="00A85623">
            <w:pPr>
              <w:pStyle w:val="TableParagraph"/>
              <w:spacing w:before="7"/>
              <w:ind w:right="102"/>
              <w:jc w:val="right"/>
            </w:pPr>
            <w:r>
              <w:t>18,930</w:t>
            </w:r>
          </w:p>
        </w:tc>
        <w:tc>
          <w:tcPr>
            <w:tcW w:w="275" w:type="dxa"/>
          </w:tcPr>
          <w:p w:rsidR="000D419C" w:rsidRDefault="000D419C">
            <w:pPr>
              <w:pStyle w:val="TableParagraph"/>
              <w:rPr>
                <w:rFonts w:ascii="Times New Roman"/>
                <w:sz w:val="20"/>
              </w:rPr>
            </w:pPr>
          </w:p>
        </w:tc>
        <w:tc>
          <w:tcPr>
            <w:tcW w:w="1281" w:type="dxa"/>
            <w:tcBorders>
              <w:bottom w:val="single" w:sz="4" w:space="0" w:color="000000"/>
            </w:tcBorders>
          </w:tcPr>
          <w:p w:rsidR="000D419C" w:rsidRDefault="00A85623">
            <w:pPr>
              <w:pStyle w:val="TableParagraph"/>
              <w:spacing w:before="7"/>
              <w:ind w:right="100"/>
              <w:jc w:val="right"/>
            </w:pPr>
            <w:r>
              <w:t>20,885</w:t>
            </w:r>
          </w:p>
        </w:tc>
      </w:tr>
      <w:tr w:rsidR="000D419C">
        <w:trPr>
          <w:trHeight w:val="273"/>
        </w:trPr>
        <w:tc>
          <w:tcPr>
            <w:tcW w:w="5260" w:type="dxa"/>
          </w:tcPr>
          <w:p w:rsidR="000D419C" w:rsidRDefault="00A85623">
            <w:pPr>
              <w:pStyle w:val="TableParagraph"/>
              <w:spacing w:before="2" w:line="251" w:lineRule="exact"/>
              <w:ind w:left="157"/>
              <w:rPr>
                <w:b/>
              </w:rPr>
            </w:pPr>
            <w:r>
              <w:rPr>
                <w:b/>
              </w:rPr>
              <w:t>Total</w:t>
            </w:r>
          </w:p>
        </w:tc>
        <w:tc>
          <w:tcPr>
            <w:tcW w:w="420" w:type="dxa"/>
          </w:tcPr>
          <w:p w:rsidR="000D419C" w:rsidRDefault="000D419C">
            <w:pPr>
              <w:pStyle w:val="TableParagraph"/>
              <w:rPr>
                <w:rFonts w:ascii="Times New Roman"/>
                <w:sz w:val="20"/>
              </w:rPr>
            </w:pPr>
          </w:p>
        </w:tc>
        <w:tc>
          <w:tcPr>
            <w:tcW w:w="998" w:type="dxa"/>
            <w:tcBorders>
              <w:top w:val="single" w:sz="4" w:space="0" w:color="000000"/>
              <w:bottom w:val="single" w:sz="4" w:space="0" w:color="000000"/>
            </w:tcBorders>
          </w:tcPr>
          <w:p w:rsidR="000D419C" w:rsidRDefault="000D419C">
            <w:pPr>
              <w:pStyle w:val="TableParagraph"/>
              <w:rPr>
                <w:rFonts w:ascii="Times New Roman"/>
                <w:sz w:val="20"/>
              </w:rPr>
            </w:pPr>
          </w:p>
        </w:tc>
        <w:tc>
          <w:tcPr>
            <w:tcW w:w="1276" w:type="dxa"/>
            <w:tcBorders>
              <w:top w:val="single" w:sz="4" w:space="0" w:color="000000"/>
              <w:bottom w:val="single" w:sz="4" w:space="0" w:color="000000"/>
            </w:tcBorders>
          </w:tcPr>
          <w:p w:rsidR="000D419C" w:rsidRDefault="00A85623">
            <w:pPr>
              <w:pStyle w:val="TableParagraph"/>
              <w:spacing w:before="2" w:line="251" w:lineRule="exact"/>
              <w:ind w:right="102"/>
              <w:jc w:val="right"/>
              <w:rPr>
                <w:b/>
              </w:rPr>
            </w:pPr>
            <w:r>
              <w:rPr>
                <w:b/>
              </w:rPr>
              <w:t>15,082</w:t>
            </w:r>
          </w:p>
        </w:tc>
        <w:tc>
          <w:tcPr>
            <w:tcW w:w="275" w:type="dxa"/>
          </w:tcPr>
          <w:p w:rsidR="000D419C" w:rsidRDefault="000D419C">
            <w:pPr>
              <w:pStyle w:val="TableParagraph"/>
              <w:rPr>
                <w:rFonts w:ascii="Times New Roman"/>
                <w:sz w:val="20"/>
              </w:rPr>
            </w:pPr>
          </w:p>
        </w:tc>
        <w:tc>
          <w:tcPr>
            <w:tcW w:w="1281" w:type="dxa"/>
            <w:tcBorders>
              <w:top w:val="single" w:sz="4" w:space="0" w:color="000000"/>
              <w:bottom w:val="single" w:sz="4" w:space="0" w:color="000000"/>
            </w:tcBorders>
          </w:tcPr>
          <w:p w:rsidR="000D419C" w:rsidRDefault="00A85623">
            <w:pPr>
              <w:pStyle w:val="TableParagraph"/>
              <w:spacing w:before="2" w:line="251" w:lineRule="exact"/>
              <w:ind w:right="100"/>
              <w:jc w:val="right"/>
              <w:rPr>
                <w:b/>
              </w:rPr>
            </w:pPr>
            <w:r>
              <w:rPr>
                <w:b/>
              </w:rPr>
              <w:t>15,732</w:t>
            </w:r>
          </w:p>
        </w:tc>
      </w:tr>
      <w:tr w:rsidR="000D419C">
        <w:trPr>
          <w:trHeight w:val="1015"/>
        </w:trPr>
        <w:tc>
          <w:tcPr>
            <w:tcW w:w="5260" w:type="dxa"/>
          </w:tcPr>
          <w:p w:rsidR="000D419C" w:rsidRDefault="000D419C">
            <w:pPr>
              <w:pStyle w:val="TableParagraph"/>
              <w:rPr>
                <w:i/>
                <w:sz w:val="24"/>
              </w:rPr>
            </w:pPr>
          </w:p>
          <w:p w:rsidR="000D419C" w:rsidRDefault="000D419C">
            <w:pPr>
              <w:pStyle w:val="TableParagraph"/>
              <w:rPr>
                <w:i/>
                <w:sz w:val="20"/>
              </w:rPr>
            </w:pPr>
          </w:p>
          <w:p w:rsidR="000D419C" w:rsidRDefault="00A85623">
            <w:pPr>
              <w:pStyle w:val="TableParagraph"/>
              <w:tabs>
                <w:tab w:val="left" w:pos="769"/>
              </w:tabs>
              <w:ind w:left="50"/>
              <w:rPr>
                <w:b/>
              </w:rPr>
            </w:pPr>
            <w:r>
              <w:rPr>
                <w:b/>
              </w:rPr>
              <w:t>20</w:t>
            </w:r>
            <w:r>
              <w:rPr>
                <w:b/>
              </w:rPr>
              <w:tab/>
              <w:t>Capital</w:t>
            </w:r>
            <w:r>
              <w:rPr>
                <w:b/>
                <w:spacing w:val="-2"/>
              </w:rPr>
              <w:t xml:space="preserve"> </w:t>
            </w:r>
            <w:r>
              <w:rPr>
                <w:b/>
              </w:rPr>
              <w:t>commitments</w:t>
            </w:r>
          </w:p>
        </w:tc>
        <w:tc>
          <w:tcPr>
            <w:tcW w:w="420" w:type="dxa"/>
          </w:tcPr>
          <w:p w:rsidR="000D419C" w:rsidRDefault="000D419C">
            <w:pPr>
              <w:pStyle w:val="TableParagraph"/>
              <w:rPr>
                <w:rFonts w:ascii="Times New Roman"/>
                <w:sz w:val="20"/>
              </w:rPr>
            </w:pPr>
          </w:p>
        </w:tc>
        <w:tc>
          <w:tcPr>
            <w:tcW w:w="998" w:type="dxa"/>
            <w:tcBorders>
              <w:top w:val="single" w:sz="4" w:space="0" w:color="000000"/>
            </w:tcBorders>
          </w:tcPr>
          <w:p w:rsidR="000D419C" w:rsidRDefault="000D419C">
            <w:pPr>
              <w:pStyle w:val="TableParagraph"/>
              <w:rPr>
                <w:rFonts w:ascii="Times New Roman"/>
                <w:sz w:val="20"/>
              </w:rPr>
            </w:pPr>
          </w:p>
        </w:tc>
        <w:tc>
          <w:tcPr>
            <w:tcW w:w="1276" w:type="dxa"/>
            <w:tcBorders>
              <w:top w:val="single" w:sz="4" w:space="0" w:color="000000"/>
            </w:tcBorders>
          </w:tcPr>
          <w:p w:rsidR="000D419C" w:rsidRDefault="000D419C">
            <w:pPr>
              <w:pStyle w:val="TableParagraph"/>
              <w:rPr>
                <w:i/>
                <w:sz w:val="24"/>
              </w:rPr>
            </w:pPr>
          </w:p>
          <w:p w:rsidR="000D419C" w:rsidRDefault="000D419C">
            <w:pPr>
              <w:pStyle w:val="TableParagraph"/>
              <w:rPr>
                <w:i/>
                <w:sz w:val="24"/>
              </w:rPr>
            </w:pPr>
          </w:p>
          <w:p w:rsidR="000D419C" w:rsidRDefault="00A85623">
            <w:pPr>
              <w:pStyle w:val="TableParagraph"/>
              <w:spacing w:before="206" w:line="237" w:lineRule="exact"/>
              <w:ind w:right="217"/>
              <w:jc w:val="right"/>
              <w:rPr>
                <w:b/>
              </w:rPr>
            </w:pPr>
            <w:r>
              <w:rPr>
                <w:b/>
              </w:rPr>
              <w:t>2020</w:t>
            </w:r>
          </w:p>
        </w:tc>
        <w:tc>
          <w:tcPr>
            <w:tcW w:w="275" w:type="dxa"/>
          </w:tcPr>
          <w:p w:rsidR="000D419C" w:rsidRDefault="000D419C">
            <w:pPr>
              <w:pStyle w:val="TableParagraph"/>
              <w:rPr>
                <w:rFonts w:ascii="Times New Roman"/>
                <w:sz w:val="20"/>
              </w:rPr>
            </w:pPr>
          </w:p>
        </w:tc>
        <w:tc>
          <w:tcPr>
            <w:tcW w:w="1281" w:type="dxa"/>
            <w:tcBorders>
              <w:top w:val="single" w:sz="4" w:space="0" w:color="000000"/>
            </w:tcBorders>
          </w:tcPr>
          <w:p w:rsidR="000D419C" w:rsidRDefault="000D419C">
            <w:pPr>
              <w:pStyle w:val="TableParagraph"/>
              <w:rPr>
                <w:i/>
                <w:sz w:val="24"/>
              </w:rPr>
            </w:pPr>
          </w:p>
          <w:p w:rsidR="000D419C" w:rsidRDefault="000D419C">
            <w:pPr>
              <w:pStyle w:val="TableParagraph"/>
              <w:rPr>
                <w:i/>
                <w:sz w:val="24"/>
              </w:rPr>
            </w:pPr>
          </w:p>
          <w:p w:rsidR="000D419C" w:rsidRDefault="00A85623">
            <w:pPr>
              <w:pStyle w:val="TableParagraph"/>
              <w:spacing w:before="206" w:line="237" w:lineRule="exact"/>
              <w:ind w:left="237"/>
              <w:rPr>
                <w:b/>
              </w:rPr>
            </w:pPr>
            <w:r>
              <w:rPr>
                <w:b/>
              </w:rPr>
              <w:t>2019</w:t>
            </w:r>
          </w:p>
        </w:tc>
      </w:tr>
      <w:tr w:rsidR="000D419C">
        <w:trPr>
          <w:trHeight w:val="380"/>
        </w:trPr>
        <w:tc>
          <w:tcPr>
            <w:tcW w:w="5260" w:type="dxa"/>
          </w:tcPr>
          <w:p w:rsidR="000D419C" w:rsidRDefault="000D419C">
            <w:pPr>
              <w:pStyle w:val="TableParagraph"/>
              <w:rPr>
                <w:rFonts w:ascii="Times New Roman"/>
                <w:sz w:val="20"/>
              </w:rPr>
            </w:pP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line="250" w:lineRule="exact"/>
              <w:ind w:left="507"/>
              <w:rPr>
                <w:b/>
              </w:rPr>
            </w:pPr>
            <w:r>
              <w:rPr>
                <w:b/>
              </w:rPr>
              <w:t>£’000</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line="250" w:lineRule="exact"/>
              <w:ind w:left="177"/>
              <w:rPr>
                <w:b/>
              </w:rPr>
            </w:pPr>
            <w:r>
              <w:rPr>
                <w:b/>
              </w:rPr>
              <w:t>£’000</w:t>
            </w:r>
          </w:p>
        </w:tc>
      </w:tr>
      <w:tr w:rsidR="000D419C">
        <w:trPr>
          <w:trHeight w:val="528"/>
        </w:trPr>
        <w:tc>
          <w:tcPr>
            <w:tcW w:w="5260" w:type="dxa"/>
          </w:tcPr>
          <w:p w:rsidR="000D419C" w:rsidRDefault="00A85623">
            <w:pPr>
              <w:pStyle w:val="TableParagraph"/>
              <w:spacing w:before="123"/>
              <w:ind w:left="157"/>
            </w:pPr>
            <w:r>
              <w:t>Commitments contracted for at 31 July</w:t>
            </w:r>
          </w:p>
        </w:tc>
        <w:tc>
          <w:tcPr>
            <w:tcW w:w="420" w:type="dxa"/>
          </w:tcPr>
          <w:p w:rsidR="000D419C" w:rsidRDefault="000D419C">
            <w:pPr>
              <w:pStyle w:val="TableParagraph"/>
              <w:rPr>
                <w:rFonts w:ascii="Times New Roman"/>
                <w:sz w:val="20"/>
              </w:rPr>
            </w:pPr>
          </w:p>
        </w:tc>
        <w:tc>
          <w:tcPr>
            <w:tcW w:w="998" w:type="dxa"/>
          </w:tcPr>
          <w:p w:rsidR="000D419C" w:rsidRDefault="000D419C">
            <w:pPr>
              <w:pStyle w:val="TableParagraph"/>
              <w:rPr>
                <w:rFonts w:ascii="Times New Roman"/>
                <w:sz w:val="20"/>
              </w:rPr>
            </w:pPr>
          </w:p>
        </w:tc>
        <w:tc>
          <w:tcPr>
            <w:tcW w:w="1276" w:type="dxa"/>
          </w:tcPr>
          <w:p w:rsidR="000D419C" w:rsidRDefault="00A85623">
            <w:pPr>
              <w:pStyle w:val="TableParagraph"/>
              <w:spacing w:before="123"/>
              <w:ind w:left="507"/>
            </w:pPr>
            <w:r>
              <w:t>1,892</w:t>
            </w:r>
          </w:p>
        </w:tc>
        <w:tc>
          <w:tcPr>
            <w:tcW w:w="275" w:type="dxa"/>
          </w:tcPr>
          <w:p w:rsidR="000D419C" w:rsidRDefault="000D419C">
            <w:pPr>
              <w:pStyle w:val="TableParagraph"/>
              <w:rPr>
                <w:rFonts w:ascii="Times New Roman"/>
                <w:sz w:val="20"/>
              </w:rPr>
            </w:pPr>
          </w:p>
        </w:tc>
        <w:tc>
          <w:tcPr>
            <w:tcW w:w="1281" w:type="dxa"/>
          </w:tcPr>
          <w:p w:rsidR="000D419C" w:rsidRDefault="00A85623">
            <w:pPr>
              <w:pStyle w:val="TableParagraph"/>
              <w:spacing w:before="123"/>
              <w:ind w:left="360"/>
            </w:pPr>
            <w:r>
              <w:t>976</w:t>
            </w:r>
          </w:p>
        </w:tc>
      </w:tr>
    </w:tbl>
    <w:p w:rsidR="000D419C" w:rsidRDefault="00326C76">
      <w:pPr>
        <w:tabs>
          <w:tab w:val="left" w:pos="9035"/>
        </w:tabs>
        <w:spacing w:line="20" w:lineRule="exact"/>
        <w:ind w:left="7758"/>
        <w:rPr>
          <w:sz w:val="2"/>
        </w:rPr>
      </w:pPr>
      <w:r>
        <w:rPr>
          <w:noProof/>
          <w:sz w:val="2"/>
          <w:lang w:bidi="ar-SA"/>
        </w:rPr>
        <mc:AlternateContent>
          <mc:Choice Requires="wpg">
            <w:drawing>
              <wp:inline distT="0" distB="0" distL="0" distR="0">
                <wp:extent cx="640080" cy="6350"/>
                <wp:effectExtent l="5080" t="5715" r="12065" b="6985"/>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6350"/>
                          <a:chOff x="0" y="0"/>
                          <a:chExt cx="1008" cy="10"/>
                        </a:xfrm>
                      </wpg:grpSpPr>
                      <wps:wsp>
                        <wps:cNvPr id="38" name="Line 27"/>
                        <wps:cNvCnPr>
                          <a:cxnSpLocks noChangeShapeType="1"/>
                        </wps:cNvCnPr>
                        <wps:spPr bwMode="auto">
                          <a:xfrm>
                            <a:off x="0" y="5"/>
                            <a:ext cx="1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A7E7D0" id="Group 26" o:spid="_x0000_s1026" style="width:50.4pt;height:.5pt;mso-position-horizontal-relative:char;mso-position-vertical-relative:line" coordsize="1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">
                <v:line id="Line 27" o:spid="_x0000_s1027" style="position:absolute;visibility:visible;mso-wrap-style:square" from="0,5" to="1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r w:rsidR="00A85623">
        <w:rPr>
          <w:sz w:val="2"/>
        </w:rPr>
        <w:tab/>
      </w:r>
      <w:r>
        <w:rPr>
          <w:noProof/>
          <w:sz w:val="2"/>
          <w:lang w:bidi="ar-SA"/>
        </w:rPr>
        <mc:AlternateContent>
          <mc:Choice Requires="wpg">
            <w:drawing>
              <wp:inline distT="0" distB="0" distL="0" distR="0">
                <wp:extent cx="607060" cy="6350"/>
                <wp:effectExtent l="6350" t="5715" r="5715" b="6985"/>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6350"/>
                          <a:chOff x="0" y="0"/>
                          <a:chExt cx="956" cy="10"/>
                        </a:xfrm>
                      </wpg:grpSpPr>
                      <wps:wsp>
                        <wps:cNvPr id="36" name="Line 25"/>
                        <wps:cNvCnPr>
                          <a:cxnSpLocks noChangeShapeType="1"/>
                        </wps:cNvCnPr>
                        <wps:spPr bwMode="auto">
                          <a:xfrm>
                            <a:off x="0" y="5"/>
                            <a:ext cx="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07438" id="Group 24" o:spid="_x0000_s1026" style="width:47.8pt;height:.5pt;mso-position-horizontal-relative:char;mso-position-vertical-relative:line" coordsize="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">
                <v:line id="Line 25" o:spid="_x0000_s1027" style="position:absolute;visibility:visible;mso-wrap-style:square" from="0,5" to="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rsidR="000D419C" w:rsidRDefault="00A85623">
      <w:pPr>
        <w:pStyle w:val="BodyText"/>
        <w:spacing w:before="234"/>
        <w:ind w:left="978"/>
      </w:pPr>
      <w:r>
        <w:t>Capital commitments relate to the refurbishment of Pioneer House.</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pStyle w:val="Heading3"/>
        <w:tabs>
          <w:tab w:val="left" w:pos="1698"/>
        </w:tabs>
      </w:pPr>
      <w:r>
        <w:t>21</w:t>
      </w:r>
      <w:r>
        <w:tab/>
        <w:t>Lease</w:t>
      </w:r>
      <w:r>
        <w:rPr>
          <w:spacing w:val="-1"/>
        </w:rPr>
        <w:t xml:space="preserve"> </w:t>
      </w:r>
      <w:r>
        <w:t>Obligations</w:t>
      </w:r>
    </w:p>
    <w:p w:rsidR="000D419C" w:rsidRDefault="000D419C">
      <w:pPr>
        <w:pStyle w:val="BodyText"/>
        <w:rPr>
          <w:b/>
        </w:rPr>
      </w:pPr>
    </w:p>
    <w:p w:rsidR="000D419C" w:rsidRDefault="00A85623">
      <w:pPr>
        <w:pStyle w:val="BodyText"/>
        <w:spacing w:before="1" w:after="5"/>
        <w:ind w:left="978" w:right="770"/>
        <w:jc w:val="both"/>
      </w:pPr>
      <w:r>
        <w:t>At 31 July the College had minimum lease payments under non-cancellable operating leases as follows:</w:t>
      </w:r>
    </w:p>
    <w:tbl>
      <w:tblPr>
        <w:tblW w:w="0" w:type="auto"/>
        <w:tblInd w:w="1036" w:type="dxa"/>
        <w:tblLayout w:type="fixed"/>
        <w:tblCellMar>
          <w:left w:w="0" w:type="dxa"/>
          <w:right w:w="0" w:type="dxa"/>
        </w:tblCellMar>
        <w:tblLook w:val="01E0" w:firstRow="1" w:lastRow="1" w:firstColumn="1" w:lastColumn="1" w:noHBand="0" w:noVBand="0"/>
      </w:tblPr>
      <w:tblGrid>
        <w:gridCol w:w="6727"/>
        <w:gridCol w:w="1121"/>
        <w:gridCol w:w="269"/>
        <w:gridCol w:w="1006"/>
      </w:tblGrid>
      <w:tr w:rsidR="000D419C">
        <w:trPr>
          <w:trHeight w:val="630"/>
        </w:trPr>
        <w:tc>
          <w:tcPr>
            <w:tcW w:w="6727" w:type="dxa"/>
          </w:tcPr>
          <w:p w:rsidR="000D419C" w:rsidRDefault="000D419C">
            <w:pPr>
              <w:pStyle w:val="TableParagraph"/>
              <w:rPr>
                <w:rFonts w:ascii="Times New Roman"/>
                <w:sz w:val="20"/>
              </w:rPr>
            </w:pPr>
          </w:p>
        </w:tc>
        <w:tc>
          <w:tcPr>
            <w:tcW w:w="1121" w:type="dxa"/>
          </w:tcPr>
          <w:p w:rsidR="000D419C" w:rsidRDefault="00A85623">
            <w:pPr>
              <w:pStyle w:val="TableParagraph"/>
              <w:spacing w:line="247" w:lineRule="exact"/>
              <w:ind w:left="522"/>
              <w:rPr>
                <w:b/>
              </w:rPr>
            </w:pPr>
            <w:r>
              <w:rPr>
                <w:b/>
              </w:rPr>
              <w:t>2020</w:t>
            </w:r>
          </w:p>
          <w:p w:rsidR="000D419C" w:rsidRDefault="00A85623">
            <w:pPr>
              <w:pStyle w:val="TableParagraph"/>
              <w:spacing w:before="1"/>
              <w:ind w:left="462"/>
              <w:rPr>
                <w:b/>
              </w:rPr>
            </w:pPr>
            <w:r>
              <w:rPr>
                <w:b/>
              </w:rPr>
              <w:t>£’000</w:t>
            </w:r>
          </w:p>
        </w:tc>
        <w:tc>
          <w:tcPr>
            <w:tcW w:w="269" w:type="dxa"/>
          </w:tcPr>
          <w:p w:rsidR="000D419C" w:rsidRDefault="000D419C">
            <w:pPr>
              <w:pStyle w:val="TableParagraph"/>
              <w:rPr>
                <w:rFonts w:ascii="Times New Roman"/>
                <w:sz w:val="20"/>
              </w:rPr>
            </w:pPr>
          </w:p>
        </w:tc>
        <w:tc>
          <w:tcPr>
            <w:tcW w:w="1006" w:type="dxa"/>
          </w:tcPr>
          <w:p w:rsidR="000D419C" w:rsidRDefault="00A85623">
            <w:pPr>
              <w:pStyle w:val="TableParagraph"/>
              <w:spacing w:line="247" w:lineRule="exact"/>
              <w:ind w:left="405"/>
              <w:rPr>
                <w:b/>
              </w:rPr>
            </w:pPr>
            <w:r>
              <w:rPr>
                <w:b/>
              </w:rPr>
              <w:t>2019</w:t>
            </w:r>
          </w:p>
          <w:p w:rsidR="000D419C" w:rsidRDefault="00A85623">
            <w:pPr>
              <w:pStyle w:val="TableParagraph"/>
              <w:spacing w:before="1"/>
              <w:ind w:left="345"/>
              <w:rPr>
                <w:b/>
              </w:rPr>
            </w:pPr>
            <w:r>
              <w:rPr>
                <w:b/>
              </w:rPr>
              <w:t>£’000</w:t>
            </w:r>
          </w:p>
        </w:tc>
      </w:tr>
      <w:tr w:rsidR="000D419C">
        <w:trPr>
          <w:trHeight w:val="631"/>
        </w:trPr>
        <w:tc>
          <w:tcPr>
            <w:tcW w:w="6727" w:type="dxa"/>
          </w:tcPr>
          <w:p w:rsidR="000D419C" w:rsidRDefault="00A85623">
            <w:pPr>
              <w:pStyle w:val="TableParagraph"/>
              <w:spacing w:before="123" w:line="252" w:lineRule="exact"/>
              <w:ind w:left="50"/>
              <w:rPr>
                <w:b/>
              </w:rPr>
            </w:pPr>
            <w:r>
              <w:rPr>
                <w:b/>
              </w:rPr>
              <w:t>Land and buildings</w:t>
            </w:r>
          </w:p>
          <w:p w:rsidR="000D419C" w:rsidRDefault="00A85623">
            <w:pPr>
              <w:pStyle w:val="TableParagraph"/>
              <w:spacing w:line="235" w:lineRule="exact"/>
              <w:ind w:left="50"/>
            </w:pPr>
            <w:r>
              <w:t>Not later than one year</w:t>
            </w:r>
          </w:p>
        </w:tc>
        <w:tc>
          <w:tcPr>
            <w:tcW w:w="1121" w:type="dxa"/>
          </w:tcPr>
          <w:p w:rsidR="000D419C" w:rsidRDefault="000D419C">
            <w:pPr>
              <w:pStyle w:val="TableParagraph"/>
              <w:spacing w:before="7"/>
              <w:rPr>
                <w:sz w:val="32"/>
              </w:rPr>
            </w:pPr>
          </w:p>
          <w:p w:rsidR="000D419C" w:rsidRDefault="00A85623">
            <w:pPr>
              <w:pStyle w:val="TableParagraph"/>
              <w:spacing w:line="236" w:lineRule="exact"/>
              <w:ind w:right="106"/>
              <w:jc w:val="right"/>
            </w:pPr>
            <w:r>
              <w:t>8</w:t>
            </w:r>
          </w:p>
        </w:tc>
        <w:tc>
          <w:tcPr>
            <w:tcW w:w="269" w:type="dxa"/>
          </w:tcPr>
          <w:p w:rsidR="000D419C" w:rsidRDefault="000D419C">
            <w:pPr>
              <w:pStyle w:val="TableParagraph"/>
              <w:rPr>
                <w:rFonts w:ascii="Times New Roman"/>
                <w:sz w:val="20"/>
              </w:rPr>
            </w:pPr>
          </w:p>
        </w:tc>
        <w:tc>
          <w:tcPr>
            <w:tcW w:w="1006" w:type="dxa"/>
          </w:tcPr>
          <w:p w:rsidR="000D419C" w:rsidRDefault="000D419C">
            <w:pPr>
              <w:pStyle w:val="TableParagraph"/>
              <w:spacing w:before="7"/>
              <w:rPr>
                <w:sz w:val="32"/>
              </w:rPr>
            </w:pPr>
          </w:p>
          <w:p w:rsidR="000D419C" w:rsidRDefault="00A85623">
            <w:pPr>
              <w:pStyle w:val="TableParagraph"/>
              <w:spacing w:line="236" w:lineRule="exact"/>
              <w:ind w:right="109"/>
              <w:jc w:val="right"/>
            </w:pPr>
            <w:r>
              <w:t>8</w:t>
            </w:r>
          </w:p>
        </w:tc>
      </w:tr>
      <w:tr w:rsidR="000D419C">
        <w:trPr>
          <w:trHeight w:val="756"/>
        </w:trPr>
        <w:tc>
          <w:tcPr>
            <w:tcW w:w="6727" w:type="dxa"/>
          </w:tcPr>
          <w:p w:rsidR="000D419C" w:rsidRDefault="00A85623">
            <w:pPr>
              <w:pStyle w:val="TableParagraph"/>
              <w:spacing w:line="242" w:lineRule="auto"/>
              <w:ind w:left="50" w:right="1972"/>
            </w:pPr>
            <w:r>
              <w:t>Later than one year and not later than five years Later than five years</w:t>
            </w:r>
          </w:p>
        </w:tc>
        <w:tc>
          <w:tcPr>
            <w:tcW w:w="1121" w:type="dxa"/>
            <w:tcBorders>
              <w:bottom w:val="single" w:sz="4" w:space="0" w:color="000000"/>
            </w:tcBorders>
          </w:tcPr>
          <w:p w:rsidR="000D419C" w:rsidRDefault="00A85623">
            <w:pPr>
              <w:pStyle w:val="TableParagraph"/>
              <w:spacing w:line="249" w:lineRule="exact"/>
              <w:ind w:right="106"/>
              <w:jc w:val="right"/>
            </w:pPr>
            <w:r>
              <w:t>1</w:t>
            </w:r>
          </w:p>
          <w:p w:rsidR="000D419C" w:rsidRDefault="00A85623">
            <w:pPr>
              <w:pStyle w:val="TableParagraph"/>
              <w:spacing w:before="1"/>
              <w:ind w:right="107"/>
              <w:jc w:val="right"/>
            </w:pPr>
            <w:r>
              <w:t>-</w:t>
            </w:r>
          </w:p>
        </w:tc>
        <w:tc>
          <w:tcPr>
            <w:tcW w:w="269" w:type="dxa"/>
          </w:tcPr>
          <w:p w:rsidR="000D419C" w:rsidRDefault="000D419C">
            <w:pPr>
              <w:pStyle w:val="TableParagraph"/>
              <w:rPr>
                <w:rFonts w:ascii="Times New Roman"/>
                <w:sz w:val="20"/>
              </w:rPr>
            </w:pPr>
          </w:p>
        </w:tc>
        <w:tc>
          <w:tcPr>
            <w:tcW w:w="1006" w:type="dxa"/>
            <w:tcBorders>
              <w:bottom w:val="single" w:sz="4" w:space="0" w:color="000000"/>
            </w:tcBorders>
          </w:tcPr>
          <w:p w:rsidR="000D419C" w:rsidRDefault="00A85623">
            <w:pPr>
              <w:pStyle w:val="TableParagraph"/>
              <w:spacing w:line="249" w:lineRule="exact"/>
              <w:ind w:right="109"/>
              <w:jc w:val="right"/>
            </w:pPr>
            <w:r>
              <w:t>1</w:t>
            </w:r>
          </w:p>
          <w:p w:rsidR="000D419C" w:rsidRDefault="00A85623">
            <w:pPr>
              <w:pStyle w:val="TableParagraph"/>
              <w:spacing w:before="1"/>
              <w:ind w:right="110"/>
              <w:jc w:val="right"/>
            </w:pPr>
            <w:r>
              <w:t>-</w:t>
            </w:r>
          </w:p>
        </w:tc>
      </w:tr>
      <w:tr w:rsidR="000D419C">
        <w:trPr>
          <w:trHeight w:val="252"/>
        </w:trPr>
        <w:tc>
          <w:tcPr>
            <w:tcW w:w="6727" w:type="dxa"/>
          </w:tcPr>
          <w:p w:rsidR="000D419C" w:rsidRDefault="000D419C">
            <w:pPr>
              <w:pStyle w:val="TableParagraph"/>
              <w:rPr>
                <w:rFonts w:ascii="Times New Roman"/>
                <w:sz w:val="18"/>
              </w:rPr>
            </w:pPr>
          </w:p>
        </w:tc>
        <w:tc>
          <w:tcPr>
            <w:tcW w:w="1121" w:type="dxa"/>
            <w:tcBorders>
              <w:top w:val="single" w:sz="4" w:space="0" w:color="000000"/>
            </w:tcBorders>
          </w:tcPr>
          <w:p w:rsidR="000D419C" w:rsidRDefault="00A85623">
            <w:pPr>
              <w:pStyle w:val="TableParagraph"/>
              <w:tabs>
                <w:tab w:val="left" w:pos="890"/>
              </w:tabs>
              <w:spacing w:line="233" w:lineRule="exact"/>
              <w:ind w:left="-1"/>
            </w:pPr>
            <w:r>
              <w:rPr>
                <w:u w:val="single"/>
              </w:rPr>
              <w:t xml:space="preserve"> </w:t>
            </w:r>
            <w:r>
              <w:rPr>
                <w:u w:val="single"/>
              </w:rPr>
              <w:tab/>
              <w:t>9</w:t>
            </w:r>
            <w:r>
              <w:rPr>
                <w:spacing w:val="-15"/>
                <w:u w:val="single"/>
              </w:rPr>
              <w:t xml:space="preserve"> </w:t>
            </w:r>
          </w:p>
        </w:tc>
        <w:tc>
          <w:tcPr>
            <w:tcW w:w="269" w:type="dxa"/>
          </w:tcPr>
          <w:p w:rsidR="000D419C" w:rsidRDefault="000D419C">
            <w:pPr>
              <w:pStyle w:val="TableParagraph"/>
              <w:rPr>
                <w:rFonts w:ascii="Times New Roman"/>
                <w:sz w:val="18"/>
              </w:rPr>
            </w:pPr>
          </w:p>
        </w:tc>
        <w:tc>
          <w:tcPr>
            <w:tcW w:w="1006" w:type="dxa"/>
            <w:tcBorders>
              <w:top w:val="single" w:sz="4" w:space="0" w:color="000000"/>
            </w:tcBorders>
          </w:tcPr>
          <w:p w:rsidR="000D419C" w:rsidRDefault="00A85623">
            <w:pPr>
              <w:pStyle w:val="TableParagraph"/>
              <w:tabs>
                <w:tab w:val="left" w:pos="772"/>
              </w:tabs>
              <w:spacing w:line="233" w:lineRule="exact"/>
              <w:ind w:left="-1" w:right="1"/>
              <w:jc w:val="right"/>
            </w:pPr>
            <w:r>
              <w:rPr>
                <w:u w:val="single"/>
              </w:rPr>
              <w:t xml:space="preserve"> </w:t>
            </w:r>
            <w:r>
              <w:rPr>
                <w:u w:val="single"/>
              </w:rPr>
              <w:tab/>
              <w:t>9</w:t>
            </w:r>
            <w:r>
              <w:rPr>
                <w:spacing w:val="-13"/>
                <w:u w:val="single"/>
              </w:rPr>
              <w:t xml:space="preserve"> </w:t>
            </w:r>
          </w:p>
        </w:tc>
      </w:tr>
    </w:tbl>
    <w:p w:rsidR="000D419C" w:rsidRDefault="000D419C">
      <w:pPr>
        <w:pStyle w:val="BodyText"/>
        <w:spacing w:before="9"/>
      </w:pPr>
    </w:p>
    <w:p w:rsidR="000D419C" w:rsidRDefault="00A85623">
      <w:pPr>
        <w:pStyle w:val="BodyText"/>
        <w:spacing w:before="1"/>
        <w:ind w:left="978" w:right="769"/>
        <w:jc w:val="both"/>
      </w:pPr>
      <w:r>
        <w:t>In June 2019 the College signed a lease with Kirklees Council for Pioneer House in Dewsbury. The</w:t>
      </w:r>
      <w:r>
        <w:rPr>
          <w:spacing w:val="-9"/>
        </w:rPr>
        <w:t xml:space="preserve"> </w:t>
      </w:r>
      <w:r>
        <w:t>lease</w:t>
      </w:r>
      <w:r>
        <w:rPr>
          <w:spacing w:val="-9"/>
        </w:rPr>
        <w:t xml:space="preserve"> </w:t>
      </w:r>
      <w:r>
        <w:t>runs</w:t>
      </w:r>
      <w:r>
        <w:rPr>
          <w:spacing w:val="-11"/>
        </w:rPr>
        <w:t xml:space="preserve"> </w:t>
      </w:r>
      <w:r>
        <w:t>for</w:t>
      </w:r>
      <w:r>
        <w:rPr>
          <w:spacing w:val="-8"/>
        </w:rPr>
        <w:t xml:space="preserve"> </w:t>
      </w:r>
      <w:r>
        <w:t>125</w:t>
      </w:r>
      <w:r>
        <w:rPr>
          <w:spacing w:val="-9"/>
        </w:rPr>
        <w:t xml:space="preserve"> </w:t>
      </w:r>
      <w:r>
        <w:t>years</w:t>
      </w:r>
      <w:r>
        <w:rPr>
          <w:spacing w:val="-6"/>
        </w:rPr>
        <w:t xml:space="preserve"> </w:t>
      </w:r>
      <w:r>
        <w:t>at</w:t>
      </w:r>
      <w:r>
        <w:rPr>
          <w:spacing w:val="-7"/>
        </w:rPr>
        <w:t xml:space="preserve"> </w:t>
      </w:r>
      <w:r>
        <w:t>an</w:t>
      </w:r>
      <w:r>
        <w:rPr>
          <w:spacing w:val="-9"/>
        </w:rPr>
        <w:t xml:space="preserve"> </w:t>
      </w:r>
      <w:r>
        <w:t>annual</w:t>
      </w:r>
      <w:r>
        <w:rPr>
          <w:spacing w:val="-7"/>
        </w:rPr>
        <w:t xml:space="preserve"> </w:t>
      </w:r>
      <w:r>
        <w:t>peppercorn</w:t>
      </w:r>
      <w:r>
        <w:rPr>
          <w:spacing w:val="-9"/>
        </w:rPr>
        <w:t xml:space="preserve"> </w:t>
      </w:r>
      <w:r>
        <w:t>rent.</w:t>
      </w:r>
      <w:r>
        <w:rPr>
          <w:spacing w:val="42"/>
        </w:rPr>
        <w:t xml:space="preserve"> </w:t>
      </w:r>
      <w:r>
        <w:t>Throughout</w:t>
      </w:r>
      <w:r>
        <w:rPr>
          <w:spacing w:val="-7"/>
        </w:rPr>
        <w:t xml:space="preserve"> </w:t>
      </w:r>
      <w:r>
        <w:t>2019/20</w:t>
      </w:r>
      <w:r>
        <w:rPr>
          <w:spacing w:val="-9"/>
        </w:rPr>
        <w:t xml:space="preserve"> </w:t>
      </w:r>
      <w:r>
        <w:t>the</w:t>
      </w:r>
      <w:r>
        <w:rPr>
          <w:spacing w:val="-9"/>
        </w:rPr>
        <w:t xml:space="preserve"> </w:t>
      </w:r>
      <w:r>
        <w:t>College</w:t>
      </w:r>
      <w:r>
        <w:rPr>
          <w:spacing w:val="-9"/>
        </w:rPr>
        <w:t xml:space="preserve"> </w:t>
      </w:r>
      <w:r>
        <w:t xml:space="preserve">has been undertaking the fit-out of Pioneer House as the last stage in its </w:t>
      </w:r>
      <w:proofErr w:type="gramStart"/>
      <w:r>
        <w:t>10 year</w:t>
      </w:r>
      <w:proofErr w:type="gramEnd"/>
      <w:r>
        <w:t xml:space="preserve"> estates transformation plan. The fit-out costs incurred to date have been capitalised and are part of land and</w:t>
      </w:r>
      <w:r>
        <w:rPr>
          <w:spacing w:val="-17"/>
        </w:rPr>
        <w:t xml:space="preserve"> </w:t>
      </w:r>
      <w:r>
        <w:t>buildings</w:t>
      </w:r>
      <w:r>
        <w:rPr>
          <w:spacing w:val="-17"/>
        </w:rPr>
        <w:t xml:space="preserve"> </w:t>
      </w:r>
      <w:r>
        <w:t>assets</w:t>
      </w:r>
      <w:r>
        <w:rPr>
          <w:spacing w:val="-17"/>
        </w:rPr>
        <w:t xml:space="preserve"> </w:t>
      </w:r>
      <w:r>
        <w:t>in</w:t>
      </w:r>
      <w:r>
        <w:rPr>
          <w:spacing w:val="-17"/>
        </w:rPr>
        <w:t xml:space="preserve"> </w:t>
      </w:r>
      <w:r>
        <w:t>note</w:t>
      </w:r>
      <w:r>
        <w:rPr>
          <w:spacing w:val="-17"/>
        </w:rPr>
        <w:t xml:space="preserve"> </w:t>
      </w:r>
      <w:r>
        <w:t>11.</w:t>
      </w:r>
      <w:r>
        <w:rPr>
          <w:spacing w:val="25"/>
        </w:rPr>
        <w:t xml:space="preserve"> </w:t>
      </w:r>
      <w:r>
        <w:t>The</w:t>
      </w:r>
      <w:r>
        <w:rPr>
          <w:spacing w:val="-17"/>
        </w:rPr>
        <w:t xml:space="preserve"> </w:t>
      </w:r>
      <w:r>
        <w:t>College</w:t>
      </w:r>
      <w:r>
        <w:rPr>
          <w:spacing w:val="-17"/>
        </w:rPr>
        <w:t xml:space="preserve"> </w:t>
      </w:r>
      <w:r>
        <w:t>holds</w:t>
      </w:r>
      <w:r>
        <w:rPr>
          <w:spacing w:val="-17"/>
        </w:rPr>
        <w:t xml:space="preserve"> </w:t>
      </w:r>
      <w:r>
        <w:t>the</w:t>
      </w:r>
      <w:r>
        <w:rPr>
          <w:spacing w:val="-20"/>
        </w:rPr>
        <w:t xml:space="preserve"> </w:t>
      </w:r>
      <w:r>
        <w:t>responsibility</w:t>
      </w:r>
      <w:r>
        <w:rPr>
          <w:spacing w:val="-19"/>
        </w:rPr>
        <w:t xml:space="preserve"> </w:t>
      </w:r>
      <w:r>
        <w:t>for</w:t>
      </w:r>
      <w:r>
        <w:rPr>
          <w:spacing w:val="-18"/>
        </w:rPr>
        <w:t xml:space="preserve"> </w:t>
      </w:r>
      <w:r>
        <w:t>the</w:t>
      </w:r>
      <w:r>
        <w:rPr>
          <w:spacing w:val="-19"/>
        </w:rPr>
        <w:t xml:space="preserve"> </w:t>
      </w:r>
      <w:r>
        <w:t>maintenance,</w:t>
      </w:r>
      <w:r>
        <w:rPr>
          <w:spacing w:val="-16"/>
        </w:rPr>
        <w:t xml:space="preserve"> </w:t>
      </w:r>
      <w:r>
        <w:t>security and insurance on the</w:t>
      </w:r>
      <w:r>
        <w:rPr>
          <w:spacing w:val="-5"/>
        </w:rPr>
        <w:t xml:space="preserve"> </w:t>
      </w:r>
      <w:r>
        <w:t>building</w:t>
      </w:r>
    </w:p>
    <w:p w:rsidR="000D419C" w:rsidRDefault="000D419C">
      <w:pPr>
        <w:pStyle w:val="BodyText"/>
        <w:spacing w:before="6"/>
      </w:pPr>
    </w:p>
    <w:tbl>
      <w:tblPr>
        <w:tblW w:w="0" w:type="auto"/>
        <w:tblInd w:w="928" w:type="dxa"/>
        <w:tblLayout w:type="fixed"/>
        <w:tblCellMar>
          <w:left w:w="0" w:type="dxa"/>
          <w:right w:w="0" w:type="dxa"/>
        </w:tblCellMar>
        <w:tblLook w:val="01E0" w:firstRow="1" w:lastRow="1" w:firstColumn="1" w:lastColumn="1" w:noHBand="0" w:noVBand="0"/>
      </w:tblPr>
      <w:tblGrid>
        <w:gridCol w:w="5611"/>
        <w:gridCol w:w="2537"/>
        <w:gridCol w:w="1023"/>
      </w:tblGrid>
      <w:tr w:rsidR="000D419C">
        <w:trPr>
          <w:trHeight w:val="502"/>
        </w:trPr>
        <w:tc>
          <w:tcPr>
            <w:tcW w:w="5611" w:type="dxa"/>
          </w:tcPr>
          <w:p w:rsidR="000D419C" w:rsidRDefault="00A85623">
            <w:pPr>
              <w:pStyle w:val="TableParagraph"/>
              <w:tabs>
                <w:tab w:val="left" w:pos="769"/>
              </w:tabs>
              <w:spacing w:line="247" w:lineRule="exact"/>
              <w:ind w:left="50"/>
              <w:rPr>
                <w:b/>
              </w:rPr>
            </w:pPr>
            <w:r>
              <w:rPr>
                <w:b/>
              </w:rPr>
              <w:t>22</w:t>
            </w:r>
            <w:r>
              <w:rPr>
                <w:b/>
              </w:rPr>
              <w:tab/>
              <w:t>Financial assets and</w:t>
            </w:r>
            <w:r>
              <w:rPr>
                <w:b/>
                <w:spacing w:val="-2"/>
              </w:rPr>
              <w:t xml:space="preserve"> </w:t>
            </w:r>
            <w:r>
              <w:rPr>
                <w:b/>
              </w:rPr>
              <w:t>liabilities</w:t>
            </w:r>
          </w:p>
        </w:tc>
        <w:tc>
          <w:tcPr>
            <w:tcW w:w="2537" w:type="dxa"/>
          </w:tcPr>
          <w:p w:rsidR="000D419C" w:rsidRDefault="000D419C">
            <w:pPr>
              <w:pStyle w:val="TableParagraph"/>
              <w:spacing w:before="4"/>
              <w:rPr>
                <w:sz w:val="21"/>
              </w:rPr>
            </w:pPr>
          </w:p>
          <w:p w:rsidR="000D419C" w:rsidRDefault="00A85623">
            <w:pPr>
              <w:pStyle w:val="TableParagraph"/>
              <w:spacing w:line="237" w:lineRule="exact"/>
              <w:ind w:right="298"/>
              <w:jc w:val="right"/>
              <w:rPr>
                <w:b/>
              </w:rPr>
            </w:pPr>
            <w:r>
              <w:rPr>
                <w:b/>
              </w:rPr>
              <w:t>2020</w:t>
            </w:r>
          </w:p>
        </w:tc>
        <w:tc>
          <w:tcPr>
            <w:tcW w:w="1023" w:type="dxa"/>
          </w:tcPr>
          <w:p w:rsidR="000D419C" w:rsidRDefault="000D419C">
            <w:pPr>
              <w:pStyle w:val="TableParagraph"/>
              <w:spacing w:before="4"/>
              <w:rPr>
                <w:sz w:val="21"/>
              </w:rPr>
            </w:pPr>
          </w:p>
          <w:p w:rsidR="000D419C" w:rsidRDefault="00A85623">
            <w:pPr>
              <w:pStyle w:val="TableParagraph"/>
              <w:spacing w:line="237" w:lineRule="exact"/>
              <w:ind w:right="49"/>
              <w:jc w:val="right"/>
              <w:rPr>
                <w:b/>
              </w:rPr>
            </w:pPr>
            <w:r>
              <w:rPr>
                <w:b/>
              </w:rPr>
              <w:t>2019</w:t>
            </w:r>
          </w:p>
        </w:tc>
      </w:tr>
      <w:tr w:rsidR="000D419C">
        <w:trPr>
          <w:trHeight w:val="379"/>
        </w:trPr>
        <w:tc>
          <w:tcPr>
            <w:tcW w:w="5611" w:type="dxa"/>
          </w:tcPr>
          <w:p w:rsidR="000D419C" w:rsidRDefault="000D419C">
            <w:pPr>
              <w:pStyle w:val="TableParagraph"/>
              <w:rPr>
                <w:rFonts w:ascii="Times New Roman"/>
                <w:sz w:val="20"/>
              </w:rPr>
            </w:pPr>
          </w:p>
        </w:tc>
        <w:tc>
          <w:tcPr>
            <w:tcW w:w="2537" w:type="dxa"/>
          </w:tcPr>
          <w:p w:rsidR="000D419C" w:rsidRDefault="00A85623">
            <w:pPr>
              <w:pStyle w:val="TableParagraph"/>
              <w:spacing w:line="250" w:lineRule="exact"/>
              <w:ind w:right="296"/>
              <w:jc w:val="right"/>
              <w:rPr>
                <w:b/>
              </w:rPr>
            </w:pPr>
            <w:r>
              <w:rPr>
                <w:b/>
              </w:rPr>
              <w:t>£’000</w:t>
            </w:r>
          </w:p>
        </w:tc>
        <w:tc>
          <w:tcPr>
            <w:tcW w:w="1023" w:type="dxa"/>
          </w:tcPr>
          <w:p w:rsidR="000D419C" w:rsidRDefault="00A85623">
            <w:pPr>
              <w:pStyle w:val="TableParagraph"/>
              <w:spacing w:line="250" w:lineRule="exact"/>
              <w:ind w:right="47"/>
              <w:jc w:val="right"/>
              <w:rPr>
                <w:b/>
              </w:rPr>
            </w:pPr>
            <w:r>
              <w:rPr>
                <w:b/>
              </w:rPr>
              <w:t>£’000</w:t>
            </w:r>
          </w:p>
        </w:tc>
      </w:tr>
      <w:tr w:rsidR="000D419C">
        <w:trPr>
          <w:trHeight w:val="632"/>
        </w:trPr>
        <w:tc>
          <w:tcPr>
            <w:tcW w:w="5611" w:type="dxa"/>
          </w:tcPr>
          <w:p w:rsidR="000D419C" w:rsidRDefault="00A85623">
            <w:pPr>
              <w:pStyle w:val="TableParagraph"/>
              <w:spacing w:before="122" w:line="250" w:lineRule="atLeast"/>
              <w:ind w:left="157" w:right="1545"/>
            </w:pPr>
            <w:r>
              <w:t>Financial assets measured at amortised cost</w:t>
            </w:r>
          </w:p>
        </w:tc>
        <w:tc>
          <w:tcPr>
            <w:tcW w:w="2537" w:type="dxa"/>
          </w:tcPr>
          <w:p w:rsidR="000D419C" w:rsidRDefault="000D419C">
            <w:pPr>
              <w:pStyle w:val="TableParagraph"/>
              <w:spacing w:before="8"/>
              <w:rPr>
                <w:sz w:val="32"/>
              </w:rPr>
            </w:pPr>
          </w:p>
          <w:p w:rsidR="000D419C" w:rsidRDefault="00A85623">
            <w:pPr>
              <w:pStyle w:val="TableParagraph"/>
              <w:spacing w:line="236" w:lineRule="exact"/>
              <w:ind w:right="296"/>
              <w:jc w:val="right"/>
            </w:pPr>
            <w:r>
              <w:t>1,382</w:t>
            </w:r>
          </w:p>
        </w:tc>
        <w:tc>
          <w:tcPr>
            <w:tcW w:w="1023" w:type="dxa"/>
          </w:tcPr>
          <w:p w:rsidR="000D419C" w:rsidRDefault="000D419C">
            <w:pPr>
              <w:pStyle w:val="TableParagraph"/>
              <w:spacing w:before="8"/>
              <w:rPr>
                <w:sz w:val="32"/>
              </w:rPr>
            </w:pPr>
          </w:p>
          <w:p w:rsidR="000D419C" w:rsidRDefault="00A85623">
            <w:pPr>
              <w:pStyle w:val="TableParagraph"/>
              <w:spacing w:line="236" w:lineRule="exact"/>
              <w:ind w:right="47"/>
              <w:jc w:val="right"/>
            </w:pPr>
            <w:r>
              <w:t>1,221</w:t>
            </w:r>
          </w:p>
        </w:tc>
      </w:tr>
      <w:tr w:rsidR="000D419C">
        <w:trPr>
          <w:trHeight w:val="253"/>
        </w:trPr>
        <w:tc>
          <w:tcPr>
            <w:tcW w:w="5611" w:type="dxa"/>
          </w:tcPr>
          <w:p w:rsidR="000D419C" w:rsidRDefault="00A85623">
            <w:pPr>
              <w:pStyle w:val="TableParagraph"/>
              <w:spacing w:line="233" w:lineRule="exact"/>
              <w:ind w:left="157"/>
            </w:pPr>
            <w:r>
              <w:t>Financial assets held at fair value</w:t>
            </w:r>
          </w:p>
        </w:tc>
        <w:tc>
          <w:tcPr>
            <w:tcW w:w="2537" w:type="dxa"/>
          </w:tcPr>
          <w:p w:rsidR="000D419C" w:rsidRDefault="00A85623">
            <w:pPr>
              <w:pStyle w:val="TableParagraph"/>
              <w:spacing w:line="233" w:lineRule="exact"/>
              <w:ind w:right="298"/>
              <w:jc w:val="right"/>
            </w:pPr>
            <w:r>
              <w:t>41</w:t>
            </w:r>
          </w:p>
        </w:tc>
        <w:tc>
          <w:tcPr>
            <w:tcW w:w="1023" w:type="dxa"/>
          </w:tcPr>
          <w:p w:rsidR="000D419C" w:rsidRDefault="00A85623">
            <w:pPr>
              <w:pStyle w:val="TableParagraph"/>
              <w:spacing w:line="233" w:lineRule="exact"/>
              <w:ind w:right="49"/>
              <w:jc w:val="right"/>
            </w:pPr>
            <w:r>
              <w:t>38</w:t>
            </w:r>
          </w:p>
        </w:tc>
      </w:tr>
      <w:tr w:rsidR="000D419C">
        <w:trPr>
          <w:trHeight w:val="502"/>
        </w:trPr>
        <w:tc>
          <w:tcPr>
            <w:tcW w:w="5611" w:type="dxa"/>
          </w:tcPr>
          <w:p w:rsidR="000D419C" w:rsidRDefault="00A85623">
            <w:pPr>
              <w:pStyle w:val="TableParagraph"/>
              <w:spacing w:before="2" w:line="252" w:lineRule="exact"/>
              <w:ind w:left="157" w:right="2376"/>
            </w:pPr>
            <w:r>
              <w:t>Financial liabilities measured at amortised cost</w:t>
            </w:r>
          </w:p>
        </w:tc>
        <w:tc>
          <w:tcPr>
            <w:tcW w:w="2537" w:type="dxa"/>
          </w:tcPr>
          <w:p w:rsidR="000D419C" w:rsidRDefault="000D419C">
            <w:pPr>
              <w:pStyle w:val="TableParagraph"/>
              <w:spacing w:before="7"/>
              <w:rPr>
                <w:sz w:val="21"/>
              </w:rPr>
            </w:pPr>
          </w:p>
          <w:p w:rsidR="000D419C" w:rsidRDefault="00A85623">
            <w:pPr>
              <w:pStyle w:val="TableParagraph"/>
              <w:spacing w:before="1" w:line="233" w:lineRule="exact"/>
              <w:ind w:right="296"/>
              <w:jc w:val="right"/>
            </w:pPr>
            <w:r>
              <w:t>24,500</w:t>
            </w:r>
          </w:p>
        </w:tc>
        <w:tc>
          <w:tcPr>
            <w:tcW w:w="1023" w:type="dxa"/>
          </w:tcPr>
          <w:p w:rsidR="000D419C" w:rsidRDefault="000D419C">
            <w:pPr>
              <w:pStyle w:val="TableParagraph"/>
              <w:spacing w:before="7"/>
              <w:rPr>
                <w:sz w:val="21"/>
              </w:rPr>
            </w:pPr>
          </w:p>
          <w:p w:rsidR="000D419C" w:rsidRDefault="00A85623">
            <w:pPr>
              <w:pStyle w:val="TableParagraph"/>
              <w:spacing w:before="1" w:line="233" w:lineRule="exact"/>
              <w:ind w:right="47"/>
              <w:jc w:val="right"/>
            </w:pPr>
            <w:r>
              <w:t>26,003</w:t>
            </w:r>
          </w:p>
        </w:tc>
      </w:tr>
    </w:tbl>
    <w:p w:rsidR="000D419C" w:rsidRDefault="000D419C">
      <w:pPr>
        <w:pStyle w:val="BodyText"/>
      </w:pPr>
    </w:p>
    <w:p w:rsidR="000D419C" w:rsidRDefault="00A85623">
      <w:pPr>
        <w:pStyle w:val="BodyText"/>
        <w:ind w:left="978" w:right="769"/>
        <w:jc w:val="both"/>
      </w:pPr>
      <w:r>
        <w:t>The disclosure above reflects the sum of balance sheet assets and liabilities at July year ends that are due to be settled in cash after year end. Financial assets measured at amortised cost includes trade and other receivables which will be settled in cash. Financial liabilities measured at amortised cost include trade creditors and other payables, including loans but excluding tax and pension liabilities which will be settled in cash.</w:t>
      </w:r>
    </w:p>
    <w:p w:rsidR="000D419C" w:rsidRDefault="000D419C">
      <w:pPr>
        <w:pStyle w:val="BodyText"/>
        <w:spacing w:before="10"/>
        <w:rPr>
          <w:sz w:val="21"/>
        </w:rPr>
      </w:pPr>
    </w:p>
    <w:p w:rsidR="000D419C" w:rsidRDefault="00A85623">
      <w:pPr>
        <w:pStyle w:val="Heading3"/>
        <w:numPr>
          <w:ilvl w:val="0"/>
          <w:numId w:val="6"/>
        </w:numPr>
        <w:tabs>
          <w:tab w:val="left" w:pos="1698"/>
          <w:tab w:val="left" w:pos="1699"/>
        </w:tabs>
      </w:pPr>
      <w:r>
        <w:t>Contingent</w:t>
      </w:r>
      <w:r>
        <w:rPr>
          <w:spacing w:val="-2"/>
        </w:rPr>
        <w:t xml:space="preserve"> </w:t>
      </w:r>
      <w:r>
        <w:t>liabilities</w:t>
      </w:r>
    </w:p>
    <w:p w:rsidR="000D419C" w:rsidRDefault="000D419C">
      <w:pPr>
        <w:pStyle w:val="BodyText"/>
        <w:rPr>
          <w:b/>
        </w:rPr>
      </w:pPr>
    </w:p>
    <w:p w:rsidR="000D419C" w:rsidRDefault="00A85623">
      <w:pPr>
        <w:pStyle w:val="BodyText"/>
        <w:ind w:left="977" w:right="768"/>
        <w:jc w:val="both"/>
      </w:pPr>
      <w:r>
        <w:t>The</w:t>
      </w:r>
      <w:r>
        <w:rPr>
          <w:spacing w:val="-10"/>
        </w:rPr>
        <w:t xml:space="preserve"> </w:t>
      </w:r>
      <w:r>
        <w:t>Restructuring</w:t>
      </w:r>
      <w:r>
        <w:rPr>
          <w:spacing w:val="-8"/>
        </w:rPr>
        <w:t xml:space="preserve"> </w:t>
      </w:r>
      <w:r>
        <w:t>Fund</w:t>
      </w:r>
      <w:r>
        <w:rPr>
          <w:spacing w:val="-10"/>
        </w:rPr>
        <w:t xml:space="preserve"> </w:t>
      </w:r>
      <w:r>
        <w:t>grant</w:t>
      </w:r>
      <w:r>
        <w:rPr>
          <w:spacing w:val="-8"/>
        </w:rPr>
        <w:t xml:space="preserve"> </w:t>
      </w:r>
      <w:r>
        <w:t>agreement</w:t>
      </w:r>
      <w:r>
        <w:rPr>
          <w:spacing w:val="-8"/>
        </w:rPr>
        <w:t xml:space="preserve"> </w:t>
      </w:r>
      <w:r>
        <w:t>agreed</w:t>
      </w:r>
      <w:r>
        <w:rPr>
          <w:spacing w:val="-12"/>
        </w:rPr>
        <w:t xml:space="preserve"> </w:t>
      </w:r>
      <w:r>
        <w:t>by</w:t>
      </w:r>
      <w:r>
        <w:rPr>
          <w:spacing w:val="-9"/>
        </w:rPr>
        <w:t xml:space="preserve"> </w:t>
      </w:r>
      <w:r>
        <w:t>the</w:t>
      </w:r>
      <w:r>
        <w:rPr>
          <w:spacing w:val="-8"/>
        </w:rPr>
        <w:t xml:space="preserve"> </w:t>
      </w:r>
      <w:r>
        <w:t>College</w:t>
      </w:r>
      <w:r>
        <w:rPr>
          <w:spacing w:val="-8"/>
        </w:rPr>
        <w:t xml:space="preserve"> </w:t>
      </w:r>
      <w:r>
        <w:t>in</w:t>
      </w:r>
      <w:r>
        <w:rPr>
          <w:spacing w:val="-10"/>
        </w:rPr>
        <w:t xml:space="preserve"> </w:t>
      </w:r>
      <w:r>
        <w:t>2018/19</w:t>
      </w:r>
      <w:r>
        <w:rPr>
          <w:spacing w:val="-8"/>
        </w:rPr>
        <w:t xml:space="preserve"> </w:t>
      </w:r>
      <w:r>
        <w:t>includes</w:t>
      </w:r>
      <w:r>
        <w:rPr>
          <w:spacing w:val="-7"/>
        </w:rPr>
        <w:t xml:space="preserve"> </w:t>
      </w:r>
      <w:r>
        <w:t>provision</w:t>
      </w:r>
      <w:r>
        <w:rPr>
          <w:spacing w:val="-10"/>
        </w:rPr>
        <w:t xml:space="preserve"> </w:t>
      </w:r>
      <w:r>
        <w:t>for the DfE to request 50% of any financial performance exceeding that specified in the agreement to be repaid. The identification of any overperformance is subject to a number of adjustments, and</w:t>
      </w:r>
      <w:r>
        <w:rPr>
          <w:spacing w:val="-7"/>
        </w:rPr>
        <w:t xml:space="preserve"> </w:t>
      </w:r>
      <w:r>
        <w:t>any</w:t>
      </w:r>
      <w:r>
        <w:rPr>
          <w:spacing w:val="-8"/>
        </w:rPr>
        <w:t xml:space="preserve"> </w:t>
      </w:r>
      <w:r>
        <w:t>repayment</w:t>
      </w:r>
      <w:r>
        <w:rPr>
          <w:spacing w:val="-4"/>
        </w:rPr>
        <w:t xml:space="preserve"> </w:t>
      </w:r>
      <w:r>
        <w:t>agreed</w:t>
      </w:r>
      <w:r>
        <w:rPr>
          <w:spacing w:val="-6"/>
        </w:rPr>
        <w:t xml:space="preserve"> </w:t>
      </w:r>
      <w:r>
        <w:t>is</w:t>
      </w:r>
      <w:r>
        <w:rPr>
          <w:spacing w:val="-6"/>
        </w:rPr>
        <w:t xml:space="preserve"> </w:t>
      </w:r>
      <w:r>
        <w:t>due</w:t>
      </w:r>
      <w:r>
        <w:rPr>
          <w:spacing w:val="-7"/>
        </w:rPr>
        <w:t xml:space="preserve"> </w:t>
      </w:r>
      <w:r>
        <w:t>within</w:t>
      </w:r>
      <w:r>
        <w:rPr>
          <w:spacing w:val="-7"/>
        </w:rPr>
        <w:t xml:space="preserve"> </w:t>
      </w:r>
      <w:r>
        <w:t>30</w:t>
      </w:r>
      <w:r>
        <w:rPr>
          <w:spacing w:val="-7"/>
        </w:rPr>
        <w:t xml:space="preserve"> </w:t>
      </w:r>
      <w:r>
        <w:t>days</w:t>
      </w:r>
      <w:r>
        <w:rPr>
          <w:spacing w:val="-6"/>
        </w:rPr>
        <w:t xml:space="preserve"> </w:t>
      </w:r>
      <w:r>
        <w:t>of</w:t>
      </w:r>
      <w:r>
        <w:rPr>
          <w:spacing w:val="-3"/>
        </w:rPr>
        <w:t xml:space="preserve"> </w:t>
      </w:r>
      <w:r>
        <w:t>a</w:t>
      </w:r>
      <w:r>
        <w:rPr>
          <w:spacing w:val="-7"/>
        </w:rPr>
        <w:t xml:space="preserve"> </w:t>
      </w:r>
      <w:r>
        <w:t>request</w:t>
      </w:r>
      <w:r>
        <w:rPr>
          <w:spacing w:val="-5"/>
        </w:rPr>
        <w:t xml:space="preserve"> </w:t>
      </w:r>
      <w:r>
        <w:t>by</w:t>
      </w:r>
      <w:r>
        <w:rPr>
          <w:spacing w:val="-8"/>
        </w:rPr>
        <w:t xml:space="preserve"> </w:t>
      </w:r>
      <w:r>
        <w:t>the</w:t>
      </w:r>
      <w:r>
        <w:rPr>
          <w:spacing w:val="-7"/>
        </w:rPr>
        <w:t xml:space="preserve"> </w:t>
      </w:r>
      <w:r>
        <w:t>DfE.</w:t>
      </w:r>
      <w:r>
        <w:rPr>
          <w:spacing w:val="48"/>
        </w:rPr>
        <w:t xml:space="preserve"> </w:t>
      </w:r>
      <w:r>
        <w:t>As</w:t>
      </w:r>
      <w:r>
        <w:rPr>
          <w:spacing w:val="-6"/>
        </w:rPr>
        <w:t xml:space="preserve"> </w:t>
      </w:r>
      <w:r>
        <w:t>the</w:t>
      </w:r>
      <w:r>
        <w:rPr>
          <w:spacing w:val="-7"/>
        </w:rPr>
        <w:t xml:space="preserve"> </w:t>
      </w:r>
      <w:r>
        <w:t>occurrence</w:t>
      </w:r>
      <w:r>
        <w:rPr>
          <w:spacing w:val="-9"/>
        </w:rPr>
        <w:t xml:space="preserve"> </w:t>
      </w:r>
      <w:r>
        <w:t>and timing of these conditions is not known, no provision has been made for any repayment in these financial</w:t>
      </w:r>
      <w:r>
        <w:rPr>
          <w:spacing w:val="-1"/>
        </w:rPr>
        <w:t xml:space="preserve"> </w:t>
      </w:r>
      <w:r>
        <w:t>statements.</w:t>
      </w:r>
    </w:p>
    <w:p w:rsidR="000D419C" w:rsidRDefault="000D419C">
      <w:pPr>
        <w:pStyle w:val="BodyText"/>
      </w:pPr>
    </w:p>
    <w:p w:rsidR="000D419C" w:rsidRDefault="00A85623">
      <w:pPr>
        <w:pStyle w:val="Heading3"/>
        <w:numPr>
          <w:ilvl w:val="0"/>
          <w:numId w:val="6"/>
        </w:numPr>
        <w:tabs>
          <w:tab w:val="left" w:pos="1698"/>
        </w:tabs>
        <w:ind w:left="1697"/>
        <w:jc w:val="both"/>
      </w:pPr>
      <w:r>
        <w:t>Events after the reporting</w:t>
      </w:r>
      <w:r>
        <w:rPr>
          <w:spacing w:val="-4"/>
        </w:rPr>
        <w:t xml:space="preserve"> </w:t>
      </w:r>
      <w:r>
        <w:t>period</w:t>
      </w:r>
    </w:p>
    <w:p w:rsidR="000D419C" w:rsidRDefault="000D419C">
      <w:pPr>
        <w:pStyle w:val="BodyText"/>
        <w:rPr>
          <w:b/>
        </w:rPr>
      </w:pPr>
    </w:p>
    <w:p w:rsidR="000D419C" w:rsidRDefault="00A85623">
      <w:pPr>
        <w:pStyle w:val="BodyText"/>
        <w:spacing w:before="1"/>
        <w:ind w:left="978"/>
        <w:jc w:val="both"/>
      </w:pPr>
      <w:r>
        <w:t>No events are reported</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pStyle w:val="Heading3"/>
        <w:numPr>
          <w:ilvl w:val="0"/>
          <w:numId w:val="6"/>
        </w:numPr>
        <w:tabs>
          <w:tab w:val="left" w:pos="1698"/>
          <w:tab w:val="left" w:pos="1699"/>
        </w:tabs>
      </w:pPr>
      <w:r>
        <w:t>Defined benefit obligations</w:t>
      </w:r>
    </w:p>
    <w:p w:rsidR="000D419C" w:rsidRDefault="000D419C">
      <w:pPr>
        <w:pStyle w:val="BodyText"/>
        <w:rPr>
          <w:b/>
          <w:sz w:val="20"/>
        </w:rPr>
      </w:pPr>
    </w:p>
    <w:p w:rsidR="000D419C" w:rsidRDefault="00A85623">
      <w:pPr>
        <w:pStyle w:val="BodyText"/>
        <w:ind w:left="978" w:right="769"/>
        <w:jc w:val="both"/>
      </w:pPr>
      <w:r>
        <w:t xml:space="preserve">The College's employees belong to two principal </w:t>
      </w:r>
      <w:proofErr w:type="spellStart"/>
      <w:r>
        <w:t>post employment</w:t>
      </w:r>
      <w:proofErr w:type="spellEnd"/>
      <w:r>
        <w:t xml:space="preserve"> benefit plans, the Teachers’ Pension Scheme (TPS) for academic and related staff; and the Local Government Pension Scheme (LGPS) for non-teaching staff, which is managed by the West Yorkshire Pension Fund. Both are multi-employer defined-benefit plans.</w:t>
      </w:r>
    </w:p>
    <w:p w:rsidR="000D419C" w:rsidRDefault="000D419C">
      <w:pPr>
        <w:pStyle w:val="BodyText"/>
        <w:spacing w:before="11"/>
        <w:rPr>
          <w:sz w:val="21"/>
        </w:rPr>
      </w:pPr>
    </w:p>
    <w:p w:rsidR="000D419C" w:rsidRDefault="00A85623">
      <w:pPr>
        <w:pStyle w:val="BodyText"/>
        <w:ind w:left="978" w:right="768"/>
        <w:jc w:val="both"/>
      </w:pPr>
      <w:r>
        <w:t>The</w:t>
      </w:r>
      <w:r>
        <w:rPr>
          <w:spacing w:val="-17"/>
        </w:rPr>
        <w:t xml:space="preserve"> </w:t>
      </w:r>
      <w:r>
        <w:t>pension</w:t>
      </w:r>
      <w:r>
        <w:rPr>
          <w:spacing w:val="-15"/>
        </w:rPr>
        <w:t xml:space="preserve"> </w:t>
      </w:r>
      <w:r>
        <w:t>costs</w:t>
      </w:r>
      <w:r>
        <w:rPr>
          <w:spacing w:val="-17"/>
        </w:rPr>
        <w:t xml:space="preserve"> </w:t>
      </w:r>
      <w:r>
        <w:t>are</w:t>
      </w:r>
      <w:r>
        <w:rPr>
          <w:spacing w:val="-17"/>
        </w:rPr>
        <w:t xml:space="preserve"> </w:t>
      </w:r>
      <w:r>
        <w:t>assessed</w:t>
      </w:r>
      <w:r>
        <w:rPr>
          <w:spacing w:val="-15"/>
        </w:rPr>
        <w:t xml:space="preserve"> </w:t>
      </w:r>
      <w:r>
        <w:t>in</w:t>
      </w:r>
      <w:r>
        <w:rPr>
          <w:spacing w:val="-17"/>
        </w:rPr>
        <w:t xml:space="preserve"> </w:t>
      </w:r>
      <w:r>
        <w:t>accordance</w:t>
      </w:r>
      <w:r>
        <w:rPr>
          <w:spacing w:val="-15"/>
        </w:rPr>
        <w:t xml:space="preserve"> </w:t>
      </w:r>
      <w:r>
        <w:t>with</w:t>
      </w:r>
      <w:r>
        <w:rPr>
          <w:spacing w:val="-15"/>
        </w:rPr>
        <w:t xml:space="preserve"> </w:t>
      </w:r>
      <w:r>
        <w:t>the</w:t>
      </w:r>
      <w:r>
        <w:rPr>
          <w:spacing w:val="-17"/>
        </w:rPr>
        <w:t xml:space="preserve"> </w:t>
      </w:r>
      <w:r>
        <w:t>advice</w:t>
      </w:r>
      <w:r>
        <w:rPr>
          <w:spacing w:val="-15"/>
        </w:rPr>
        <w:t xml:space="preserve"> </w:t>
      </w:r>
      <w:r>
        <w:t>of</w:t>
      </w:r>
      <w:r>
        <w:rPr>
          <w:spacing w:val="-13"/>
        </w:rPr>
        <w:t xml:space="preserve"> </w:t>
      </w:r>
      <w:r>
        <w:t>independent</w:t>
      </w:r>
      <w:r>
        <w:rPr>
          <w:spacing w:val="-16"/>
        </w:rPr>
        <w:t xml:space="preserve"> </w:t>
      </w:r>
      <w:r>
        <w:t>qualified</w:t>
      </w:r>
      <w:r>
        <w:rPr>
          <w:spacing w:val="-15"/>
        </w:rPr>
        <w:t xml:space="preserve"> </w:t>
      </w:r>
      <w:r>
        <w:t>actuaries. The latest formal actuarial valuations of the TPS was 31 March 2016 and of the LGPS 31 March 2019.</w:t>
      </w:r>
    </w:p>
    <w:p w:rsidR="000D419C" w:rsidRDefault="000D419C">
      <w:pPr>
        <w:pStyle w:val="BodyText"/>
        <w:spacing w:before="3"/>
      </w:pPr>
    </w:p>
    <w:p w:rsidR="000D419C" w:rsidRDefault="00A85623">
      <w:pPr>
        <w:pStyle w:val="Heading3"/>
        <w:tabs>
          <w:tab w:val="left" w:pos="7170"/>
          <w:tab w:val="left" w:pos="9702"/>
        </w:tabs>
        <w:spacing w:before="1"/>
        <w:ind w:left="1086"/>
      </w:pPr>
      <w:r>
        <w:t>Total pension cost for</w:t>
      </w:r>
      <w:r>
        <w:rPr>
          <w:spacing w:val="-10"/>
        </w:rPr>
        <w:t xml:space="preserve"> </w:t>
      </w:r>
      <w:r>
        <w:t>the</w:t>
      </w:r>
      <w:r>
        <w:rPr>
          <w:spacing w:val="-2"/>
        </w:rPr>
        <w:t xml:space="preserve"> </w:t>
      </w:r>
      <w:r>
        <w:t>year</w:t>
      </w:r>
      <w:r>
        <w:tab/>
        <w:t>2020</w:t>
      </w:r>
      <w:r>
        <w:tab/>
        <w:t>2019</w:t>
      </w:r>
    </w:p>
    <w:p w:rsidR="000D419C" w:rsidRDefault="00A85623">
      <w:pPr>
        <w:tabs>
          <w:tab w:val="left" w:pos="9642"/>
        </w:tabs>
        <w:spacing w:before="18"/>
        <w:ind w:left="7110"/>
        <w:rPr>
          <w:b/>
        </w:rPr>
      </w:pPr>
      <w:r>
        <w:rPr>
          <w:b/>
        </w:rPr>
        <w:t>£’000</w:t>
      </w:r>
      <w:r>
        <w:rPr>
          <w:b/>
        </w:rPr>
        <w:tab/>
        <w:t>£’000</w:t>
      </w:r>
    </w:p>
    <w:p w:rsidR="000D419C" w:rsidRDefault="000D419C">
      <w:pPr>
        <w:pStyle w:val="BodyText"/>
        <w:spacing w:before="5"/>
        <w:rPr>
          <w:b/>
          <w:sz w:val="17"/>
        </w:rPr>
      </w:pPr>
    </w:p>
    <w:p w:rsidR="000D419C" w:rsidRDefault="000D419C">
      <w:pPr>
        <w:rPr>
          <w:sz w:val="17"/>
        </w:rPr>
        <w:sectPr w:rsidR="000D419C">
          <w:pgSz w:w="11910" w:h="16840"/>
          <w:pgMar w:top="660" w:right="360" w:bottom="1260" w:left="440" w:header="182" w:footer="1002" w:gutter="0"/>
          <w:cols w:space="720"/>
        </w:sectPr>
      </w:pPr>
    </w:p>
    <w:p w:rsidR="000D419C" w:rsidRDefault="00A85623">
      <w:pPr>
        <w:pStyle w:val="BodyText"/>
        <w:spacing w:before="93" w:line="259" w:lineRule="auto"/>
        <w:ind w:left="1086" w:right="201"/>
      </w:pPr>
      <w:r>
        <w:t>Teachers’ Pension Scheme: contributions paid</w:t>
      </w:r>
    </w:p>
    <w:p w:rsidR="000D419C" w:rsidRDefault="00A85623">
      <w:pPr>
        <w:pStyle w:val="BodyText"/>
        <w:spacing w:line="259" w:lineRule="auto"/>
        <w:ind w:left="1086" w:right="-20"/>
      </w:pPr>
      <w:r>
        <w:t>Local Government Pension Scheme: Contributions paid (including enhancements on redundancy)</w:t>
      </w:r>
    </w:p>
    <w:p w:rsidR="000D419C" w:rsidRDefault="00A85623">
      <w:pPr>
        <w:pStyle w:val="BodyText"/>
        <w:tabs>
          <w:tab w:val="left" w:pos="4235"/>
        </w:tabs>
        <w:spacing w:before="93"/>
        <w:ind w:left="1703"/>
      </w:pPr>
      <w:r>
        <w:br w:type="column"/>
      </w:r>
      <w:r>
        <w:t>1,869</w:t>
      </w:r>
      <w:r>
        <w:tab/>
        <w:t>1,228</w:t>
      </w:r>
    </w:p>
    <w:p w:rsidR="000D419C" w:rsidRDefault="000D419C">
      <w:pPr>
        <w:pStyle w:val="BodyText"/>
        <w:rPr>
          <w:sz w:val="24"/>
        </w:rPr>
      </w:pPr>
    </w:p>
    <w:p w:rsidR="000D419C" w:rsidRDefault="000D419C">
      <w:pPr>
        <w:pStyle w:val="BodyText"/>
        <w:spacing w:before="2"/>
        <w:rPr>
          <w:sz w:val="25"/>
        </w:rPr>
      </w:pPr>
    </w:p>
    <w:p w:rsidR="000D419C" w:rsidRDefault="00A85623">
      <w:pPr>
        <w:pStyle w:val="BodyText"/>
        <w:tabs>
          <w:tab w:val="left" w:pos="2958"/>
        </w:tabs>
        <w:ind w:left="719"/>
      </w:pPr>
      <w:r>
        <w:t>1,627</w:t>
      </w:r>
      <w:r>
        <w:tab/>
        <w:t>1,656</w:t>
      </w:r>
    </w:p>
    <w:p w:rsidR="000D419C" w:rsidRDefault="000D419C">
      <w:pPr>
        <w:sectPr w:rsidR="000D419C">
          <w:type w:val="continuous"/>
          <w:pgSz w:w="11910" w:h="16840"/>
          <w:pgMar w:top="660" w:right="360" w:bottom="280" w:left="440" w:header="720" w:footer="720" w:gutter="0"/>
          <w:cols w:num="2" w:space="720" w:equalWidth="0">
            <w:col w:w="5367" w:space="40"/>
            <w:col w:w="5703"/>
          </w:cols>
        </w:sectPr>
      </w:pPr>
    </w:p>
    <w:p w:rsidR="000D419C" w:rsidRDefault="00A85623">
      <w:pPr>
        <w:pStyle w:val="BodyText"/>
        <w:tabs>
          <w:tab w:val="left" w:pos="6126"/>
          <w:tab w:val="left" w:pos="8365"/>
        </w:tabs>
        <w:ind w:left="1086"/>
      </w:pPr>
      <w:r>
        <w:t>FRS 102</w:t>
      </w:r>
      <w:r>
        <w:rPr>
          <w:spacing w:val="-3"/>
        </w:rPr>
        <w:t xml:space="preserve"> </w:t>
      </w:r>
      <w:r>
        <w:t>(28) charge</w:t>
      </w:r>
      <w:r>
        <w:tab/>
        <w:t>2,585</w:t>
      </w:r>
      <w:r>
        <w:tab/>
      </w:r>
      <w:r>
        <w:rPr>
          <w:spacing w:val="-1"/>
        </w:rPr>
        <w:t>2,451</w:t>
      </w:r>
    </w:p>
    <w:p w:rsidR="000D419C" w:rsidRDefault="00326C76">
      <w:pPr>
        <w:pStyle w:val="BodyText"/>
        <w:spacing w:line="20" w:lineRule="exact"/>
        <w:ind w:left="5660"/>
        <w:rPr>
          <w:sz w:val="2"/>
        </w:rPr>
      </w:pPr>
      <w:r>
        <w:rPr>
          <w:noProof/>
          <w:sz w:val="2"/>
          <w:lang w:bidi="ar-SA"/>
        </w:rPr>
        <mc:AlternateContent>
          <mc:Choice Requires="wpg">
            <w:drawing>
              <wp:inline distT="0" distB="0" distL="0" distR="0">
                <wp:extent cx="711835" cy="6350"/>
                <wp:effectExtent l="6350" t="5715" r="5715" b="6985"/>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6350"/>
                          <a:chOff x="0" y="0"/>
                          <a:chExt cx="1121" cy="10"/>
                        </a:xfrm>
                      </wpg:grpSpPr>
                      <wps:wsp>
                        <wps:cNvPr id="34" name="Line 23"/>
                        <wps:cNvCnPr>
                          <a:cxnSpLocks noChangeShapeType="1"/>
                        </wps:cNvCnPr>
                        <wps:spPr bwMode="auto">
                          <a:xfrm>
                            <a:off x="0" y="5"/>
                            <a:ext cx="112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BC812" id="Group 22" o:spid="_x0000_s1026" style="width:56.05pt;height:.5pt;mso-position-horizontal-relative:char;mso-position-vertical-relative:line" coordsize="1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">
                <v:line id="Line 23" o:spid="_x0000_s1027" style="position:absolute;visibility:visible;mso-wrap-style:square" from="0,5" to="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w10:anchorlock/>
              </v:group>
            </w:pict>
          </mc:Fallback>
        </mc:AlternateContent>
      </w:r>
    </w:p>
    <w:p w:rsidR="000D419C" w:rsidRDefault="00326C76">
      <w:pPr>
        <w:pStyle w:val="BodyText"/>
        <w:spacing w:before="10"/>
        <w:ind w:right="1253"/>
        <w:jc w:val="right"/>
      </w:pPr>
      <w:r>
        <w:rPr>
          <w:noProof/>
          <w:lang w:bidi="ar-SA"/>
        </w:rPr>
        <mc:AlternateContent>
          <mc:Choice Requires="wps">
            <w:drawing>
              <wp:anchor distT="0" distB="0" distL="114300" distR="114300" simplePos="0" relativeHeight="251654656" behindDoc="0" locked="0" layoutInCell="1" allowOverlap="1">
                <wp:simplePos x="0" y="0"/>
                <wp:positionH relativeFrom="page">
                  <wp:posOffset>5213350</wp:posOffset>
                </wp:positionH>
                <wp:positionV relativeFrom="paragraph">
                  <wp:posOffset>0</wp:posOffset>
                </wp:positionV>
                <wp:extent cx="797560" cy="0"/>
                <wp:effectExtent l="12700" t="8255" r="8890" b="10795"/>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CE94" id="Line 2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5pt,0" to="47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3zHwIAAEI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" strokeweight=".16969mm">
                <w10:wrap anchorx="page"/>
              </v:line>
            </w:pict>
          </mc:Fallback>
        </mc:AlternateContent>
      </w:r>
      <w:r w:rsidR="00A85623">
        <w:t>4,212</w:t>
      </w:r>
    </w:p>
    <w:p w:rsidR="000D419C" w:rsidRDefault="00A85623">
      <w:pPr>
        <w:pStyle w:val="BodyText"/>
        <w:spacing w:before="7"/>
        <w:rPr>
          <w:sz w:val="24"/>
        </w:rPr>
      </w:pPr>
      <w:r>
        <w:br w:type="column"/>
      </w:r>
    </w:p>
    <w:p w:rsidR="000D419C" w:rsidRDefault="00A85623">
      <w:pPr>
        <w:pStyle w:val="BodyText"/>
        <w:ind w:left="685"/>
      </w:pPr>
      <w:r>
        <w:t>4,107</w:t>
      </w:r>
    </w:p>
    <w:p w:rsidR="000D419C" w:rsidRDefault="000D419C">
      <w:pPr>
        <w:sectPr w:rsidR="000D419C">
          <w:type w:val="continuous"/>
          <w:pgSz w:w="11910" w:h="16840"/>
          <w:pgMar w:top="660" w:right="360" w:bottom="280" w:left="440" w:header="720" w:footer="720" w:gutter="0"/>
          <w:cols w:num="2" w:space="720" w:equalWidth="0">
            <w:col w:w="8918" w:space="40"/>
            <w:col w:w="2152"/>
          </w:cols>
        </w:sectPr>
      </w:pPr>
    </w:p>
    <w:p w:rsidR="000D419C" w:rsidRDefault="00A85623">
      <w:pPr>
        <w:pStyle w:val="BodyText"/>
        <w:spacing w:before="18" w:line="259" w:lineRule="auto"/>
        <w:ind w:left="1086" w:right="20"/>
      </w:pPr>
      <w:r>
        <w:t>Charge to the Statement of Comprehensive Income</w:t>
      </w:r>
    </w:p>
    <w:p w:rsidR="000D419C" w:rsidRDefault="00A85623">
      <w:pPr>
        <w:pStyle w:val="BodyText"/>
        <w:spacing w:before="1"/>
        <w:ind w:left="1086"/>
      </w:pPr>
      <w:r>
        <w:t>Enhanced pension charge to Statement of</w:t>
      </w:r>
    </w:p>
    <w:p w:rsidR="000D419C" w:rsidRDefault="00A85623">
      <w:pPr>
        <w:pStyle w:val="BodyText"/>
        <w:spacing w:before="4"/>
        <w:rPr>
          <w:sz w:val="25"/>
        </w:rPr>
      </w:pPr>
      <w:r>
        <w:br w:type="column"/>
      </w:r>
    </w:p>
    <w:p w:rsidR="000D419C" w:rsidRDefault="00A85623">
      <w:pPr>
        <w:pStyle w:val="BodyText"/>
        <w:spacing w:before="1"/>
        <w:ind w:left="1086"/>
      </w:pPr>
      <w:r>
        <w:t>6,081</w:t>
      </w:r>
    </w:p>
    <w:p w:rsidR="000D419C" w:rsidRDefault="00A85623">
      <w:pPr>
        <w:pStyle w:val="BodyText"/>
        <w:spacing w:before="4"/>
        <w:rPr>
          <w:sz w:val="25"/>
        </w:rPr>
      </w:pPr>
      <w:r>
        <w:br w:type="column"/>
      </w:r>
    </w:p>
    <w:p w:rsidR="000D419C" w:rsidRDefault="00A85623">
      <w:pPr>
        <w:pStyle w:val="BodyText"/>
        <w:spacing w:before="1"/>
        <w:ind w:left="1068" w:right="894"/>
        <w:jc w:val="center"/>
      </w:pPr>
      <w:r>
        <w:t>5,335</w:t>
      </w:r>
    </w:p>
    <w:p w:rsidR="000D419C" w:rsidRDefault="000D419C">
      <w:pPr>
        <w:jc w:val="center"/>
        <w:sectPr w:rsidR="000D419C">
          <w:type w:val="continuous"/>
          <w:pgSz w:w="11910" w:h="16840"/>
          <w:pgMar w:top="660" w:right="360" w:bottom="280" w:left="440" w:header="720" w:footer="720" w:gutter="0"/>
          <w:cols w:num="3" w:space="720" w:equalWidth="0">
            <w:col w:w="5370" w:space="654"/>
            <w:col w:w="1679" w:space="853"/>
            <w:col w:w="2554"/>
          </w:cols>
        </w:sectPr>
      </w:pPr>
    </w:p>
    <w:p w:rsidR="000D419C" w:rsidRDefault="00A85623">
      <w:pPr>
        <w:pStyle w:val="BodyText"/>
        <w:tabs>
          <w:tab w:val="left" w:pos="7292"/>
          <w:tab w:val="right" w:pos="10191"/>
        </w:tabs>
        <w:spacing w:before="21"/>
        <w:ind w:left="1086"/>
      </w:pPr>
      <w:r>
        <w:t>Comprehensive</w:t>
      </w:r>
      <w:r>
        <w:rPr>
          <w:spacing w:val="-4"/>
        </w:rPr>
        <w:t xml:space="preserve"> </w:t>
      </w:r>
      <w:r>
        <w:t>Income</w:t>
      </w:r>
      <w:r>
        <w:tab/>
        <w:t>143</w:t>
      </w:r>
      <w:r>
        <w:tab/>
        <w:t>107</w:t>
      </w:r>
    </w:p>
    <w:p w:rsidR="000D419C" w:rsidRDefault="00326C76">
      <w:pPr>
        <w:pStyle w:val="Heading3"/>
        <w:tabs>
          <w:tab w:val="left" w:pos="7110"/>
          <w:tab w:val="left" w:pos="9642"/>
        </w:tabs>
        <w:spacing w:before="301" w:after="19"/>
        <w:ind w:left="1086"/>
      </w:pPr>
      <w:r>
        <w:rPr>
          <w:noProof/>
          <w:lang w:bidi="ar-SA"/>
        </w:rPr>
        <mc:AlternateContent>
          <mc:Choice Requires="wps">
            <w:drawing>
              <wp:anchor distT="0" distB="0" distL="114300" distR="114300" simplePos="0" relativeHeight="251655680" behindDoc="0" locked="0" layoutInCell="1" allowOverlap="1">
                <wp:simplePos x="0" y="0"/>
                <wp:positionH relativeFrom="page">
                  <wp:posOffset>4588510</wp:posOffset>
                </wp:positionH>
                <wp:positionV relativeFrom="paragraph">
                  <wp:posOffset>186690</wp:posOffset>
                </wp:positionV>
                <wp:extent cx="624840" cy="0"/>
                <wp:effectExtent l="6985" t="7620" r="6350" b="1143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7D3D" id="Line 2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3pt,14.7pt" to="41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rOHQIAAEI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" strokeweight=".16969mm">
                <w10:wrap anchorx="page"/>
              </v:line>
            </w:pict>
          </mc:Fallback>
        </mc:AlternateContent>
      </w:r>
      <w:r>
        <w:rPr>
          <w:noProof/>
          <w:lang w:bidi="ar-SA"/>
        </w:rPr>
        <mc:AlternateContent>
          <mc:Choice Requires="wps">
            <w:drawing>
              <wp:anchor distT="0" distB="0" distL="114300" distR="114300" simplePos="0" relativeHeight="251656704" behindDoc="0" locked="0" layoutInCell="1" allowOverlap="1">
                <wp:simplePos x="0" y="0"/>
                <wp:positionH relativeFrom="page">
                  <wp:posOffset>6010910</wp:posOffset>
                </wp:positionH>
                <wp:positionV relativeFrom="paragraph">
                  <wp:posOffset>186690</wp:posOffset>
                </wp:positionV>
                <wp:extent cx="808990" cy="0"/>
                <wp:effectExtent l="10160" t="7620" r="9525" b="1143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99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DB2F" id="Line 1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3.3pt,14.7pt" to="53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0THQIAAEIEAAAOAAAAZHJzL2Uyb0RvYy54bWysU8GO2jAQvVfqP1i+QxKWUhI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" strokeweight=".16969mm">
                <w10:wrap anchorx="page"/>
              </v:line>
            </w:pict>
          </mc:Fallback>
        </mc:AlternateContent>
      </w:r>
      <w:r w:rsidR="00A85623">
        <w:t>Total Pension Cost</w:t>
      </w:r>
      <w:r w:rsidR="00A85623">
        <w:rPr>
          <w:spacing w:val="-6"/>
        </w:rPr>
        <w:t xml:space="preserve"> </w:t>
      </w:r>
      <w:r w:rsidR="00A85623">
        <w:t>for</w:t>
      </w:r>
      <w:r w:rsidR="00A85623">
        <w:rPr>
          <w:spacing w:val="-5"/>
        </w:rPr>
        <w:t xml:space="preserve"> </w:t>
      </w:r>
      <w:r w:rsidR="00A85623">
        <w:t>Year</w:t>
      </w:r>
      <w:r w:rsidR="00A85623">
        <w:tab/>
        <w:t>6,224</w:t>
      </w:r>
      <w:r w:rsidR="00A85623">
        <w:tab/>
        <w:t>5,442</w:t>
      </w:r>
    </w:p>
    <w:p w:rsidR="000D419C" w:rsidRDefault="00326C76">
      <w:pPr>
        <w:tabs>
          <w:tab w:val="left" w:pos="9006"/>
        </w:tabs>
        <w:spacing w:line="20" w:lineRule="exact"/>
        <w:ind w:left="6767"/>
        <w:rPr>
          <w:sz w:val="2"/>
        </w:rPr>
      </w:pPr>
      <w:r>
        <w:rPr>
          <w:noProof/>
          <w:sz w:val="2"/>
          <w:lang w:bidi="ar-SA"/>
        </w:rPr>
        <mc:AlternateContent>
          <mc:Choice Requires="wpg">
            <w:drawing>
              <wp:inline distT="0" distB="0" distL="0" distR="0">
                <wp:extent cx="634365" cy="6350"/>
                <wp:effectExtent l="13970" t="4445" r="8890" b="8255"/>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6350"/>
                          <a:chOff x="0" y="0"/>
                          <a:chExt cx="999" cy="10"/>
                        </a:xfrm>
                      </wpg:grpSpPr>
                      <wps:wsp>
                        <wps:cNvPr id="29" name="Line 18"/>
                        <wps:cNvCnPr>
                          <a:cxnSpLocks noChangeShapeType="1"/>
                        </wps:cNvCnPr>
                        <wps:spPr bwMode="auto">
                          <a:xfrm>
                            <a:off x="0" y="5"/>
                            <a:ext cx="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E67B7" id="Group 17" o:spid="_x0000_s1026" style="width:49.95pt;height:.5pt;mso-position-horizontal-relative:char;mso-position-vertical-relative:line" coordsize="9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">
                <v:line id="Line 18" o:spid="_x0000_s1027" style="position:absolute;visibility:visible;mso-wrap-style:square" from="0,5" to="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r w:rsidR="00A85623">
        <w:rPr>
          <w:sz w:val="2"/>
        </w:rPr>
        <w:tab/>
      </w:r>
      <w:r>
        <w:rPr>
          <w:noProof/>
          <w:sz w:val="2"/>
          <w:lang w:bidi="ar-SA"/>
        </w:rPr>
        <mc:AlternateContent>
          <mc:Choice Requires="wpg">
            <w:drawing>
              <wp:inline distT="0" distB="0" distL="0" distR="0">
                <wp:extent cx="818515" cy="6350"/>
                <wp:effectExtent l="6985" t="4445" r="12700" b="8255"/>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6350"/>
                          <a:chOff x="0" y="0"/>
                          <a:chExt cx="1289" cy="10"/>
                        </a:xfrm>
                      </wpg:grpSpPr>
                      <wps:wsp>
                        <wps:cNvPr id="27" name="Line 16"/>
                        <wps:cNvCnPr>
                          <a:cxnSpLocks noChangeShapeType="1"/>
                        </wps:cNvCnPr>
                        <wps:spPr bwMode="auto">
                          <a:xfrm>
                            <a:off x="0" y="5"/>
                            <a:ext cx="12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7945E" id="Group 15" o:spid="_x0000_s1026" style="width:64.45pt;height:.5pt;mso-position-horizontal-relative:char;mso-position-vertical-relative:line" coordsize="12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">
                <v:line id="Line 16" o:spid="_x0000_s1027" style="position:absolute;visibility:visible;mso-wrap-style:square" from="0,5" to="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rsidR="000D419C" w:rsidRDefault="000D419C">
      <w:pPr>
        <w:pStyle w:val="BodyText"/>
        <w:spacing w:before="2"/>
        <w:rPr>
          <w:b/>
          <w:sz w:val="21"/>
        </w:rPr>
      </w:pPr>
    </w:p>
    <w:p w:rsidR="000D419C" w:rsidRDefault="00A85623">
      <w:pPr>
        <w:pStyle w:val="BodyText"/>
        <w:ind w:left="978" w:right="770"/>
        <w:jc w:val="both"/>
      </w:pPr>
      <w:r>
        <w:t>Contributions amounting to £409,097 (2019 £345,996) were payable to the schemes at 31 July and are included within creditors.</w:t>
      </w:r>
    </w:p>
    <w:p w:rsidR="000D419C" w:rsidRDefault="000D419C">
      <w:pPr>
        <w:pStyle w:val="BodyText"/>
      </w:pPr>
    </w:p>
    <w:p w:rsidR="000D419C" w:rsidRDefault="00A85623">
      <w:pPr>
        <w:pStyle w:val="Heading3"/>
      </w:pPr>
      <w:r>
        <w:t>Teachers’ Pension Scheme</w:t>
      </w:r>
    </w:p>
    <w:p w:rsidR="000D419C" w:rsidRDefault="000D419C">
      <w:pPr>
        <w:pStyle w:val="BodyText"/>
        <w:rPr>
          <w:b/>
        </w:rPr>
      </w:pPr>
    </w:p>
    <w:p w:rsidR="000D419C" w:rsidRDefault="00A85623">
      <w:pPr>
        <w:pStyle w:val="BodyText"/>
        <w:ind w:left="978" w:right="770"/>
        <w:jc w:val="both"/>
      </w:pPr>
      <w:r>
        <w:t>The Teachers' Pension Scheme (TPS) is a statutory, contributory, defined benefit scheme, governed by the Teachers’ Pension Scheme Regulations 2014. These regulations apply to teachers in schools and other educational establishments, including colleges. Membership is automatic for full-time teachers and lecturers at eligible institutions. Teachers and lecturers are able to opt out of the TPS.</w:t>
      </w:r>
    </w:p>
    <w:p w:rsidR="000D419C" w:rsidRDefault="000D419C">
      <w:pPr>
        <w:pStyle w:val="BodyText"/>
        <w:spacing w:before="10"/>
        <w:rPr>
          <w:sz w:val="21"/>
        </w:rPr>
      </w:pPr>
    </w:p>
    <w:p w:rsidR="000D419C" w:rsidRDefault="00A85623">
      <w:pPr>
        <w:pStyle w:val="BodyText"/>
        <w:ind w:left="978" w:right="768"/>
        <w:jc w:val="both"/>
      </w:pPr>
      <w:r>
        <w:t xml:space="preserve">The TPS is an unfunded scheme and members contribute on a ’pay as you </w:t>
      </w:r>
      <w:proofErr w:type="gramStart"/>
      <w:r>
        <w:t>go‘ basis</w:t>
      </w:r>
      <w:proofErr w:type="gramEnd"/>
      <w:r>
        <w:t xml:space="preserve"> – these contributions, along with those made by employers, are credited to the Exchequer under arrangements governed by the above Act. Retirement and other pension benefits are paid by public funds provided by Parliament.</w:t>
      </w:r>
    </w:p>
    <w:p w:rsidR="000D419C" w:rsidRDefault="000D419C">
      <w:pPr>
        <w:pStyle w:val="BodyText"/>
      </w:pPr>
    </w:p>
    <w:p w:rsidR="000D419C" w:rsidRDefault="00A85623">
      <w:pPr>
        <w:pStyle w:val="BodyText"/>
        <w:ind w:left="978" w:right="771"/>
        <w:jc w:val="both"/>
      </w:pPr>
      <w:r>
        <w:t>Under the definitions set out in FRS 102 (28.11), the TPS is a multi-employer pension plan. The College is unable to identify its share of the underlying assets and liabilities of the plan. Accordingly, the College has taken advantage of the exemption in FRS 102 and has accounted for its contributions to the scheme as if it were a defined-contribution plan. The College has set out above the information available on the plan and the implications for the College in terms of the anticipated contribution rates.</w:t>
      </w:r>
    </w:p>
    <w:p w:rsidR="000D419C" w:rsidRDefault="000D419C">
      <w:pPr>
        <w:jc w:val="both"/>
        <w:sectPr w:rsidR="000D419C">
          <w:type w:val="continuous"/>
          <w:pgSz w:w="11910" w:h="16840"/>
          <w:pgMar w:top="660" w:right="360" w:bottom="280" w:left="440" w:header="720" w:footer="720" w:gutter="0"/>
          <w:cols w:space="720"/>
        </w:sectPr>
      </w:pPr>
    </w:p>
    <w:p w:rsidR="000D419C" w:rsidRDefault="000D419C">
      <w:pPr>
        <w:pStyle w:val="BodyText"/>
        <w:rPr>
          <w:sz w:val="17"/>
        </w:rPr>
      </w:pPr>
    </w:p>
    <w:p w:rsidR="000D419C" w:rsidRDefault="00A85623">
      <w:pPr>
        <w:spacing w:before="91"/>
        <w:ind w:left="978"/>
        <w:jc w:val="both"/>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ind w:left="978"/>
        <w:jc w:val="both"/>
      </w:pPr>
      <w:r>
        <w:rPr>
          <w:b/>
        </w:rPr>
        <w:t xml:space="preserve">25 Pensions and similar obligations </w:t>
      </w:r>
      <w:r>
        <w:t>(</w:t>
      </w:r>
      <w:r>
        <w:rPr>
          <w:i/>
        </w:rPr>
        <w:t>continued</w:t>
      </w:r>
      <w:r>
        <w:t>)</w:t>
      </w:r>
    </w:p>
    <w:p w:rsidR="000D419C" w:rsidRDefault="000D419C">
      <w:pPr>
        <w:pStyle w:val="BodyText"/>
      </w:pPr>
    </w:p>
    <w:p w:rsidR="000D419C" w:rsidRDefault="00A85623">
      <w:pPr>
        <w:pStyle w:val="BodyText"/>
        <w:spacing w:before="1"/>
        <w:ind w:left="978" w:right="768"/>
        <w:jc w:val="both"/>
      </w:pPr>
      <w:r>
        <w:t>The valuation of the TPS is carried out in line with regulations made under the Public Service Pension Act 2013. Valuations credit the teachers’ pension account with a real rate of return assuming funds are invested in notional investments that produce that real rate of return.</w:t>
      </w:r>
    </w:p>
    <w:p w:rsidR="000D419C" w:rsidRDefault="000D419C">
      <w:pPr>
        <w:pStyle w:val="BodyText"/>
        <w:spacing w:before="9"/>
        <w:rPr>
          <w:sz w:val="21"/>
        </w:rPr>
      </w:pPr>
    </w:p>
    <w:p w:rsidR="000D419C" w:rsidRDefault="00A85623">
      <w:pPr>
        <w:pStyle w:val="BodyText"/>
        <w:ind w:left="978" w:right="770"/>
        <w:jc w:val="both"/>
      </w:pPr>
      <w:r>
        <w:t>The latest actuarial review of the TPS was carried out as at 31 March 2016. The valuation report was published by the Department for Education (DfE) in April 2019. The valuation reported total scheme liabilities (pensions currently in payment and the estimated cost of future benefits) for service to the effective date of £218 billion, and notional assets (estimated future contributions together with the notional investments held at the valuation date) of £198 billion giving a notional past service deficit of £22 billion.</w:t>
      </w:r>
    </w:p>
    <w:p w:rsidR="000D419C" w:rsidRDefault="000D419C">
      <w:pPr>
        <w:pStyle w:val="BodyText"/>
      </w:pPr>
    </w:p>
    <w:p w:rsidR="000D419C" w:rsidRDefault="00A85623">
      <w:pPr>
        <w:pStyle w:val="BodyText"/>
        <w:ind w:left="978" w:right="769"/>
        <w:jc w:val="both"/>
      </w:pPr>
      <w:r>
        <w:t>As a result of the valuation, new employer contribution rates were set at 23.68% of pensionable pay from September 2019 onwards (compared to 16.48% during 2018/19). DfE paid a teacher pension employer contribution grant to cover the additional costs during the 2019-20 academic year.</w:t>
      </w:r>
    </w:p>
    <w:p w:rsidR="000D419C" w:rsidRDefault="000D419C">
      <w:pPr>
        <w:pStyle w:val="BodyText"/>
      </w:pPr>
    </w:p>
    <w:p w:rsidR="000D419C" w:rsidRDefault="00A85623">
      <w:pPr>
        <w:pStyle w:val="BodyText"/>
        <w:ind w:left="978" w:right="771"/>
        <w:jc w:val="both"/>
      </w:pPr>
      <w:r>
        <w:t>A full copy of the valuation report and supporting documentation can be found on the Teachers’ Pension Scheme website.</w:t>
      </w:r>
    </w:p>
    <w:p w:rsidR="000D419C" w:rsidRDefault="000D419C">
      <w:pPr>
        <w:pStyle w:val="BodyText"/>
        <w:spacing w:before="11"/>
        <w:rPr>
          <w:sz w:val="21"/>
        </w:rPr>
      </w:pPr>
    </w:p>
    <w:p w:rsidR="000D419C" w:rsidRDefault="00A85623">
      <w:pPr>
        <w:pStyle w:val="BodyText"/>
        <w:ind w:left="978"/>
        <w:jc w:val="both"/>
      </w:pPr>
      <w:r>
        <w:t>The pension costs paid to TPS in the year amounted to £1,869,825 (2019: £1,288,290).</w:t>
      </w:r>
    </w:p>
    <w:p w:rsidR="000D419C" w:rsidRDefault="000D419C">
      <w:pPr>
        <w:pStyle w:val="BodyText"/>
      </w:pPr>
    </w:p>
    <w:p w:rsidR="000D419C" w:rsidRDefault="00A85623">
      <w:pPr>
        <w:pStyle w:val="Heading3"/>
        <w:jc w:val="both"/>
      </w:pPr>
      <w:r>
        <w:t>Local Government Pension Scheme</w:t>
      </w:r>
    </w:p>
    <w:p w:rsidR="000D419C" w:rsidRDefault="000D419C">
      <w:pPr>
        <w:pStyle w:val="BodyText"/>
        <w:rPr>
          <w:b/>
        </w:rPr>
      </w:pPr>
    </w:p>
    <w:p w:rsidR="000D419C" w:rsidRDefault="00A85623">
      <w:pPr>
        <w:pStyle w:val="BodyText"/>
        <w:ind w:left="978" w:right="770"/>
        <w:jc w:val="both"/>
      </w:pPr>
      <w:r>
        <w:t xml:space="preserve">The LGPS is a funded defined-benefit plan, with the assets held in separate funds administered by the West Yorkshire Pension Fund. The total contribution made for the year ended 31 July 2020 was £2,220,792 of which </w:t>
      </w:r>
      <w:proofErr w:type="gramStart"/>
      <w:r>
        <w:t>employees</w:t>
      </w:r>
      <w:proofErr w:type="gramEnd"/>
      <w:r>
        <w:t xml:space="preserve"> contributions deducted through payroll totalled</w:t>
      </w:r>
    </w:p>
    <w:p w:rsidR="000D419C" w:rsidRDefault="00A85623">
      <w:pPr>
        <w:pStyle w:val="BodyText"/>
        <w:ind w:left="978" w:right="768"/>
        <w:jc w:val="both"/>
      </w:pPr>
      <w:r>
        <w:t>£617,289 and employer’s contributions totalled £1,603,503. The agreed contribution rate for future</w:t>
      </w:r>
      <w:r>
        <w:rPr>
          <w:spacing w:val="-5"/>
        </w:rPr>
        <w:t xml:space="preserve"> </w:t>
      </w:r>
      <w:r>
        <w:t>years</w:t>
      </w:r>
      <w:r>
        <w:rPr>
          <w:spacing w:val="-6"/>
        </w:rPr>
        <w:t xml:space="preserve"> </w:t>
      </w:r>
      <w:r>
        <w:t>are</w:t>
      </w:r>
      <w:r>
        <w:rPr>
          <w:spacing w:val="-6"/>
        </w:rPr>
        <w:t xml:space="preserve"> </w:t>
      </w:r>
      <w:r>
        <w:t>17%</w:t>
      </w:r>
      <w:r>
        <w:rPr>
          <w:spacing w:val="-6"/>
        </w:rPr>
        <w:t xml:space="preserve"> </w:t>
      </w:r>
      <w:r>
        <w:t>for</w:t>
      </w:r>
      <w:r>
        <w:rPr>
          <w:spacing w:val="-8"/>
        </w:rPr>
        <w:t xml:space="preserve"> </w:t>
      </w:r>
      <w:r>
        <w:t>the</w:t>
      </w:r>
      <w:r>
        <w:rPr>
          <w:spacing w:val="-5"/>
        </w:rPr>
        <w:t xml:space="preserve"> </w:t>
      </w:r>
      <w:r>
        <w:t>employer</w:t>
      </w:r>
      <w:r>
        <w:rPr>
          <w:spacing w:val="-5"/>
        </w:rPr>
        <w:t xml:space="preserve"> </w:t>
      </w:r>
      <w:r>
        <w:t>for</w:t>
      </w:r>
      <w:r>
        <w:rPr>
          <w:spacing w:val="-6"/>
        </w:rPr>
        <w:t xml:space="preserve"> </w:t>
      </w:r>
      <w:r>
        <w:t>the</w:t>
      </w:r>
      <w:r>
        <w:rPr>
          <w:spacing w:val="-6"/>
        </w:rPr>
        <w:t xml:space="preserve"> </w:t>
      </w:r>
      <w:r>
        <w:t>2020/21</w:t>
      </w:r>
      <w:r>
        <w:rPr>
          <w:spacing w:val="-5"/>
        </w:rPr>
        <w:t xml:space="preserve"> </w:t>
      </w:r>
      <w:r>
        <w:t>year</w:t>
      </w:r>
      <w:r>
        <w:rPr>
          <w:spacing w:val="-6"/>
        </w:rPr>
        <w:t xml:space="preserve"> </w:t>
      </w:r>
      <w:r>
        <w:t>rising</w:t>
      </w:r>
      <w:r>
        <w:rPr>
          <w:spacing w:val="-3"/>
        </w:rPr>
        <w:t xml:space="preserve"> </w:t>
      </w:r>
      <w:r>
        <w:t>in</w:t>
      </w:r>
      <w:r>
        <w:rPr>
          <w:spacing w:val="-6"/>
        </w:rPr>
        <w:t xml:space="preserve"> </w:t>
      </w:r>
      <w:r>
        <w:t>annual</w:t>
      </w:r>
      <w:r>
        <w:rPr>
          <w:spacing w:val="-6"/>
        </w:rPr>
        <w:t xml:space="preserve"> </w:t>
      </w:r>
      <w:r>
        <w:t>increments</w:t>
      </w:r>
      <w:r>
        <w:rPr>
          <w:spacing w:val="-6"/>
        </w:rPr>
        <w:t xml:space="preserve"> </w:t>
      </w:r>
      <w:r>
        <w:t>of</w:t>
      </w:r>
      <w:r>
        <w:rPr>
          <w:spacing w:val="-3"/>
        </w:rPr>
        <w:t xml:space="preserve"> </w:t>
      </w:r>
      <w:r>
        <w:t>1%</w:t>
      </w:r>
      <w:r>
        <w:rPr>
          <w:spacing w:val="-6"/>
        </w:rPr>
        <w:t xml:space="preserve"> </w:t>
      </w:r>
      <w:r>
        <w:t>per year until 2022/23 and range from 5.5% to 12.5% for employees depending on</w:t>
      </w:r>
      <w:r>
        <w:rPr>
          <w:spacing w:val="-22"/>
        </w:rPr>
        <w:t xml:space="preserve"> </w:t>
      </w:r>
      <w:r>
        <w:t>salary.</w:t>
      </w:r>
    </w:p>
    <w:p w:rsidR="000D419C" w:rsidRDefault="000D419C">
      <w:pPr>
        <w:pStyle w:val="BodyText"/>
      </w:pPr>
    </w:p>
    <w:p w:rsidR="000D419C" w:rsidRDefault="00A85623">
      <w:pPr>
        <w:pStyle w:val="Heading3"/>
        <w:jc w:val="both"/>
      </w:pPr>
      <w:r>
        <w:t>Principal Actuarial Assumptions</w:t>
      </w:r>
    </w:p>
    <w:p w:rsidR="000D419C" w:rsidRDefault="000D419C">
      <w:pPr>
        <w:pStyle w:val="BodyText"/>
        <w:spacing w:before="1"/>
        <w:rPr>
          <w:b/>
        </w:rPr>
      </w:pPr>
    </w:p>
    <w:p w:rsidR="000D419C" w:rsidRDefault="00A85623">
      <w:pPr>
        <w:pStyle w:val="BodyText"/>
        <w:ind w:left="978" w:right="768"/>
        <w:jc w:val="both"/>
      </w:pPr>
      <w:r>
        <w:t>The following information is based on a full actuarial valuation of the fund at 31 March 2019 updated to 31 July 2020 by a qualified actuary.</w:t>
      </w:r>
    </w:p>
    <w:p w:rsidR="000D419C" w:rsidRDefault="000D419C">
      <w:pPr>
        <w:pStyle w:val="BodyText"/>
        <w:spacing w:before="7" w:after="1"/>
      </w:pPr>
    </w:p>
    <w:tbl>
      <w:tblPr>
        <w:tblW w:w="0" w:type="auto"/>
        <w:tblInd w:w="1036" w:type="dxa"/>
        <w:tblLayout w:type="fixed"/>
        <w:tblCellMar>
          <w:left w:w="0" w:type="dxa"/>
          <w:right w:w="0" w:type="dxa"/>
        </w:tblCellMar>
        <w:tblLook w:val="01E0" w:firstRow="1" w:lastRow="1" w:firstColumn="1" w:lastColumn="1" w:noHBand="0" w:noVBand="0"/>
      </w:tblPr>
      <w:tblGrid>
        <w:gridCol w:w="5182"/>
        <w:gridCol w:w="2638"/>
        <w:gridCol w:w="1422"/>
      </w:tblGrid>
      <w:tr w:rsidR="000D419C">
        <w:trPr>
          <w:trHeight w:val="320"/>
        </w:trPr>
        <w:tc>
          <w:tcPr>
            <w:tcW w:w="5182" w:type="dxa"/>
            <w:vMerge w:val="restart"/>
          </w:tcPr>
          <w:p w:rsidR="000D419C" w:rsidRDefault="000D419C">
            <w:pPr>
              <w:pStyle w:val="TableParagraph"/>
              <w:rPr>
                <w:rFonts w:ascii="Times New Roman"/>
                <w:sz w:val="20"/>
              </w:rPr>
            </w:pPr>
          </w:p>
        </w:tc>
        <w:tc>
          <w:tcPr>
            <w:tcW w:w="2638" w:type="dxa"/>
          </w:tcPr>
          <w:p w:rsidR="000D419C" w:rsidRDefault="00A85623">
            <w:pPr>
              <w:pStyle w:val="TableParagraph"/>
              <w:spacing w:line="247" w:lineRule="exact"/>
              <w:ind w:right="327"/>
              <w:jc w:val="right"/>
              <w:rPr>
                <w:b/>
              </w:rPr>
            </w:pPr>
            <w:r>
              <w:rPr>
                <w:b/>
              </w:rPr>
              <w:t>At 31 July</w:t>
            </w:r>
          </w:p>
        </w:tc>
        <w:tc>
          <w:tcPr>
            <w:tcW w:w="1422" w:type="dxa"/>
          </w:tcPr>
          <w:p w:rsidR="000D419C" w:rsidRDefault="00A85623">
            <w:pPr>
              <w:pStyle w:val="TableParagraph"/>
              <w:spacing w:line="247" w:lineRule="exact"/>
              <w:ind w:right="48"/>
              <w:jc w:val="right"/>
              <w:rPr>
                <w:b/>
              </w:rPr>
            </w:pPr>
            <w:r>
              <w:rPr>
                <w:b/>
              </w:rPr>
              <w:t>At 31 July</w:t>
            </w:r>
          </w:p>
        </w:tc>
      </w:tr>
      <w:tr w:rsidR="000D419C">
        <w:trPr>
          <w:trHeight w:val="450"/>
        </w:trPr>
        <w:tc>
          <w:tcPr>
            <w:tcW w:w="5182" w:type="dxa"/>
            <w:vMerge/>
            <w:tcBorders>
              <w:top w:val="nil"/>
            </w:tcBorders>
          </w:tcPr>
          <w:p w:rsidR="000D419C" w:rsidRDefault="000D419C">
            <w:pPr>
              <w:rPr>
                <w:sz w:val="2"/>
                <w:szCs w:val="2"/>
              </w:rPr>
            </w:pPr>
          </w:p>
        </w:tc>
        <w:tc>
          <w:tcPr>
            <w:tcW w:w="2638" w:type="dxa"/>
          </w:tcPr>
          <w:p w:rsidR="000D419C" w:rsidRDefault="00A85623">
            <w:pPr>
              <w:pStyle w:val="TableParagraph"/>
              <w:spacing w:before="67"/>
              <w:ind w:right="330"/>
              <w:jc w:val="right"/>
              <w:rPr>
                <w:b/>
              </w:rPr>
            </w:pPr>
            <w:r>
              <w:rPr>
                <w:b/>
              </w:rPr>
              <w:t>2020</w:t>
            </w:r>
          </w:p>
        </w:tc>
        <w:tc>
          <w:tcPr>
            <w:tcW w:w="1422" w:type="dxa"/>
          </w:tcPr>
          <w:p w:rsidR="000D419C" w:rsidRDefault="00A85623">
            <w:pPr>
              <w:pStyle w:val="TableParagraph"/>
              <w:spacing w:before="67"/>
              <w:ind w:right="51"/>
              <w:jc w:val="right"/>
              <w:rPr>
                <w:b/>
              </w:rPr>
            </w:pPr>
            <w:r>
              <w:rPr>
                <w:b/>
              </w:rPr>
              <w:t>2019</w:t>
            </w:r>
          </w:p>
        </w:tc>
      </w:tr>
      <w:tr w:rsidR="000D419C">
        <w:trPr>
          <w:trHeight w:val="379"/>
        </w:trPr>
        <w:tc>
          <w:tcPr>
            <w:tcW w:w="5182" w:type="dxa"/>
          </w:tcPr>
          <w:p w:rsidR="000D419C" w:rsidRDefault="00A85623">
            <w:pPr>
              <w:pStyle w:val="TableParagraph"/>
              <w:spacing w:before="123" w:line="236" w:lineRule="exact"/>
              <w:ind w:left="50"/>
            </w:pPr>
            <w:r>
              <w:t>Rate of increase in salaries</w:t>
            </w:r>
          </w:p>
        </w:tc>
        <w:tc>
          <w:tcPr>
            <w:tcW w:w="2638" w:type="dxa"/>
          </w:tcPr>
          <w:p w:rsidR="000D419C" w:rsidRDefault="00A85623">
            <w:pPr>
              <w:pStyle w:val="TableParagraph"/>
              <w:spacing w:before="123" w:line="236" w:lineRule="exact"/>
              <w:ind w:right="329"/>
              <w:jc w:val="right"/>
            </w:pPr>
            <w:r>
              <w:t>3.55%</w:t>
            </w:r>
          </w:p>
        </w:tc>
        <w:tc>
          <w:tcPr>
            <w:tcW w:w="1422" w:type="dxa"/>
          </w:tcPr>
          <w:p w:rsidR="000D419C" w:rsidRDefault="00A85623">
            <w:pPr>
              <w:pStyle w:val="TableParagraph"/>
              <w:spacing w:before="123" w:line="236" w:lineRule="exact"/>
              <w:ind w:right="49"/>
              <w:jc w:val="right"/>
            </w:pPr>
            <w:r>
              <w:t>3.45%</w:t>
            </w:r>
          </w:p>
        </w:tc>
      </w:tr>
      <w:tr w:rsidR="000D419C">
        <w:trPr>
          <w:trHeight w:val="253"/>
        </w:trPr>
        <w:tc>
          <w:tcPr>
            <w:tcW w:w="5182" w:type="dxa"/>
          </w:tcPr>
          <w:p w:rsidR="000D419C" w:rsidRDefault="00A85623">
            <w:pPr>
              <w:pStyle w:val="TableParagraph"/>
              <w:spacing w:line="233" w:lineRule="exact"/>
              <w:ind w:left="50"/>
            </w:pPr>
            <w:r>
              <w:t xml:space="preserve">Future pensions </w:t>
            </w:r>
            <w:proofErr w:type="gramStart"/>
            <w:r>
              <w:t>increases</w:t>
            </w:r>
            <w:proofErr w:type="gramEnd"/>
          </w:p>
        </w:tc>
        <w:tc>
          <w:tcPr>
            <w:tcW w:w="2638" w:type="dxa"/>
          </w:tcPr>
          <w:p w:rsidR="000D419C" w:rsidRDefault="00A85623">
            <w:pPr>
              <w:pStyle w:val="TableParagraph"/>
              <w:spacing w:line="233" w:lineRule="exact"/>
              <w:ind w:right="329"/>
              <w:jc w:val="right"/>
            </w:pPr>
            <w:r>
              <w:t>2.30%</w:t>
            </w:r>
          </w:p>
        </w:tc>
        <w:tc>
          <w:tcPr>
            <w:tcW w:w="1422" w:type="dxa"/>
          </w:tcPr>
          <w:p w:rsidR="000D419C" w:rsidRDefault="00A85623">
            <w:pPr>
              <w:pStyle w:val="TableParagraph"/>
              <w:spacing w:line="233" w:lineRule="exact"/>
              <w:ind w:right="49"/>
              <w:jc w:val="right"/>
            </w:pPr>
            <w:r>
              <w:t>2.20%</w:t>
            </w:r>
          </w:p>
        </w:tc>
      </w:tr>
      <w:tr w:rsidR="000D419C">
        <w:trPr>
          <w:trHeight w:val="253"/>
        </w:trPr>
        <w:tc>
          <w:tcPr>
            <w:tcW w:w="5182" w:type="dxa"/>
          </w:tcPr>
          <w:p w:rsidR="000D419C" w:rsidRDefault="00A85623">
            <w:pPr>
              <w:pStyle w:val="TableParagraph"/>
              <w:spacing w:line="233" w:lineRule="exact"/>
              <w:ind w:left="50"/>
            </w:pPr>
            <w:r>
              <w:t>Discount rate for scheme liabilities</w:t>
            </w:r>
          </w:p>
        </w:tc>
        <w:tc>
          <w:tcPr>
            <w:tcW w:w="2638" w:type="dxa"/>
          </w:tcPr>
          <w:p w:rsidR="000D419C" w:rsidRDefault="00A85623">
            <w:pPr>
              <w:pStyle w:val="TableParagraph"/>
              <w:spacing w:line="233" w:lineRule="exact"/>
              <w:ind w:right="329"/>
              <w:jc w:val="right"/>
            </w:pPr>
            <w:r>
              <w:t>1.40%</w:t>
            </w:r>
          </w:p>
        </w:tc>
        <w:tc>
          <w:tcPr>
            <w:tcW w:w="1422" w:type="dxa"/>
          </w:tcPr>
          <w:p w:rsidR="000D419C" w:rsidRDefault="00A85623">
            <w:pPr>
              <w:pStyle w:val="TableParagraph"/>
              <w:spacing w:line="233" w:lineRule="exact"/>
              <w:ind w:right="49"/>
              <w:jc w:val="right"/>
            </w:pPr>
            <w:r>
              <w:t>2.10%</w:t>
            </w:r>
          </w:p>
        </w:tc>
      </w:tr>
      <w:tr w:rsidR="000D419C">
        <w:trPr>
          <w:trHeight w:val="253"/>
        </w:trPr>
        <w:tc>
          <w:tcPr>
            <w:tcW w:w="5182" w:type="dxa"/>
          </w:tcPr>
          <w:p w:rsidR="000D419C" w:rsidRDefault="00A85623">
            <w:pPr>
              <w:pStyle w:val="TableParagraph"/>
              <w:spacing w:line="233" w:lineRule="exact"/>
              <w:ind w:left="50"/>
            </w:pPr>
            <w:r>
              <w:t>Inflation assumption (CPI)</w:t>
            </w:r>
          </w:p>
        </w:tc>
        <w:tc>
          <w:tcPr>
            <w:tcW w:w="2638" w:type="dxa"/>
          </w:tcPr>
          <w:p w:rsidR="000D419C" w:rsidRDefault="00A85623">
            <w:pPr>
              <w:pStyle w:val="TableParagraph"/>
              <w:spacing w:line="233" w:lineRule="exact"/>
              <w:ind w:right="329"/>
              <w:jc w:val="right"/>
            </w:pPr>
            <w:r>
              <w:t>2.30%</w:t>
            </w:r>
          </w:p>
        </w:tc>
        <w:tc>
          <w:tcPr>
            <w:tcW w:w="1422" w:type="dxa"/>
          </w:tcPr>
          <w:p w:rsidR="000D419C" w:rsidRDefault="00A85623">
            <w:pPr>
              <w:pStyle w:val="TableParagraph"/>
              <w:spacing w:line="233" w:lineRule="exact"/>
              <w:ind w:right="49"/>
              <w:jc w:val="right"/>
            </w:pPr>
            <w:r>
              <w:t>2.20%</w:t>
            </w:r>
          </w:p>
        </w:tc>
      </w:tr>
      <w:tr w:rsidR="000D419C">
        <w:trPr>
          <w:trHeight w:val="250"/>
        </w:trPr>
        <w:tc>
          <w:tcPr>
            <w:tcW w:w="5182" w:type="dxa"/>
          </w:tcPr>
          <w:p w:rsidR="000D419C" w:rsidRDefault="00A85623">
            <w:pPr>
              <w:pStyle w:val="TableParagraph"/>
              <w:spacing w:line="231" w:lineRule="exact"/>
              <w:ind w:left="50"/>
            </w:pPr>
            <w:r>
              <w:t>Commutation of pensions to lump sums</w:t>
            </w:r>
          </w:p>
        </w:tc>
        <w:tc>
          <w:tcPr>
            <w:tcW w:w="2638" w:type="dxa"/>
          </w:tcPr>
          <w:p w:rsidR="000D419C" w:rsidRDefault="00A85623">
            <w:pPr>
              <w:pStyle w:val="TableParagraph"/>
              <w:spacing w:line="231" w:lineRule="exact"/>
              <w:ind w:right="329"/>
              <w:jc w:val="right"/>
            </w:pPr>
            <w:r>
              <w:t>75%</w:t>
            </w:r>
          </w:p>
        </w:tc>
        <w:tc>
          <w:tcPr>
            <w:tcW w:w="1422" w:type="dxa"/>
          </w:tcPr>
          <w:p w:rsidR="000D419C" w:rsidRDefault="00A85623">
            <w:pPr>
              <w:pStyle w:val="TableParagraph"/>
              <w:spacing w:line="231" w:lineRule="exact"/>
              <w:ind w:right="49"/>
              <w:jc w:val="right"/>
            </w:pPr>
            <w:r>
              <w:t>75%</w:t>
            </w:r>
          </w:p>
        </w:tc>
      </w:tr>
    </w:tbl>
    <w:p w:rsidR="000D419C" w:rsidRDefault="000D419C">
      <w:pPr>
        <w:spacing w:line="231" w:lineRule="exact"/>
        <w:jc w:val="right"/>
        <w:sectPr w:rsidR="000D419C">
          <w:pgSz w:w="11910" w:h="16840"/>
          <w:pgMar w:top="660" w:right="360" w:bottom="1260" w:left="440" w:header="182" w:footer="1002" w:gutter="0"/>
          <w:cols w:space="720"/>
        </w:sectPr>
      </w:pPr>
    </w:p>
    <w:p w:rsidR="000D419C" w:rsidRDefault="00326C76">
      <w:pPr>
        <w:pStyle w:val="BodyText"/>
        <w:rPr>
          <w:sz w:val="17"/>
        </w:rPr>
      </w:pPr>
      <w:r>
        <w:rPr>
          <w:noProof/>
          <w:lang w:bidi="ar-SA"/>
        </w:rPr>
        <w:lastRenderedPageBreak/>
        <mc:AlternateContent>
          <mc:Choice Requires="wpg">
            <w:drawing>
              <wp:anchor distT="0" distB="0" distL="114300" distR="114300" simplePos="0" relativeHeight="251668992" behindDoc="1" locked="0" layoutInCell="1" allowOverlap="1">
                <wp:simplePos x="0" y="0"/>
                <wp:positionH relativeFrom="page">
                  <wp:posOffset>5986145</wp:posOffset>
                </wp:positionH>
                <wp:positionV relativeFrom="page">
                  <wp:posOffset>9372600</wp:posOffset>
                </wp:positionV>
                <wp:extent cx="1123315" cy="27940"/>
                <wp:effectExtent l="13970" t="0" r="15240" b="635"/>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27940"/>
                          <a:chOff x="9427" y="14760"/>
                          <a:chExt cx="1769" cy="44"/>
                        </a:xfrm>
                      </wpg:grpSpPr>
                      <wps:wsp>
                        <wps:cNvPr id="23" name="Line 14"/>
                        <wps:cNvCnPr>
                          <a:cxnSpLocks noChangeShapeType="1"/>
                        </wps:cNvCnPr>
                        <wps:spPr bwMode="auto">
                          <a:xfrm>
                            <a:off x="9427" y="14782"/>
                            <a:ext cx="156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13"/>
                        <wps:cNvSpPr>
                          <a:spLocks/>
                        </wps:cNvSpPr>
                        <wps:spPr bwMode="auto">
                          <a:xfrm>
                            <a:off x="10989" y="14760"/>
                            <a:ext cx="58" cy="44"/>
                          </a:xfrm>
                          <a:custGeom>
                            <a:avLst/>
                            <a:gdLst>
                              <a:gd name="T0" fmla="+- 0 11047 10990"/>
                              <a:gd name="T1" fmla="*/ T0 w 58"/>
                              <a:gd name="T2" fmla="+- 0 14760 14760"/>
                              <a:gd name="T3" fmla="*/ 14760 h 44"/>
                              <a:gd name="T4" fmla="+- 0 11033 10990"/>
                              <a:gd name="T5" fmla="*/ T4 w 58"/>
                              <a:gd name="T6" fmla="+- 0 14760 14760"/>
                              <a:gd name="T7" fmla="*/ 14760 h 44"/>
                              <a:gd name="T8" fmla="+- 0 11004 10990"/>
                              <a:gd name="T9" fmla="*/ T8 w 58"/>
                              <a:gd name="T10" fmla="+- 0 14760 14760"/>
                              <a:gd name="T11" fmla="*/ 14760 h 44"/>
                              <a:gd name="T12" fmla="+- 0 10990 10990"/>
                              <a:gd name="T13" fmla="*/ T12 w 58"/>
                              <a:gd name="T14" fmla="+- 0 14760 14760"/>
                              <a:gd name="T15" fmla="*/ 14760 h 44"/>
                              <a:gd name="T16" fmla="+- 0 10990 10990"/>
                              <a:gd name="T17" fmla="*/ T16 w 58"/>
                              <a:gd name="T18" fmla="+- 0 14803 14760"/>
                              <a:gd name="T19" fmla="*/ 14803 h 44"/>
                              <a:gd name="T20" fmla="+- 0 11004 10990"/>
                              <a:gd name="T21" fmla="*/ T20 w 58"/>
                              <a:gd name="T22" fmla="+- 0 14803 14760"/>
                              <a:gd name="T23" fmla="*/ 14803 h 44"/>
                              <a:gd name="T24" fmla="+- 0 11033 10990"/>
                              <a:gd name="T25" fmla="*/ T24 w 58"/>
                              <a:gd name="T26" fmla="+- 0 14803 14760"/>
                              <a:gd name="T27" fmla="*/ 14803 h 44"/>
                              <a:gd name="T28" fmla="+- 0 11047 10990"/>
                              <a:gd name="T29" fmla="*/ T28 w 58"/>
                              <a:gd name="T30" fmla="+- 0 14803 14760"/>
                              <a:gd name="T31" fmla="*/ 14803 h 44"/>
                              <a:gd name="T32" fmla="+- 0 11047 10990"/>
                              <a:gd name="T33" fmla="*/ T32 w 58"/>
                              <a:gd name="T34" fmla="+- 0 14760 14760"/>
                              <a:gd name="T35" fmla="*/ 1476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44">
                                <a:moveTo>
                                  <a:pt x="57" y="0"/>
                                </a:moveTo>
                                <a:lnTo>
                                  <a:pt x="43" y="0"/>
                                </a:lnTo>
                                <a:lnTo>
                                  <a:pt x="14" y="0"/>
                                </a:lnTo>
                                <a:lnTo>
                                  <a:pt x="0" y="0"/>
                                </a:lnTo>
                                <a:lnTo>
                                  <a:pt x="0" y="43"/>
                                </a:lnTo>
                                <a:lnTo>
                                  <a:pt x="14" y="43"/>
                                </a:lnTo>
                                <a:lnTo>
                                  <a:pt x="43" y="43"/>
                                </a:lnTo>
                                <a:lnTo>
                                  <a:pt x="57" y="43"/>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12"/>
                        <wps:cNvCnPr>
                          <a:cxnSpLocks noChangeShapeType="1"/>
                        </wps:cNvCnPr>
                        <wps:spPr bwMode="auto">
                          <a:xfrm>
                            <a:off x="11047" y="14782"/>
                            <a:ext cx="14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54263" id="Group 11" o:spid="_x0000_s1026" style="position:absolute;margin-left:471.35pt;margin-top:738pt;width:88.45pt;height:2.2pt;z-index:-251647488;mso-position-horizontal-relative:page;mso-position-vertical-relative:page" coordorigin="9427,14760" coordsize="1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">
                <v:line id="Line 14" o:spid="_x0000_s1027" style="position:absolute;visibility:visible;mso-wrap-style:square" from="9427,14782" to="10990,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" strokeweight="2.16pt"/>
                <v:shape id="Freeform 13" o:spid="_x0000_s1028" style="position:absolute;left:10989;top:14760;width:58;height:44;visibility:visible;mso-wrap-style:square;v-text-anchor:top" coordsize="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" path="m57,l43,,14,,,,,43r14,l43,43r14,l57,e" fillcolor="black" stroked="f">
                  <v:path arrowok="t" o:connecttype="custom" o:connectlocs="57,14760;43,14760;14,14760;0,14760;0,14803;14,14803;43,14803;57,14803;57,14760" o:connectangles="0,0,0,0,0,0,0,0,0"/>
                </v:shape>
                <v:line id="Line 12" o:spid="_x0000_s1029" style="position:absolute;visibility:visible;mso-wrap-style:square" from="11047,14782" to="1119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" strokeweight="2.16pt"/>
                <w10:wrap anchorx="page" anchory="page"/>
              </v:group>
            </w:pict>
          </mc:Fallback>
        </mc:AlternateContent>
      </w: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tabs>
          <w:tab w:val="left" w:pos="1698"/>
        </w:tabs>
        <w:ind w:left="978"/>
      </w:pPr>
      <w:r>
        <w:rPr>
          <w:b/>
        </w:rPr>
        <w:t>25</w:t>
      </w:r>
      <w:r>
        <w:rPr>
          <w:b/>
        </w:rPr>
        <w:tab/>
        <w:t>Pensions and similar obligations</w:t>
      </w:r>
      <w:r>
        <w:rPr>
          <w:b/>
          <w:spacing w:val="-4"/>
        </w:rPr>
        <w:t xml:space="preserve"> </w:t>
      </w:r>
      <w:r>
        <w:t>(</w:t>
      </w:r>
      <w:r>
        <w:rPr>
          <w:i/>
        </w:rPr>
        <w:t>continued</w:t>
      </w:r>
      <w:r>
        <w:t>)</w:t>
      </w:r>
    </w:p>
    <w:p w:rsidR="000D419C" w:rsidRDefault="000D419C">
      <w:pPr>
        <w:pStyle w:val="BodyText"/>
        <w:spacing w:before="1"/>
      </w:pPr>
    </w:p>
    <w:p w:rsidR="000D419C" w:rsidRDefault="00A85623">
      <w:pPr>
        <w:pStyle w:val="BodyText"/>
        <w:ind w:left="1086"/>
      </w:pPr>
      <w:r>
        <w:t>The current mortality assumptions include sufficient allowance for future improvements in mortality rates. The assumed life expectations on retirement age 65 are:</w:t>
      </w:r>
    </w:p>
    <w:p w:rsidR="000D419C" w:rsidRDefault="000D419C">
      <w:pPr>
        <w:pStyle w:val="BodyText"/>
        <w:spacing w:before="6"/>
      </w:pPr>
    </w:p>
    <w:tbl>
      <w:tblPr>
        <w:tblW w:w="0" w:type="auto"/>
        <w:tblInd w:w="1144" w:type="dxa"/>
        <w:tblLayout w:type="fixed"/>
        <w:tblCellMar>
          <w:left w:w="0" w:type="dxa"/>
          <w:right w:w="0" w:type="dxa"/>
        </w:tblCellMar>
        <w:tblLook w:val="01E0" w:firstRow="1" w:lastRow="1" w:firstColumn="1" w:lastColumn="1" w:noHBand="0" w:noVBand="0"/>
      </w:tblPr>
      <w:tblGrid>
        <w:gridCol w:w="4181"/>
        <w:gridCol w:w="3605"/>
        <w:gridCol w:w="1421"/>
      </w:tblGrid>
      <w:tr w:rsidR="000D419C">
        <w:trPr>
          <w:trHeight w:val="1149"/>
        </w:trPr>
        <w:tc>
          <w:tcPr>
            <w:tcW w:w="4181" w:type="dxa"/>
          </w:tcPr>
          <w:p w:rsidR="000D419C" w:rsidRDefault="000D419C">
            <w:pPr>
              <w:pStyle w:val="TableParagraph"/>
              <w:rPr>
                <w:sz w:val="24"/>
              </w:rPr>
            </w:pPr>
          </w:p>
          <w:p w:rsidR="000D419C" w:rsidRDefault="000D419C">
            <w:pPr>
              <w:pStyle w:val="TableParagraph"/>
              <w:rPr>
                <w:sz w:val="24"/>
              </w:rPr>
            </w:pPr>
          </w:p>
          <w:p w:rsidR="000D419C" w:rsidRDefault="000D419C">
            <w:pPr>
              <w:pStyle w:val="TableParagraph"/>
              <w:spacing w:before="8"/>
              <w:rPr>
                <w:sz w:val="29"/>
              </w:rPr>
            </w:pPr>
          </w:p>
          <w:p w:rsidR="000D419C" w:rsidRDefault="00A85623">
            <w:pPr>
              <w:pStyle w:val="TableParagraph"/>
              <w:spacing w:line="236" w:lineRule="exact"/>
              <w:ind w:left="50"/>
              <w:rPr>
                <w:i/>
              </w:rPr>
            </w:pPr>
            <w:r>
              <w:rPr>
                <w:i/>
              </w:rPr>
              <w:t>Retiring today</w:t>
            </w:r>
          </w:p>
        </w:tc>
        <w:tc>
          <w:tcPr>
            <w:tcW w:w="3605" w:type="dxa"/>
          </w:tcPr>
          <w:p w:rsidR="000D419C" w:rsidRDefault="00A85623">
            <w:pPr>
              <w:pStyle w:val="TableParagraph"/>
              <w:spacing w:line="247" w:lineRule="exact"/>
              <w:ind w:right="327"/>
              <w:jc w:val="right"/>
              <w:rPr>
                <w:b/>
              </w:rPr>
            </w:pPr>
            <w:r>
              <w:rPr>
                <w:b/>
              </w:rPr>
              <w:t>At 31 July</w:t>
            </w:r>
          </w:p>
          <w:p w:rsidR="000D419C" w:rsidRDefault="00A85623">
            <w:pPr>
              <w:pStyle w:val="TableParagraph"/>
              <w:spacing w:before="140" w:line="252" w:lineRule="exact"/>
              <w:ind w:right="330"/>
              <w:jc w:val="right"/>
              <w:rPr>
                <w:b/>
              </w:rPr>
            </w:pPr>
            <w:r>
              <w:rPr>
                <w:b/>
              </w:rPr>
              <w:t>2020</w:t>
            </w:r>
          </w:p>
          <w:p w:rsidR="000D419C" w:rsidRDefault="00A85623">
            <w:pPr>
              <w:pStyle w:val="TableParagraph"/>
              <w:spacing w:line="252" w:lineRule="exact"/>
              <w:ind w:right="329"/>
              <w:jc w:val="right"/>
              <w:rPr>
                <w:b/>
              </w:rPr>
            </w:pPr>
            <w:r>
              <w:rPr>
                <w:b/>
              </w:rPr>
              <w:t>Years</w:t>
            </w:r>
          </w:p>
        </w:tc>
        <w:tc>
          <w:tcPr>
            <w:tcW w:w="1421" w:type="dxa"/>
          </w:tcPr>
          <w:p w:rsidR="000D419C" w:rsidRDefault="00A85623">
            <w:pPr>
              <w:pStyle w:val="TableParagraph"/>
              <w:spacing w:line="247" w:lineRule="exact"/>
              <w:ind w:left="330"/>
              <w:rPr>
                <w:b/>
              </w:rPr>
            </w:pPr>
            <w:r>
              <w:rPr>
                <w:b/>
              </w:rPr>
              <w:t>At 31 July</w:t>
            </w:r>
          </w:p>
          <w:p w:rsidR="000D419C" w:rsidRDefault="00A85623">
            <w:pPr>
              <w:pStyle w:val="TableParagraph"/>
              <w:spacing w:before="140" w:line="252" w:lineRule="exact"/>
              <w:ind w:left="859" w:right="31"/>
              <w:jc w:val="center"/>
              <w:rPr>
                <w:b/>
              </w:rPr>
            </w:pPr>
            <w:r>
              <w:rPr>
                <w:b/>
              </w:rPr>
              <w:t>2019</w:t>
            </w:r>
          </w:p>
          <w:p w:rsidR="000D419C" w:rsidRDefault="00A85623">
            <w:pPr>
              <w:pStyle w:val="TableParagraph"/>
              <w:spacing w:line="252" w:lineRule="exact"/>
              <w:ind w:left="749" w:right="31"/>
              <w:jc w:val="center"/>
              <w:rPr>
                <w:b/>
              </w:rPr>
            </w:pPr>
            <w:r>
              <w:rPr>
                <w:b/>
              </w:rPr>
              <w:t>Years</w:t>
            </w:r>
          </w:p>
        </w:tc>
      </w:tr>
      <w:tr w:rsidR="000D419C">
        <w:trPr>
          <w:trHeight w:val="253"/>
        </w:trPr>
        <w:tc>
          <w:tcPr>
            <w:tcW w:w="4181" w:type="dxa"/>
          </w:tcPr>
          <w:p w:rsidR="000D419C" w:rsidRDefault="00A85623">
            <w:pPr>
              <w:pStyle w:val="TableParagraph"/>
              <w:spacing w:line="233" w:lineRule="exact"/>
              <w:ind w:left="50"/>
            </w:pPr>
            <w:r>
              <w:t>Males</w:t>
            </w:r>
          </w:p>
        </w:tc>
        <w:tc>
          <w:tcPr>
            <w:tcW w:w="3605" w:type="dxa"/>
          </w:tcPr>
          <w:p w:rsidR="000D419C" w:rsidRDefault="00A85623">
            <w:pPr>
              <w:pStyle w:val="TableParagraph"/>
              <w:spacing w:line="233" w:lineRule="exact"/>
              <w:ind w:right="327"/>
              <w:jc w:val="right"/>
            </w:pPr>
            <w:r>
              <w:t>21.8</w:t>
            </w:r>
          </w:p>
        </w:tc>
        <w:tc>
          <w:tcPr>
            <w:tcW w:w="1421" w:type="dxa"/>
          </w:tcPr>
          <w:p w:rsidR="000D419C" w:rsidRDefault="00A85623">
            <w:pPr>
              <w:pStyle w:val="TableParagraph"/>
              <w:spacing w:line="233" w:lineRule="exact"/>
              <w:ind w:right="46"/>
              <w:jc w:val="right"/>
            </w:pPr>
            <w:r>
              <w:t>22.2</w:t>
            </w:r>
          </w:p>
        </w:tc>
      </w:tr>
      <w:tr w:rsidR="000D419C">
        <w:trPr>
          <w:trHeight w:val="379"/>
        </w:trPr>
        <w:tc>
          <w:tcPr>
            <w:tcW w:w="4181" w:type="dxa"/>
          </w:tcPr>
          <w:p w:rsidR="000D419C" w:rsidRDefault="00A85623">
            <w:pPr>
              <w:pStyle w:val="TableParagraph"/>
              <w:spacing w:line="250" w:lineRule="exact"/>
              <w:ind w:left="50"/>
            </w:pPr>
            <w:r>
              <w:t>Females</w:t>
            </w:r>
          </w:p>
        </w:tc>
        <w:tc>
          <w:tcPr>
            <w:tcW w:w="3605" w:type="dxa"/>
          </w:tcPr>
          <w:p w:rsidR="000D419C" w:rsidRDefault="00A85623">
            <w:pPr>
              <w:pStyle w:val="TableParagraph"/>
              <w:spacing w:line="250" w:lineRule="exact"/>
              <w:ind w:right="327"/>
              <w:jc w:val="right"/>
            </w:pPr>
            <w:r>
              <w:t>24.6</w:t>
            </w:r>
          </w:p>
        </w:tc>
        <w:tc>
          <w:tcPr>
            <w:tcW w:w="1421" w:type="dxa"/>
          </w:tcPr>
          <w:p w:rsidR="000D419C" w:rsidRDefault="00A85623">
            <w:pPr>
              <w:pStyle w:val="TableParagraph"/>
              <w:spacing w:line="250" w:lineRule="exact"/>
              <w:ind w:right="46"/>
              <w:jc w:val="right"/>
            </w:pPr>
            <w:r>
              <w:t>25.4</w:t>
            </w:r>
          </w:p>
        </w:tc>
      </w:tr>
      <w:tr w:rsidR="000D419C">
        <w:trPr>
          <w:trHeight w:val="632"/>
        </w:trPr>
        <w:tc>
          <w:tcPr>
            <w:tcW w:w="4181" w:type="dxa"/>
          </w:tcPr>
          <w:p w:rsidR="000D419C" w:rsidRDefault="00A85623">
            <w:pPr>
              <w:pStyle w:val="TableParagraph"/>
              <w:spacing w:before="122"/>
              <w:ind w:left="50"/>
              <w:rPr>
                <w:i/>
              </w:rPr>
            </w:pPr>
            <w:r>
              <w:rPr>
                <w:i/>
              </w:rPr>
              <w:t>Retiring in 20 years</w:t>
            </w:r>
          </w:p>
          <w:p w:rsidR="000D419C" w:rsidRDefault="00A85623">
            <w:pPr>
              <w:pStyle w:val="TableParagraph"/>
              <w:spacing w:before="1" w:line="236" w:lineRule="exact"/>
              <w:ind w:left="50"/>
            </w:pPr>
            <w:r>
              <w:t>Males</w:t>
            </w:r>
          </w:p>
        </w:tc>
        <w:tc>
          <w:tcPr>
            <w:tcW w:w="3605" w:type="dxa"/>
          </w:tcPr>
          <w:p w:rsidR="000D419C" w:rsidRDefault="000D419C">
            <w:pPr>
              <w:pStyle w:val="TableParagraph"/>
              <w:spacing w:before="8"/>
              <w:rPr>
                <w:sz w:val="32"/>
              </w:rPr>
            </w:pPr>
          </w:p>
          <w:p w:rsidR="000D419C" w:rsidRDefault="00A85623">
            <w:pPr>
              <w:pStyle w:val="TableParagraph"/>
              <w:spacing w:line="236" w:lineRule="exact"/>
              <w:ind w:right="327"/>
              <w:jc w:val="right"/>
            </w:pPr>
            <w:r>
              <w:t>22.5</w:t>
            </w:r>
          </w:p>
        </w:tc>
        <w:tc>
          <w:tcPr>
            <w:tcW w:w="1421" w:type="dxa"/>
          </w:tcPr>
          <w:p w:rsidR="000D419C" w:rsidRDefault="000D419C">
            <w:pPr>
              <w:pStyle w:val="TableParagraph"/>
              <w:spacing w:before="8"/>
              <w:rPr>
                <w:sz w:val="32"/>
              </w:rPr>
            </w:pPr>
          </w:p>
          <w:p w:rsidR="000D419C" w:rsidRDefault="00A85623">
            <w:pPr>
              <w:pStyle w:val="TableParagraph"/>
              <w:spacing w:line="236" w:lineRule="exact"/>
              <w:ind w:right="46"/>
              <w:jc w:val="right"/>
            </w:pPr>
            <w:r>
              <w:t>23.2</w:t>
            </w:r>
          </w:p>
        </w:tc>
      </w:tr>
      <w:tr w:rsidR="000D419C">
        <w:trPr>
          <w:trHeight w:val="505"/>
        </w:trPr>
        <w:tc>
          <w:tcPr>
            <w:tcW w:w="4181" w:type="dxa"/>
          </w:tcPr>
          <w:p w:rsidR="000D419C" w:rsidRDefault="00A85623">
            <w:pPr>
              <w:pStyle w:val="TableParagraph"/>
              <w:spacing w:line="249" w:lineRule="exact"/>
              <w:ind w:left="50"/>
            </w:pPr>
            <w:r>
              <w:t>Females</w:t>
            </w:r>
          </w:p>
        </w:tc>
        <w:tc>
          <w:tcPr>
            <w:tcW w:w="3605" w:type="dxa"/>
          </w:tcPr>
          <w:p w:rsidR="000D419C" w:rsidRDefault="00A85623">
            <w:pPr>
              <w:pStyle w:val="TableParagraph"/>
              <w:spacing w:line="249" w:lineRule="exact"/>
              <w:ind w:right="327"/>
              <w:jc w:val="right"/>
            </w:pPr>
            <w:r>
              <w:t>25.7</w:t>
            </w:r>
          </w:p>
        </w:tc>
        <w:tc>
          <w:tcPr>
            <w:tcW w:w="1421" w:type="dxa"/>
          </w:tcPr>
          <w:p w:rsidR="000D419C" w:rsidRDefault="00A85623">
            <w:pPr>
              <w:pStyle w:val="TableParagraph"/>
              <w:spacing w:line="249" w:lineRule="exact"/>
              <w:ind w:right="46"/>
              <w:jc w:val="right"/>
            </w:pPr>
            <w:r>
              <w:t>27.2</w:t>
            </w:r>
          </w:p>
        </w:tc>
      </w:tr>
      <w:tr w:rsidR="000D419C">
        <w:trPr>
          <w:trHeight w:val="577"/>
        </w:trPr>
        <w:tc>
          <w:tcPr>
            <w:tcW w:w="4181" w:type="dxa"/>
          </w:tcPr>
          <w:p w:rsidR="000D419C" w:rsidRDefault="000D419C">
            <w:pPr>
              <w:pStyle w:val="TableParagraph"/>
              <w:spacing w:before="7"/>
              <w:rPr>
                <w:sz w:val="21"/>
              </w:rPr>
            </w:pPr>
          </w:p>
          <w:p w:rsidR="000D419C" w:rsidRDefault="00A85623">
            <w:pPr>
              <w:pStyle w:val="TableParagraph"/>
              <w:spacing w:before="1"/>
              <w:ind w:left="50"/>
              <w:rPr>
                <w:b/>
              </w:rPr>
            </w:pPr>
            <w:r>
              <w:rPr>
                <w:b/>
              </w:rPr>
              <w:t>Asset Allocation:</w:t>
            </w:r>
          </w:p>
        </w:tc>
        <w:tc>
          <w:tcPr>
            <w:tcW w:w="3605" w:type="dxa"/>
          </w:tcPr>
          <w:p w:rsidR="000D419C" w:rsidRDefault="000D419C">
            <w:pPr>
              <w:pStyle w:val="TableParagraph"/>
              <w:spacing w:before="7"/>
              <w:rPr>
                <w:sz w:val="21"/>
              </w:rPr>
            </w:pPr>
          </w:p>
          <w:p w:rsidR="000D419C" w:rsidRDefault="00A85623">
            <w:pPr>
              <w:pStyle w:val="TableParagraph"/>
              <w:spacing w:before="1"/>
              <w:ind w:right="327"/>
              <w:jc w:val="right"/>
              <w:rPr>
                <w:b/>
              </w:rPr>
            </w:pPr>
            <w:r>
              <w:rPr>
                <w:b/>
              </w:rPr>
              <w:t>At 31 July</w:t>
            </w:r>
          </w:p>
        </w:tc>
        <w:tc>
          <w:tcPr>
            <w:tcW w:w="1421" w:type="dxa"/>
          </w:tcPr>
          <w:p w:rsidR="000D419C" w:rsidRDefault="000D419C">
            <w:pPr>
              <w:pStyle w:val="TableParagraph"/>
              <w:spacing w:before="7"/>
              <w:rPr>
                <w:sz w:val="21"/>
              </w:rPr>
            </w:pPr>
          </w:p>
          <w:p w:rsidR="000D419C" w:rsidRDefault="00A85623">
            <w:pPr>
              <w:pStyle w:val="TableParagraph"/>
              <w:spacing w:before="1"/>
              <w:ind w:right="46"/>
              <w:jc w:val="right"/>
              <w:rPr>
                <w:b/>
              </w:rPr>
            </w:pPr>
            <w:r>
              <w:rPr>
                <w:b/>
              </w:rPr>
              <w:t>At 31 July</w:t>
            </w:r>
          </w:p>
        </w:tc>
      </w:tr>
      <w:tr w:rsidR="000D419C">
        <w:trPr>
          <w:trHeight w:val="449"/>
        </w:trPr>
        <w:tc>
          <w:tcPr>
            <w:tcW w:w="4181" w:type="dxa"/>
          </w:tcPr>
          <w:p w:rsidR="000D419C" w:rsidRDefault="000D419C">
            <w:pPr>
              <w:pStyle w:val="TableParagraph"/>
              <w:rPr>
                <w:rFonts w:ascii="Times New Roman"/>
                <w:sz w:val="20"/>
              </w:rPr>
            </w:pPr>
          </w:p>
        </w:tc>
        <w:tc>
          <w:tcPr>
            <w:tcW w:w="3605" w:type="dxa"/>
          </w:tcPr>
          <w:p w:rsidR="000D419C" w:rsidRDefault="00A85623">
            <w:pPr>
              <w:pStyle w:val="TableParagraph"/>
              <w:spacing w:before="68"/>
              <w:ind w:right="330"/>
              <w:jc w:val="right"/>
              <w:rPr>
                <w:b/>
              </w:rPr>
            </w:pPr>
            <w:r>
              <w:rPr>
                <w:b/>
              </w:rPr>
              <w:t>2020</w:t>
            </w:r>
          </w:p>
        </w:tc>
        <w:tc>
          <w:tcPr>
            <w:tcW w:w="1421" w:type="dxa"/>
          </w:tcPr>
          <w:p w:rsidR="000D419C" w:rsidRDefault="00A85623">
            <w:pPr>
              <w:pStyle w:val="TableParagraph"/>
              <w:spacing w:before="68"/>
              <w:ind w:right="49"/>
              <w:jc w:val="right"/>
              <w:rPr>
                <w:b/>
              </w:rPr>
            </w:pPr>
            <w:r>
              <w:rPr>
                <w:b/>
              </w:rPr>
              <w:t>2019</w:t>
            </w:r>
          </w:p>
        </w:tc>
      </w:tr>
      <w:tr w:rsidR="000D419C">
        <w:trPr>
          <w:trHeight w:val="379"/>
        </w:trPr>
        <w:tc>
          <w:tcPr>
            <w:tcW w:w="4181" w:type="dxa"/>
          </w:tcPr>
          <w:p w:rsidR="000D419C" w:rsidRDefault="00A85623">
            <w:pPr>
              <w:pStyle w:val="TableParagraph"/>
              <w:spacing w:before="122" w:line="237" w:lineRule="exact"/>
              <w:ind w:left="50"/>
            </w:pPr>
            <w:r>
              <w:t>Equities</w:t>
            </w:r>
          </w:p>
        </w:tc>
        <w:tc>
          <w:tcPr>
            <w:tcW w:w="3605" w:type="dxa"/>
          </w:tcPr>
          <w:p w:rsidR="000D419C" w:rsidRDefault="00A85623">
            <w:pPr>
              <w:pStyle w:val="TableParagraph"/>
              <w:spacing w:before="122" w:line="237" w:lineRule="exact"/>
              <w:ind w:right="328"/>
              <w:jc w:val="right"/>
            </w:pPr>
            <w:r>
              <w:t>77.7%</w:t>
            </w:r>
          </w:p>
        </w:tc>
        <w:tc>
          <w:tcPr>
            <w:tcW w:w="1421" w:type="dxa"/>
          </w:tcPr>
          <w:p w:rsidR="000D419C" w:rsidRDefault="00A85623">
            <w:pPr>
              <w:pStyle w:val="TableParagraph"/>
              <w:spacing w:before="122" w:line="237" w:lineRule="exact"/>
              <w:ind w:right="48"/>
              <w:jc w:val="right"/>
            </w:pPr>
            <w:r>
              <w:t>78.6%</w:t>
            </w:r>
          </w:p>
        </w:tc>
      </w:tr>
      <w:tr w:rsidR="000D419C">
        <w:trPr>
          <w:trHeight w:val="253"/>
        </w:trPr>
        <w:tc>
          <w:tcPr>
            <w:tcW w:w="4181" w:type="dxa"/>
          </w:tcPr>
          <w:p w:rsidR="000D419C" w:rsidRDefault="00A85623">
            <w:pPr>
              <w:pStyle w:val="TableParagraph"/>
              <w:spacing w:line="233" w:lineRule="exact"/>
              <w:ind w:left="50"/>
            </w:pPr>
            <w:r>
              <w:t>Property</w:t>
            </w:r>
          </w:p>
        </w:tc>
        <w:tc>
          <w:tcPr>
            <w:tcW w:w="3605" w:type="dxa"/>
          </w:tcPr>
          <w:p w:rsidR="000D419C" w:rsidRDefault="00A85623">
            <w:pPr>
              <w:pStyle w:val="TableParagraph"/>
              <w:spacing w:line="233" w:lineRule="exact"/>
              <w:ind w:right="328"/>
              <w:jc w:val="right"/>
            </w:pPr>
            <w:r>
              <w:t>4.3%</w:t>
            </w:r>
          </w:p>
        </w:tc>
        <w:tc>
          <w:tcPr>
            <w:tcW w:w="1421" w:type="dxa"/>
          </w:tcPr>
          <w:p w:rsidR="000D419C" w:rsidRDefault="00A85623">
            <w:pPr>
              <w:pStyle w:val="TableParagraph"/>
              <w:spacing w:line="233" w:lineRule="exact"/>
              <w:ind w:right="48"/>
              <w:jc w:val="right"/>
            </w:pPr>
            <w:r>
              <w:t>4.3%</w:t>
            </w:r>
          </w:p>
        </w:tc>
      </w:tr>
      <w:tr w:rsidR="000D419C">
        <w:trPr>
          <w:trHeight w:val="253"/>
        </w:trPr>
        <w:tc>
          <w:tcPr>
            <w:tcW w:w="4181" w:type="dxa"/>
          </w:tcPr>
          <w:p w:rsidR="000D419C" w:rsidRDefault="00A85623">
            <w:pPr>
              <w:pStyle w:val="TableParagraph"/>
              <w:spacing w:line="233" w:lineRule="exact"/>
              <w:ind w:left="50"/>
            </w:pPr>
            <w:r>
              <w:t>Government Bonds</w:t>
            </w:r>
          </w:p>
        </w:tc>
        <w:tc>
          <w:tcPr>
            <w:tcW w:w="3605" w:type="dxa"/>
          </w:tcPr>
          <w:p w:rsidR="000D419C" w:rsidRDefault="00A85623">
            <w:pPr>
              <w:pStyle w:val="TableParagraph"/>
              <w:spacing w:line="233" w:lineRule="exact"/>
              <w:ind w:right="328"/>
              <w:jc w:val="right"/>
            </w:pPr>
            <w:r>
              <w:t>10.0%</w:t>
            </w:r>
          </w:p>
        </w:tc>
        <w:tc>
          <w:tcPr>
            <w:tcW w:w="1421" w:type="dxa"/>
          </w:tcPr>
          <w:p w:rsidR="000D419C" w:rsidRDefault="00A85623">
            <w:pPr>
              <w:pStyle w:val="TableParagraph"/>
              <w:spacing w:line="233" w:lineRule="exact"/>
              <w:ind w:right="48"/>
              <w:jc w:val="right"/>
            </w:pPr>
            <w:r>
              <w:t>9.9%</w:t>
            </w:r>
          </w:p>
        </w:tc>
      </w:tr>
      <w:tr w:rsidR="000D419C">
        <w:trPr>
          <w:trHeight w:val="253"/>
        </w:trPr>
        <w:tc>
          <w:tcPr>
            <w:tcW w:w="4181" w:type="dxa"/>
          </w:tcPr>
          <w:p w:rsidR="000D419C" w:rsidRDefault="00A85623">
            <w:pPr>
              <w:pStyle w:val="TableParagraph"/>
              <w:spacing w:line="233" w:lineRule="exact"/>
              <w:ind w:left="50"/>
            </w:pPr>
            <w:r>
              <w:t>Corporate Bonds</w:t>
            </w:r>
          </w:p>
        </w:tc>
        <w:tc>
          <w:tcPr>
            <w:tcW w:w="3605" w:type="dxa"/>
          </w:tcPr>
          <w:p w:rsidR="000D419C" w:rsidRDefault="00A85623">
            <w:pPr>
              <w:pStyle w:val="TableParagraph"/>
              <w:spacing w:line="233" w:lineRule="exact"/>
              <w:ind w:right="328"/>
              <w:jc w:val="right"/>
            </w:pPr>
            <w:r>
              <w:t>5.0%</w:t>
            </w:r>
          </w:p>
        </w:tc>
        <w:tc>
          <w:tcPr>
            <w:tcW w:w="1421" w:type="dxa"/>
          </w:tcPr>
          <w:p w:rsidR="000D419C" w:rsidRDefault="00A85623">
            <w:pPr>
              <w:pStyle w:val="TableParagraph"/>
              <w:spacing w:line="233" w:lineRule="exact"/>
              <w:ind w:right="48"/>
              <w:jc w:val="right"/>
            </w:pPr>
            <w:r>
              <w:t>3.6%</w:t>
            </w:r>
          </w:p>
        </w:tc>
      </w:tr>
      <w:tr w:rsidR="000D419C">
        <w:trPr>
          <w:trHeight w:val="253"/>
        </w:trPr>
        <w:tc>
          <w:tcPr>
            <w:tcW w:w="4181" w:type="dxa"/>
          </w:tcPr>
          <w:p w:rsidR="000D419C" w:rsidRDefault="00A85623">
            <w:pPr>
              <w:pStyle w:val="TableParagraph"/>
              <w:spacing w:line="233" w:lineRule="exact"/>
              <w:ind w:left="50"/>
            </w:pPr>
            <w:r>
              <w:t>Cash</w:t>
            </w:r>
          </w:p>
        </w:tc>
        <w:tc>
          <w:tcPr>
            <w:tcW w:w="3605" w:type="dxa"/>
          </w:tcPr>
          <w:p w:rsidR="000D419C" w:rsidRDefault="00A85623">
            <w:pPr>
              <w:pStyle w:val="TableParagraph"/>
              <w:spacing w:line="233" w:lineRule="exact"/>
              <w:ind w:right="328"/>
              <w:jc w:val="right"/>
            </w:pPr>
            <w:r>
              <w:t>1.6%</w:t>
            </w:r>
          </w:p>
        </w:tc>
        <w:tc>
          <w:tcPr>
            <w:tcW w:w="1421" w:type="dxa"/>
          </w:tcPr>
          <w:p w:rsidR="000D419C" w:rsidRDefault="00A85623">
            <w:pPr>
              <w:pStyle w:val="TableParagraph"/>
              <w:spacing w:line="233" w:lineRule="exact"/>
              <w:ind w:right="48"/>
              <w:jc w:val="right"/>
            </w:pPr>
            <w:r>
              <w:t>2.1%</w:t>
            </w:r>
          </w:p>
        </w:tc>
      </w:tr>
      <w:tr w:rsidR="000D419C">
        <w:trPr>
          <w:trHeight w:val="379"/>
        </w:trPr>
        <w:tc>
          <w:tcPr>
            <w:tcW w:w="4181" w:type="dxa"/>
          </w:tcPr>
          <w:p w:rsidR="000D419C" w:rsidRDefault="00A85623">
            <w:pPr>
              <w:pStyle w:val="TableParagraph"/>
              <w:spacing w:line="250" w:lineRule="exact"/>
              <w:ind w:left="50"/>
            </w:pPr>
            <w:r>
              <w:t>Other</w:t>
            </w:r>
          </w:p>
        </w:tc>
        <w:tc>
          <w:tcPr>
            <w:tcW w:w="3605" w:type="dxa"/>
          </w:tcPr>
          <w:p w:rsidR="000D419C" w:rsidRDefault="00A85623">
            <w:pPr>
              <w:pStyle w:val="TableParagraph"/>
              <w:spacing w:line="250" w:lineRule="exact"/>
              <w:ind w:right="328"/>
              <w:jc w:val="right"/>
            </w:pPr>
            <w:r>
              <w:t>1.4%</w:t>
            </w:r>
          </w:p>
        </w:tc>
        <w:tc>
          <w:tcPr>
            <w:tcW w:w="1421" w:type="dxa"/>
          </w:tcPr>
          <w:p w:rsidR="000D419C" w:rsidRDefault="00A85623">
            <w:pPr>
              <w:pStyle w:val="TableParagraph"/>
              <w:spacing w:line="250" w:lineRule="exact"/>
              <w:ind w:right="48"/>
              <w:jc w:val="right"/>
            </w:pPr>
            <w:r>
              <w:t>1.5%</w:t>
            </w:r>
          </w:p>
        </w:tc>
      </w:tr>
      <w:tr w:rsidR="000D419C">
        <w:trPr>
          <w:trHeight w:val="375"/>
        </w:trPr>
        <w:tc>
          <w:tcPr>
            <w:tcW w:w="4181" w:type="dxa"/>
          </w:tcPr>
          <w:p w:rsidR="000D419C" w:rsidRDefault="00A85623">
            <w:pPr>
              <w:pStyle w:val="TableParagraph"/>
              <w:spacing w:before="122" w:line="233" w:lineRule="exact"/>
              <w:ind w:left="50"/>
            </w:pPr>
            <w:r>
              <w:t>Total</w:t>
            </w:r>
          </w:p>
        </w:tc>
        <w:tc>
          <w:tcPr>
            <w:tcW w:w="3605" w:type="dxa"/>
          </w:tcPr>
          <w:p w:rsidR="000D419C" w:rsidRDefault="00A85623">
            <w:pPr>
              <w:pStyle w:val="TableParagraph"/>
              <w:spacing w:before="122" w:line="233" w:lineRule="exact"/>
              <w:ind w:right="328"/>
              <w:jc w:val="right"/>
            </w:pPr>
            <w:r>
              <w:t>100%</w:t>
            </w:r>
          </w:p>
        </w:tc>
        <w:tc>
          <w:tcPr>
            <w:tcW w:w="1421" w:type="dxa"/>
          </w:tcPr>
          <w:p w:rsidR="000D419C" w:rsidRDefault="00A85623">
            <w:pPr>
              <w:pStyle w:val="TableParagraph"/>
              <w:spacing w:before="122" w:line="233" w:lineRule="exact"/>
              <w:ind w:right="48"/>
              <w:jc w:val="right"/>
            </w:pPr>
            <w:r>
              <w:t>100%</w:t>
            </w:r>
          </w:p>
        </w:tc>
      </w:tr>
    </w:tbl>
    <w:p w:rsidR="000D419C" w:rsidRDefault="000D419C">
      <w:pPr>
        <w:pStyle w:val="BodyText"/>
        <w:rPr>
          <w:sz w:val="24"/>
        </w:rPr>
      </w:pPr>
    </w:p>
    <w:p w:rsidR="000D419C" w:rsidRDefault="000D419C">
      <w:pPr>
        <w:pStyle w:val="BodyText"/>
        <w:spacing w:before="1"/>
        <w:rPr>
          <w:sz w:val="20"/>
        </w:rPr>
      </w:pPr>
    </w:p>
    <w:p w:rsidR="000D419C" w:rsidRDefault="00A85623">
      <w:pPr>
        <w:pStyle w:val="BodyText"/>
        <w:spacing w:after="5"/>
        <w:ind w:left="1194" w:right="1151"/>
      </w:pPr>
      <w:r>
        <w:t>The amount included in the balance sheet in respect of the defined benefit pension plan is as follows:</w:t>
      </w:r>
    </w:p>
    <w:tbl>
      <w:tblPr>
        <w:tblW w:w="0" w:type="auto"/>
        <w:tblInd w:w="1144" w:type="dxa"/>
        <w:tblLayout w:type="fixed"/>
        <w:tblCellMar>
          <w:left w:w="0" w:type="dxa"/>
          <w:right w:w="0" w:type="dxa"/>
        </w:tblCellMar>
        <w:tblLook w:val="01E0" w:firstRow="1" w:lastRow="1" w:firstColumn="1" w:lastColumn="1" w:noHBand="0" w:noVBand="0"/>
      </w:tblPr>
      <w:tblGrid>
        <w:gridCol w:w="5954"/>
        <w:gridCol w:w="1750"/>
        <w:gridCol w:w="420"/>
        <w:gridCol w:w="1282"/>
      </w:tblGrid>
      <w:tr w:rsidR="000D419C">
        <w:trPr>
          <w:trHeight w:val="630"/>
        </w:trPr>
        <w:tc>
          <w:tcPr>
            <w:tcW w:w="5954" w:type="dxa"/>
          </w:tcPr>
          <w:p w:rsidR="000D419C" w:rsidRDefault="000D419C">
            <w:pPr>
              <w:pStyle w:val="TableParagraph"/>
              <w:rPr>
                <w:rFonts w:ascii="Times New Roman"/>
                <w:sz w:val="20"/>
              </w:rPr>
            </w:pPr>
          </w:p>
        </w:tc>
        <w:tc>
          <w:tcPr>
            <w:tcW w:w="1750" w:type="dxa"/>
          </w:tcPr>
          <w:p w:rsidR="000D419C" w:rsidRDefault="00A85623">
            <w:pPr>
              <w:pStyle w:val="TableParagraph"/>
              <w:spacing w:line="247" w:lineRule="exact"/>
              <w:ind w:left="1152"/>
              <w:rPr>
                <w:b/>
              </w:rPr>
            </w:pPr>
            <w:r>
              <w:rPr>
                <w:b/>
              </w:rPr>
              <w:t>2020</w:t>
            </w:r>
          </w:p>
          <w:p w:rsidR="000D419C" w:rsidRDefault="00A85623">
            <w:pPr>
              <w:pStyle w:val="TableParagraph"/>
              <w:spacing w:before="1"/>
              <w:ind w:left="1092"/>
              <w:rPr>
                <w:b/>
              </w:rPr>
            </w:pPr>
            <w:r>
              <w:rPr>
                <w:b/>
              </w:rPr>
              <w:t>£’000</w:t>
            </w:r>
          </w:p>
        </w:tc>
        <w:tc>
          <w:tcPr>
            <w:tcW w:w="420" w:type="dxa"/>
          </w:tcPr>
          <w:p w:rsidR="000D419C" w:rsidRDefault="000D419C">
            <w:pPr>
              <w:pStyle w:val="TableParagraph"/>
              <w:rPr>
                <w:rFonts w:ascii="Times New Roman"/>
                <w:sz w:val="20"/>
              </w:rPr>
            </w:pPr>
          </w:p>
        </w:tc>
        <w:tc>
          <w:tcPr>
            <w:tcW w:w="1282" w:type="dxa"/>
          </w:tcPr>
          <w:p w:rsidR="000D419C" w:rsidRDefault="00A85623">
            <w:pPr>
              <w:pStyle w:val="TableParagraph"/>
              <w:spacing w:line="247" w:lineRule="exact"/>
              <w:ind w:left="683"/>
              <w:rPr>
                <w:b/>
              </w:rPr>
            </w:pPr>
            <w:r>
              <w:rPr>
                <w:b/>
              </w:rPr>
              <w:t>2019</w:t>
            </w:r>
          </w:p>
          <w:p w:rsidR="000D419C" w:rsidRDefault="00A85623">
            <w:pPr>
              <w:pStyle w:val="TableParagraph"/>
              <w:spacing w:before="1"/>
              <w:ind w:left="623"/>
              <w:rPr>
                <w:b/>
              </w:rPr>
            </w:pPr>
            <w:r>
              <w:rPr>
                <w:b/>
              </w:rPr>
              <w:t>£’000</w:t>
            </w:r>
          </w:p>
        </w:tc>
      </w:tr>
      <w:tr w:rsidR="000D419C">
        <w:trPr>
          <w:trHeight w:val="379"/>
        </w:trPr>
        <w:tc>
          <w:tcPr>
            <w:tcW w:w="5954" w:type="dxa"/>
          </w:tcPr>
          <w:p w:rsidR="000D419C" w:rsidRDefault="00A85623">
            <w:pPr>
              <w:pStyle w:val="TableParagraph"/>
              <w:spacing w:before="123" w:line="236" w:lineRule="exact"/>
              <w:ind w:left="50"/>
            </w:pPr>
            <w:r>
              <w:t>Fair value of plan assets</w:t>
            </w:r>
          </w:p>
        </w:tc>
        <w:tc>
          <w:tcPr>
            <w:tcW w:w="1750" w:type="dxa"/>
          </w:tcPr>
          <w:p w:rsidR="000D419C" w:rsidRDefault="00A85623">
            <w:pPr>
              <w:pStyle w:val="TableParagraph"/>
              <w:spacing w:before="123" w:line="236" w:lineRule="exact"/>
              <w:ind w:right="104"/>
              <w:jc w:val="right"/>
            </w:pPr>
            <w:r>
              <w:t>69.076</w:t>
            </w:r>
          </w:p>
        </w:tc>
        <w:tc>
          <w:tcPr>
            <w:tcW w:w="420" w:type="dxa"/>
          </w:tcPr>
          <w:p w:rsidR="000D419C" w:rsidRDefault="000D419C">
            <w:pPr>
              <w:pStyle w:val="TableParagraph"/>
              <w:rPr>
                <w:rFonts w:ascii="Times New Roman"/>
                <w:sz w:val="20"/>
              </w:rPr>
            </w:pPr>
          </w:p>
        </w:tc>
        <w:tc>
          <w:tcPr>
            <w:tcW w:w="1282" w:type="dxa"/>
          </w:tcPr>
          <w:p w:rsidR="000D419C" w:rsidRDefault="00A85623">
            <w:pPr>
              <w:pStyle w:val="TableParagraph"/>
              <w:spacing w:before="123" w:line="236" w:lineRule="exact"/>
              <w:ind w:right="104"/>
              <w:jc w:val="right"/>
            </w:pPr>
            <w:r>
              <w:t>72,880</w:t>
            </w:r>
          </w:p>
        </w:tc>
      </w:tr>
      <w:tr w:rsidR="000D419C">
        <w:trPr>
          <w:trHeight w:val="502"/>
        </w:trPr>
        <w:tc>
          <w:tcPr>
            <w:tcW w:w="5954" w:type="dxa"/>
          </w:tcPr>
          <w:p w:rsidR="000D419C" w:rsidRDefault="00A85623">
            <w:pPr>
              <w:pStyle w:val="TableParagraph"/>
              <w:spacing w:line="249" w:lineRule="exact"/>
              <w:ind w:left="50"/>
            </w:pPr>
            <w:r>
              <w:t>Present value of plan liabilities</w:t>
            </w:r>
          </w:p>
        </w:tc>
        <w:tc>
          <w:tcPr>
            <w:tcW w:w="1750" w:type="dxa"/>
            <w:tcBorders>
              <w:bottom w:val="single" w:sz="4" w:space="0" w:color="000000"/>
            </w:tcBorders>
          </w:tcPr>
          <w:p w:rsidR="000D419C" w:rsidRDefault="00A85623">
            <w:pPr>
              <w:pStyle w:val="TableParagraph"/>
              <w:spacing w:line="249" w:lineRule="exact"/>
              <w:ind w:right="105"/>
              <w:jc w:val="right"/>
            </w:pPr>
            <w:r>
              <w:t>(120,498)</w:t>
            </w:r>
          </w:p>
        </w:tc>
        <w:tc>
          <w:tcPr>
            <w:tcW w:w="420" w:type="dxa"/>
          </w:tcPr>
          <w:p w:rsidR="000D419C" w:rsidRDefault="000D419C">
            <w:pPr>
              <w:pStyle w:val="TableParagraph"/>
              <w:rPr>
                <w:rFonts w:ascii="Times New Roman"/>
                <w:sz w:val="20"/>
              </w:rPr>
            </w:pPr>
          </w:p>
        </w:tc>
        <w:tc>
          <w:tcPr>
            <w:tcW w:w="1282" w:type="dxa"/>
            <w:tcBorders>
              <w:bottom w:val="single" w:sz="4" w:space="0" w:color="000000"/>
            </w:tcBorders>
          </w:tcPr>
          <w:p w:rsidR="000D419C" w:rsidRDefault="00A85623">
            <w:pPr>
              <w:pStyle w:val="TableParagraph"/>
              <w:spacing w:line="249" w:lineRule="exact"/>
              <w:ind w:right="105"/>
              <w:jc w:val="right"/>
            </w:pPr>
            <w:r>
              <w:t>(102,877)</w:t>
            </w:r>
          </w:p>
        </w:tc>
      </w:tr>
      <w:tr w:rsidR="000D419C">
        <w:trPr>
          <w:trHeight w:val="507"/>
        </w:trPr>
        <w:tc>
          <w:tcPr>
            <w:tcW w:w="5954" w:type="dxa"/>
          </w:tcPr>
          <w:p w:rsidR="000D419C" w:rsidRDefault="000D419C">
            <w:pPr>
              <w:pStyle w:val="TableParagraph"/>
              <w:spacing w:before="10"/>
              <w:rPr>
                <w:sz w:val="21"/>
              </w:rPr>
            </w:pPr>
          </w:p>
          <w:p w:rsidR="000D419C" w:rsidRDefault="00A85623">
            <w:pPr>
              <w:pStyle w:val="TableParagraph"/>
              <w:spacing w:line="236" w:lineRule="exact"/>
              <w:ind w:left="50"/>
              <w:rPr>
                <w:b/>
              </w:rPr>
            </w:pPr>
            <w:r>
              <w:rPr>
                <w:b/>
              </w:rPr>
              <w:t>Net pensions liability (Note 17)</w:t>
            </w:r>
          </w:p>
        </w:tc>
        <w:tc>
          <w:tcPr>
            <w:tcW w:w="1750" w:type="dxa"/>
            <w:tcBorders>
              <w:top w:val="single" w:sz="4" w:space="0" w:color="000000"/>
              <w:bottom w:val="single" w:sz="18" w:space="0" w:color="000000"/>
            </w:tcBorders>
          </w:tcPr>
          <w:p w:rsidR="000D419C" w:rsidRDefault="000D419C">
            <w:pPr>
              <w:pStyle w:val="TableParagraph"/>
              <w:spacing w:before="10"/>
              <w:rPr>
                <w:sz w:val="21"/>
              </w:rPr>
            </w:pPr>
          </w:p>
          <w:p w:rsidR="000D419C" w:rsidRDefault="00A85623">
            <w:pPr>
              <w:pStyle w:val="TableParagraph"/>
              <w:spacing w:line="236" w:lineRule="exact"/>
              <w:ind w:right="105"/>
              <w:jc w:val="right"/>
              <w:rPr>
                <w:b/>
              </w:rPr>
            </w:pPr>
            <w:r>
              <w:rPr>
                <w:b/>
              </w:rPr>
              <w:t>(51,422)</w:t>
            </w:r>
          </w:p>
        </w:tc>
        <w:tc>
          <w:tcPr>
            <w:tcW w:w="420" w:type="dxa"/>
          </w:tcPr>
          <w:p w:rsidR="000D419C" w:rsidRDefault="000D419C">
            <w:pPr>
              <w:pStyle w:val="TableParagraph"/>
              <w:rPr>
                <w:rFonts w:ascii="Times New Roman"/>
                <w:sz w:val="20"/>
              </w:rPr>
            </w:pPr>
          </w:p>
        </w:tc>
        <w:tc>
          <w:tcPr>
            <w:tcW w:w="1282" w:type="dxa"/>
            <w:tcBorders>
              <w:top w:val="single" w:sz="4" w:space="0" w:color="000000"/>
              <w:bottom w:val="single" w:sz="18" w:space="0" w:color="000000"/>
            </w:tcBorders>
          </w:tcPr>
          <w:p w:rsidR="000D419C" w:rsidRDefault="000D419C">
            <w:pPr>
              <w:pStyle w:val="TableParagraph"/>
              <w:spacing w:before="10"/>
              <w:rPr>
                <w:sz w:val="21"/>
              </w:rPr>
            </w:pPr>
          </w:p>
          <w:p w:rsidR="000D419C" w:rsidRDefault="00A85623">
            <w:pPr>
              <w:pStyle w:val="TableParagraph"/>
              <w:spacing w:line="236" w:lineRule="exact"/>
              <w:ind w:right="105"/>
              <w:jc w:val="right"/>
              <w:rPr>
                <w:b/>
              </w:rPr>
            </w:pPr>
            <w:r>
              <w:rPr>
                <w:b/>
              </w:rPr>
              <w:t>(29,997)</w:t>
            </w:r>
          </w:p>
        </w:tc>
      </w:tr>
    </w:tbl>
    <w:p w:rsidR="000D419C" w:rsidRDefault="000D419C">
      <w:pPr>
        <w:pStyle w:val="BodyText"/>
        <w:rPr>
          <w:sz w:val="20"/>
        </w:rPr>
      </w:pPr>
    </w:p>
    <w:p w:rsidR="000D419C" w:rsidRDefault="00A85623">
      <w:pPr>
        <w:pStyle w:val="BodyText"/>
        <w:ind w:left="1086"/>
      </w:pPr>
      <w:r>
        <w:t>Amounts recognised in the Statement of Comprehensive Income in respect of the plan are as follows:</w:t>
      </w:r>
    </w:p>
    <w:p w:rsidR="000D419C" w:rsidRDefault="000D419C">
      <w:pPr>
        <w:pStyle w:val="BodyText"/>
        <w:spacing w:before="7"/>
      </w:pPr>
    </w:p>
    <w:tbl>
      <w:tblPr>
        <w:tblW w:w="0" w:type="auto"/>
        <w:tblInd w:w="1144" w:type="dxa"/>
        <w:tblLayout w:type="fixed"/>
        <w:tblCellMar>
          <w:left w:w="0" w:type="dxa"/>
          <w:right w:w="0" w:type="dxa"/>
        </w:tblCellMar>
        <w:tblLook w:val="01E0" w:firstRow="1" w:lastRow="1" w:firstColumn="1" w:lastColumn="1" w:noHBand="0" w:noVBand="0"/>
      </w:tblPr>
      <w:tblGrid>
        <w:gridCol w:w="6228"/>
        <w:gridCol w:w="1335"/>
        <w:gridCol w:w="281"/>
        <w:gridCol w:w="1563"/>
      </w:tblGrid>
      <w:tr w:rsidR="000D419C">
        <w:trPr>
          <w:trHeight w:val="628"/>
        </w:trPr>
        <w:tc>
          <w:tcPr>
            <w:tcW w:w="6228" w:type="dxa"/>
          </w:tcPr>
          <w:p w:rsidR="000D419C" w:rsidRDefault="000D419C">
            <w:pPr>
              <w:pStyle w:val="TableParagraph"/>
              <w:rPr>
                <w:rFonts w:ascii="Times New Roman"/>
                <w:sz w:val="20"/>
              </w:rPr>
            </w:pPr>
          </w:p>
        </w:tc>
        <w:tc>
          <w:tcPr>
            <w:tcW w:w="1335" w:type="dxa"/>
          </w:tcPr>
          <w:p w:rsidR="000D419C" w:rsidRDefault="00A85623">
            <w:pPr>
              <w:pStyle w:val="TableParagraph"/>
              <w:spacing w:line="246" w:lineRule="exact"/>
              <w:ind w:left="736"/>
              <w:rPr>
                <w:b/>
              </w:rPr>
            </w:pPr>
            <w:r>
              <w:rPr>
                <w:b/>
              </w:rPr>
              <w:t>2020</w:t>
            </w:r>
          </w:p>
          <w:p w:rsidR="000D419C" w:rsidRDefault="00A85623">
            <w:pPr>
              <w:pStyle w:val="TableParagraph"/>
              <w:spacing w:line="252" w:lineRule="exact"/>
              <w:ind w:left="676"/>
              <w:rPr>
                <w:b/>
              </w:rPr>
            </w:pPr>
            <w:r>
              <w:rPr>
                <w:b/>
              </w:rPr>
              <w:t>£’000</w:t>
            </w:r>
          </w:p>
        </w:tc>
        <w:tc>
          <w:tcPr>
            <w:tcW w:w="281" w:type="dxa"/>
          </w:tcPr>
          <w:p w:rsidR="000D419C" w:rsidRDefault="000D419C">
            <w:pPr>
              <w:pStyle w:val="TableParagraph"/>
              <w:rPr>
                <w:rFonts w:ascii="Times New Roman"/>
                <w:sz w:val="20"/>
              </w:rPr>
            </w:pPr>
          </w:p>
        </w:tc>
        <w:tc>
          <w:tcPr>
            <w:tcW w:w="1563" w:type="dxa"/>
          </w:tcPr>
          <w:p w:rsidR="000D419C" w:rsidRDefault="00A85623">
            <w:pPr>
              <w:pStyle w:val="TableParagraph"/>
              <w:spacing w:line="246" w:lineRule="exact"/>
              <w:ind w:left="865"/>
              <w:rPr>
                <w:b/>
              </w:rPr>
            </w:pPr>
            <w:r>
              <w:rPr>
                <w:b/>
              </w:rPr>
              <w:t>2019</w:t>
            </w:r>
          </w:p>
          <w:p w:rsidR="000D419C" w:rsidRDefault="00A85623">
            <w:pPr>
              <w:pStyle w:val="TableParagraph"/>
              <w:spacing w:line="252" w:lineRule="exact"/>
              <w:ind w:left="805"/>
              <w:rPr>
                <w:b/>
              </w:rPr>
            </w:pPr>
            <w:r>
              <w:rPr>
                <w:b/>
              </w:rPr>
              <w:t>£’000</w:t>
            </w:r>
          </w:p>
        </w:tc>
      </w:tr>
      <w:tr w:rsidR="000D419C">
        <w:trPr>
          <w:trHeight w:val="632"/>
        </w:trPr>
        <w:tc>
          <w:tcPr>
            <w:tcW w:w="6228" w:type="dxa"/>
          </w:tcPr>
          <w:p w:rsidR="000D419C" w:rsidRDefault="00A85623">
            <w:pPr>
              <w:pStyle w:val="TableParagraph"/>
              <w:spacing w:before="123" w:line="252" w:lineRule="exact"/>
              <w:ind w:left="50"/>
              <w:rPr>
                <w:b/>
              </w:rPr>
            </w:pPr>
            <w:r>
              <w:rPr>
                <w:b/>
              </w:rPr>
              <w:t>Amounts included in staff costs</w:t>
            </w:r>
          </w:p>
          <w:p w:rsidR="000D419C" w:rsidRDefault="00A85623">
            <w:pPr>
              <w:pStyle w:val="TableParagraph"/>
              <w:spacing w:line="237" w:lineRule="exact"/>
              <w:ind w:left="50"/>
            </w:pPr>
            <w:r>
              <w:t>Current service cost net of employer contributions</w:t>
            </w:r>
          </w:p>
        </w:tc>
        <w:tc>
          <w:tcPr>
            <w:tcW w:w="1335" w:type="dxa"/>
          </w:tcPr>
          <w:p w:rsidR="000D419C" w:rsidRDefault="000D419C">
            <w:pPr>
              <w:pStyle w:val="TableParagraph"/>
              <w:spacing w:before="7"/>
              <w:rPr>
                <w:sz w:val="32"/>
              </w:rPr>
            </w:pPr>
          </w:p>
          <w:p w:rsidR="000D419C" w:rsidRDefault="00A85623">
            <w:pPr>
              <w:pStyle w:val="TableParagraph"/>
              <w:spacing w:line="237" w:lineRule="exact"/>
              <w:ind w:right="104"/>
              <w:jc w:val="right"/>
            </w:pPr>
            <w:r>
              <w:t>2,563</w:t>
            </w:r>
          </w:p>
        </w:tc>
        <w:tc>
          <w:tcPr>
            <w:tcW w:w="281" w:type="dxa"/>
          </w:tcPr>
          <w:p w:rsidR="000D419C" w:rsidRDefault="000D419C">
            <w:pPr>
              <w:pStyle w:val="TableParagraph"/>
              <w:rPr>
                <w:rFonts w:ascii="Times New Roman"/>
                <w:sz w:val="20"/>
              </w:rPr>
            </w:pPr>
          </w:p>
        </w:tc>
        <w:tc>
          <w:tcPr>
            <w:tcW w:w="1563" w:type="dxa"/>
          </w:tcPr>
          <w:p w:rsidR="000D419C" w:rsidRDefault="000D419C">
            <w:pPr>
              <w:pStyle w:val="TableParagraph"/>
              <w:spacing w:before="7"/>
              <w:rPr>
                <w:sz w:val="32"/>
              </w:rPr>
            </w:pPr>
          </w:p>
          <w:p w:rsidR="000D419C" w:rsidRDefault="00A85623">
            <w:pPr>
              <w:pStyle w:val="TableParagraph"/>
              <w:spacing w:line="237" w:lineRule="exact"/>
              <w:ind w:right="204"/>
              <w:jc w:val="right"/>
            </w:pPr>
            <w:r>
              <w:t>1,147</w:t>
            </w:r>
          </w:p>
        </w:tc>
      </w:tr>
      <w:tr w:rsidR="000D419C">
        <w:trPr>
          <w:trHeight w:val="503"/>
        </w:trPr>
        <w:tc>
          <w:tcPr>
            <w:tcW w:w="6228" w:type="dxa"/>
          </w:tcPr>
          <w:p w:rsidR="000D419C" w:rsidRDefault="00A85623">
            <w:pPr>
              <w:pStyle w:val="TableParagraph"/>
              <w:spacing w:line="250" w:lineRule="exact"/>
              <w:ind w:left="50"/>
            </w:pPr>
            <w:r>
              <w:t>Past service cost</w:t>
            </w:r>
          </w:p>
        </w:tc>
        <w:tc>
          <w:tcPr>
            <w:tcW w:w="1335" w:type="dxa"/>
            <w:tcBorders>
              <w:bottom w:val="single" w:sz="8" w:space="0" w:color="000000"/>
            </w:tcBorders>
          </w:tcPr>
          <w:p w:rsidR="000D419C" w:rsidRDefault="00A85623">
            <w:pPr>
              <w:pStyle w:val="TableParagraph"/>
              <w:spacing w:line="250" w:lineRule="exact"/>
              <w:ind w:right="107"/>
              <w:jc w:val="right"/>
            </w:pPr>
            <w:r>
              <w:t>22</w:t>
            </w:r>
          </w:p>
        </w:tc>
        <w:tc>
          <w:tcPr>
            <w:tcW w:w="281" w:type="dxa"/>
          </w:tcPr>
          <w:p w:rsidR="000D419C" w:rsidRDefault="000D419C">
            <w:pPr>
              <w:pStyle w:val="TableParagraph"/>
              <w:rPr>
                <w:rFonts w:ascii="Times New Roman"/>
                <w:sz w:val="20"/>
              </w:rPr>
            </w:pPr>
          </w:p>
        </w:tc>
        <w:tc>
          <w:tcPr>
            <w:tcW w:w="1563" w:type="dxa"/>
            <w:tcBorders>
              <w:bottom w:val="single" w:sz="8" w:space="0" w:color="000000"/>
            </w:tcBorders>
          </w:tcPr>
          <w:p w:rsidR="000D419C" w:rsidRDefault="00A85623">
            <w:pPr>
              <w:pStyle w:val="TableParagraph"/>
              <w:spacing w:line="250" w:lineRule="exact"/>
              <w:ind w:right="204"/>
              <w:jc w:val="right"/>
            </w:pPr>
            <w:r>
              <w:t>1,304</w:t>
            </w:r>
          </w:p>
        </w:tc>
      </w:tr>
      <w:tr w:rsidR="000D419C">
        <w:trPr>
          <w:trHeight w:val="250"/>
        </w:trPr>
        <w:tc>
          <w:tcPr>
            <w:tcW w:w="6228" w:type="dxa"/>
          </w:tcPr>
          <w:p w:rsidR="000D419C" w:rsidRDefault="00A85623">
            <w:pPr>
              <w:pStyle w:val="TableParagraph"/>
              <w:spacing w:line="231" w:lineRule="exact"/>
              <w:ind w:left="50"/>
              <w:rPr>
                <w:b/>
              </w:rPr>
            </w:pPr>
            <w:r>
              <w:rPr>
                <w:b/>
              </w:rPr>
              <w:t>Total</w:t>
            </w:r>
          </w:p>
        </w:tc>
        <w:tc>
          <w:tcPr>
            <w:tcW w:w="1335" w:type="dxa"/>
            <w:tcBorders>
              <w:top w:val="single" w:sz="8" w:space="0" w:color="000000"/>
              <w:bottom w:val="single" w:sz="18" w:space="0" w:color="000000"/>
            </w:tcBorders>
          </w:tcPr>
          <w:p w:rsidR="000D419C" w:rsidRDefault="00A85623">
            <w:pPr>
              <w:pStyle w:val="TableParagraph"/>
              <w:spacing w:line="231" w:lineRule="exact"/>
              <w:ind w:right="104"/>
              <w:jc w:val="right"/>
              <w:rPr>
                <w:b/>
              </w:rPr>
            </w:pPr>
            <w:r>
              <w:rPr>
                <w:b/>
              </w:rPr>
              <w:t>2,585</w:t>
            </w:r>
          </w:p>
        </w:tc>
        <w:tc>
          <w:tcPr>
            <w:tcW w:w="281" w:type="dxa"/>
          </w:tcPr>
          <w:p w:rsidR="000D419C" w:rsidRDefault="000D419C">
            <w:pPr>
              <w:pStyle w:val="TableParagraph"/>
              <w:rPr>
                <w:rFonts w:ascii="Times New Roman"/>
                <w:sz w:val="18"/>
              </w:rPr>
            </w:pPr>
          </w:p>
        </w:tc>
        <w:tc>
          <w:tcPr>
            <w:tcW w:w="1563" w:type="dxa"/>
            <w:tcBorders>
              <w:top w:val="single" w:sz="8" w:space="0" w:color="000000"/>
            </w:tcBorders>
          </w:tcPr>
          <w:p w:rsidR="000D419C" w:rsidRDefault="00A85623">
            <w:pPr>
              <w:pStyle w:val="TableParagraph"/>
              <w:spacing w:line="231" w:lineRule="exact"/>
              <w:ind w:right="204"/>
              <w:jc w:val="right"/>
              <w:rPr>
                <w:b/>
              </w:rPr>
            </w:pPr>
            <w:r>
              <w:rPr>
                <w:b/>
              </w:rPr>
              <w:t>2,451</w:t>
            </w:r>
          </w:p>
        </w:tc>
      </w:tr>
    </w:tbl>
    <w:p w:rsidR="000D419C" w:rsidRDefault="000D419C">
      <w:pPr>
        <w:spacing w:line="231" w:lineRule="exact"/>
        <w:jc w:val="right"/>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326C76">
      <w:pPr>
        <w:spacing w:before="91"/>
        <w:ind w:left="978"/>
        <w:rPr>
          <w:i/>
          <w:sz w:val="26"/>
        </w:rPr>
      </w:pPr>
      <w:r>
        <w:rPr>
          <w:noProof/>
          <w:lang w:bidi="ar-SA"/>
        </w:rPr>
        <mc:AlternateContent>
          <mc:Choice Requires="wps">
            <w:drawing>
              <wp:anchor distT="0" distB="0" distL="114300" distR="114300" simplePos="0" relativeHeight="251670016" behindDoc="1" locked="0" layoutInCell="1" allowOverlap="1">
                <wp:simplePos x="0" y="0"/>
                <wp:positionH relativeFrom="page">
                  <wp:posOffset>4883150</wp:posOffset>
                </wp:positionH>
                <wp:positionV relativeFrom="paragraph">
                  <wp:posOffset>3368675</wp:posOffset>
                </wp:positionV>
                <wp:extent cx="855980" cy="0"/>
                <wp:effectExtent l="15875" t="15875" r="13970" b="2222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67E0" id="Line 10"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5pt,265.25pt" to="451.9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B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" strokeweight="2.16pt">
                <w10:wrap anchorx="page"/>
              </v:line>
            </w:pict>
          </mc:Fallback>
        </mc:AlternateContent>
      </w:r>
      <w:r>
        <w:rPr>
          <w:noProof/>
          <w:lang w:bidi="ar-SA"/>
        </w:rPr>
        <mc:AlternateContent>
          <mc:Choice Requires="wps">
            <w:drawing>
              <wp:anchor distT="0" distB="0" distL="114300" distR="114300" simplePos="0" relativeHeight="251671040" behindDoc="1" locked="0" layoutInCell="1" allowOverlap="1">
                <wp:simplePos x="0" y="0"/>
                <wp:positionH relativeFrom="page">
                  <wp:posOffset>5998210</wp:posOffset>
                </wp:positionH>
                <wp:positionV relativeFrom="paragraph">
                  <wp:posOffset>3368675</wp:posOffset>
                </wp:positionV>
                <wp:extent cx="911860" cy="0"/>
                <wp:effectExtent l="16510" t="15875" r="14605" b="222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6008" id="Line 9"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265.25pt" to="544.1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piHQIAAEI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" strokeweight="2.16pt">
                <w10:wrap anchorx="page"/>
              </v:line>
            </w:pict>
          </mc:Fallback>
        </mc:AlternateContent>
      </w:r>
      <w:r w:rsidR="00A85623">
        <w:rPr>
          <w:b/>
          <w:sz w:val="26"/>
        </w:rPr>
        <w:t xml:space="preserve">Notes </w:t>
      </w:r>
      <w:r w:rsidR="00A85623">
        <w:rPr>
          <w:i/>
          <w:sz w:val="26"/>
        </w:rPr>
        <w:t>(continued)</w:t>
      </w:r>
    </w:p>
    <w:p w:rsidR="000D419C" w:rsidRDefault="000D419C">
      <w:pPr>
        <w:pStyle w:val="BodyText"/>
        <w:spacing w:before="8"/>
        <w:rPr>
          <w:i/>
        </w:rPr>
      </w:pPr>
    </w:p>
    <w:tbl>
      <w:tblPr>
        <w:tblW w:w="0" w:type="auto"/>
        <w:tblInd w:w="928" w:type="dxa"/>
        <w:tblLayout w:type="fixed"/>
        <w:tblCellMar>
          <w:left w:w="0" w:type="dxa"/>
          <w:right w:w="0" w:type="dxa"/>
        </w:tblCellMar>
        <w:tblLook w:val="01E0" w:firstRow="1" w:lastRow="1" w:firstColumn="1" w:lastColumn="1" w:noHBand="0" w:noVBand="0"/>
      </w:tblPr>
      <w:tblGrid>
        <w:gridCol w:w="6336"/>
        <w:gridCol w:w="1335"/>
        <w:gridCol w:w="423"/>
        <w:gridCol w:w="1421"/>
      </w:tblGrid>
      <w:tr w:rsidR="000D419C">
        <w:trPr>
          <w:trHeight w:val="376"/>
        </w:trPr>
        <w:tc>
          <w:tcPr>
            <w:tcW w:w="6336" w:type="dxa"/>
          </w:tcPr>
          <w:p w:rsidR="000D419C" w:rsidRDefault="00A85623">
            <w:pPr>
              <w:pStyle w:val="TableParagraph"/>
              <w:tabs>
                <w:tab w:val="left" w:pos="769"/>
              </w:tabs>
              <w:spacing w:line="247" w:lineRule="exact"/>
              <w:ind w:left="50"/>
            </w:pPr>
            <w:r>
              <w:rPr>
                <w:b/>
              </w:rPr>
              <w:t>25</w:t>
            </w:r>
            <w:r>
              <w:rPr>
                <w:b/>
              </w:rPr>
              <w:tab/>
              <w:t>Pensions and similar obligations</w:t>
            </w:r>
            <w:r>
              <w:rPr>
                <w:b/>
                <w:spacing w:val="-6"/>
              </w:rPr>
              <w:t xml:space="preserve"> </w:t>
            </w:r>
            <w:r>
              <w:t>(</w:t>
            </w:r>
            <w:r>
              <w:rPr>
                <w:i/>
              </w:rPr>
              <w:t>continued</w:t>
            </w:r>
            <w:r>
              <w:t>)</w:t>
            </w:r>
          </w:p>
        </w:tc>
        <w:tc>
          <w:tcPr>
            <w:tcW w:w="3179" w:type="dxa"/>
            <w:gridSpan w:val="3"/>
          </w:tcPr>
          <w:p w:rsidR="000D419C" w:rsidRDefault="000D419C">
            <w:pPr>
              <w:pStyle w:val="TableParagraph"/>
              <w:rPr>
                <w:rFonts w:ascii="Times New Roman"/>
                <w:sz w:val="20"/>
              </w:rPr>
            </w:pPr>
          </w:p>
        </w:tc>
      </w:tr>
      <w:tr w:rsidR="000D419C">
        <w:trPr>
          <w:trHeight w:val="1133"/>
        </w:trPr>
        <w:tc>
          <w:tcPr>
            <w:tcW w:w="6336" w:type="dxa"/>
          </w:tcPr>
          <w:p w:rsidR="000D419C" w:rsidRDefault="000D419C">
            <w:pPr>
              <w:pStyle w:val="TableParagraph"/>
              <w:rPr>
                <w:i/>
                <w:sz w:val="24"/>
              </w:rPr>
            </w:pPr>
          </w:p>
          <w:p w:rsidR="000D419C" w:rsidRDefault="000D419C">
            <w:pPr>
              <w:pStyle w:val="TableParagraph"/>
              <w:spacing w:before="6"/>
              <w:rPr>
                <w:i/>
                <w:sz w:val="30"/>
              </w:rPr>
            </w:pPr>
          </w:p>
          <w:p w:rsidR="000D419C" w:rsidRDefault="00A85623">
            <w:pPr>
              <w:pStyle w:val="TableParagraph"/>
              <w:ind w:left="157"/>
              <w:rPr>
                <w:b/>
              </w:rPr>
            </w:pPr>
            <w:r>
              <w:rPr>
                <w:b/>
              </w:rPr>
              <w:t>Amounts included in interest and finance costs</w:t>
            </w:r>
          </w:p>
        </w:tc>
        <w:tc>
          <w:tcPr>
            <w:tcW w:w="1335" w:type="dxa"/>
            <w:tcBorders>
              <w:bottom w:val="single" w:sz="8" w:space="0" w:color="000000"/>
            </w:tcBorders>
          </w:tcPr>
          <w:p w:rsidR="000D419C" w:rsidRDefault="00A85623">
            <w:pPr>
              <w:pStyle w:val="TableParagraph"/>
              <w:spacing w:before="123" w:line="252" w:lineRule="exact"/>
              <w:ind w:left="736"/>
              <w:rPr>
                <w:b/>
              </w:rPr>
            </w:pPr>
            <w:r>
              <w:rPr>
                <w:b/>
              </w:rPr>
              <w:t>2020</w:t>
            </w:r>
          </w:p>
          <w:p w:rsidR="000D419C" w:rsidRDefault="00A85623">
            <w:pPr>
              <w:pStyle w:val="TableParagraph"/>
              <w:spacing w:line="252" w:lineRule="exact"/>
              <w:ind w:left="676"/>
              <w:rPr>
                <w:b/>
              </w:rPr>
            </w:pPr>
            <w:r>
              <w:rPr>
                <w:b/>
              </w:rPr>
              <w:t>£’000</w:t>
            </w:r>
          </w:p>
        </w:tc>
        <w:tc>
          <w:tcPr>
            <w:tcW w:w="423" w:type="dxa"/>
          </w:tcPr>
          <w:p w:rsidR="000D419C" w:rsidRDefault="000D419C">
            <w:pPr>
              <w:pStyle w:val="TableParagraph"/>
              <w:rPr>
                <w:rFonts w:ascii="Times New Roman"/>
                <w:sz w:val="20"/>
              </w:rPr>
            </w:pPr>
          </w:p>
        </w:tc>
        <w:tc>
          <w:tcPr>
            <w:tcW w:w="1421" w:type="dxa"/>
            <w:tcBorders>
              <w:bottom w:val="single" w:sz="8" w:space="0" w:color="000000"/>
            </w:tcBorders>
          </w:tcPr>
          <w:p w:rsidR="000D419C" w:rsidRDefault="00A85623">
            <w:pPr>
              <w:pStyle w:val="TableParagraph"/>
              <w:spacing w:before="123" w:line="252" w:lineRule="exact"/>
              <w:ind w:left="821"/>
              <w:rPr>
                <w:b/>
              </w:rPr>
            </w:pPr>
            <w:r>
              <w:rPr>
                <w:b/>
              </w:rPr>
              <w:t>2019</w:t>
            </w:r>
          </w:p>
          <w:p w:rsidR="000D419C" w:rsidRDefault="00A85623">
            <w:pPr>
              <w:pStyle w:val="TableParagraph"/>
              <w:spacing w:line="252" w:lineRule="exact"/>
              <w:ind w:left="761"/>
              <w:rPr>
                <w:b/>
              </w:rPr>
            </w:pPr>
            <w:r>
              <w:rPr>
                <w:b/>
              </w:rPr>
              <w:t>£’000</w:t>
            </w:r>
          </w:p>
        </w:tc>
      </w:tr>
      <w:tr w:rsidR="000D419C">
        <w:trPr>
          <w:trHeight w:val="253"/>
        </w:trPr>
        <w:tc>
          <w:tcPr>
            <w:tcW w:w="6336" w:type="dxa"/>
          </w:tcPr>
          <w:p w:rsidR="000D419C" w:rsidRDefault="00A85623">
            <w:pPr>
              <w:pStyle w:val="TableParagraph"/>
              <w:spacing w:before="2" w:line="231" w:lineRule="exact"/>
              <w:ind w:left="157"/>
            </w:pPr>
            <w:r>
              <w:t>Net interest charge</w:t>
            </w:r>
          </w:p>
        </w:tc>
        <w:tc>
          <w:tcPr>
            <w:tcW w:w="1335" w:type="dxa"/>
            <w:tcBorders>
              <w:top w:val="single" w:sz="8" w:space="0" w:color="000000"/>
              <w:bottom w:val="single" w:sz="18" w:space="0" w:color="000000"/>
            </w:tcBorders>
          </w:tcPr>
          <w:p w:rsidR="000D419C" w:rsidRDefault="00A85623">
            <w:pPr>
              <w:pStyle w:val="TableParagraph"/>
              <w:spacing w:before="2" w:line="231" w:lineRule="exact"/>
              <w:ind w:left="858"/>
              <w:rPr>
                <w:b/>
              </w:rPr>
            </w:pPr>
            <w:r>
              <w:rPr>
                <w:b/>
              </w:rPr>
              <w:t>613</w:t>
            </w:r>
          </w:p>
        </w:tc>
        <w:tc>
          <w:tcPr>
            <w:tcW w:w="423" w:type="dxa"/>
          </w:tcPr>
          <w:p w:rsidR="000D419C" w:rsidRDefault="000D419C">
            <w:pPr>
              <w:pStyle w:val="TableParagraph"/>
              <w:rPr>
                <w:rFonts w:ascii="Times New Roman"/>
                <w:sz w:val="18"/>
              </w:rPr>
            </w:pPr>
          </w:p>
        </w:tc>
        <w:tc>
          <w:tcPr>
            <w:tcW w:w="1421" w:type="dxa"/>
            <w:tcBorders>
              <w:top w:val="single" w:sz="8" w:space="0" w:color="000000"/>
              <w:bottom w:val="single" w:sz="18" w:space="0" w:color="000000"/>
            </w:tcBorders>
          </w:tcPr>
          <w:p w:rsidR="000D419C" w:rsidRDefault="00A85623">
            <w:pPr>
              <w:pStyle w:val="TableParagraph"/>
              <w:spacing w:before="2" w:line="231" w:lineRule="exact"/>
              <w:ind w:left="944"/>
              <w:rPr>
                <w:b/>
              </w:rPr>
            </w:pPr>
            <w:r>
              <w:rPr>
                <w:b/>
              </w:rPr>
              <w:t>388</w:t>
            </w:r>
          </w:p>
        </w:tc>
      </w:tr>
    </w:tbl>
    <w:p w:rsidR="000D419C" w:rsidRDefault="000D419C">
      <w:pPr>
        <w:pStyle w:val="BodyText"/>
        <w:rPr>
          <w:i/>
          <w:sz w:val="20"/>
        </w:rPr>
      </w:pPr>
    </w:p>
    <w:p w:rsidR="000D419C" w:rsidRDefault="000D419C">
      <w:pPr>
        <w:pStyle w:val="BodyText"/>
        <w:rPr>
          <w:i/>
          <w:sz w:val="20"/>
        </w:rPr>
      </w:pPr>
    </w:p>
    <w:p w:rsidR="000D419C" w:rsidRDefault="000D419C">
      <w:pPr>
        <w:pStyle w:val="BodyText"/>
        <w:spacing w:before="9"/>
        <w:rPr>
          <w:i/>
          <w:sz w:val="24"/>
        </w:rPr>
      </w:pPr>
    </w:p>
    <w:tbl>
      <w:tblPr>
        <w:tblW w:w="0" w:type="auto"/>
        <w:tblInd w:w="928" w:type="dxa"/>
        <w:tblLayout w:type="fixed"/>
        <w:tblCellMar>
          <w:left w:w="0" w:type="dxa"/>
          <w:right w:w="0" w:type="dxa"/>
        </w:tblCellMar>
        <w:tblLook w:val="01E0" w:firstRow="1" w:lastRow="1" w:firstColumn="1" w:lastColumn="1" w:noHBand="0" w:noVBand="0"/>
      </w:tblPr>
      <w:tblGrid>
        <w:gridCol w:w="6108"/>
        <w:gridCol w:w="1792"/>
        <w:gridCol w:w="1663"/>
      </w:tblGrid>
      <w:tr w:rsidR="000D419C">
        <w:trPr>
          <w:trHeight w:val="882"/>
        </w:trPr>
        <w:tc>
          <w:tcPr>
            <w:tcW w:w="6108" w:type="dxa"/>
          </w:tcPr>
          <w:p w:rsidR="000D419C" w:rsidRDefault="000D419C">
            <w:pPr>
              <w:pStyle w:val="TableParagraph"/>
              <w:rPr>
                <w:i/>
                <w:sz w:val="24"/>
              </w:rPr>
            </w:pPr>
          </w:p>
          <w:p w:rsidR="000D419C" w:rsidRDefault="000D419C">
            <w:pPr>
              <w:pStyle w:val="TableParagraph"/>
              <w:spacing w:before="5"/>
              <w:rPr>
                <w:i/>
                <w:sz w:val="19"/>
              </w:rPr>
            </w:pPr>
          </w:p>
          <w:p w:rsidR="000D419C" w:rsidRDefault="00A85623">
            <w:pPr>
              <w:pStyle w:val="TableParagraph"/>
              <w:ind w:left="157"/>
              <w:rPr>
                <w:b/>
              </w:rPr>
            </w:pPr>
            <w:r>
              <w:rPr>
                <w:b/>
              </w:rPr>
              <w:t>Amounts recognised in Other Comprehensive Income</w:t>
            </w:r>
          </w:p>
        </w:tc>
        <w:tc>
          <w:tcPr>
            <w:tcW w:w="1792" w:type="dxa"/>
          </w:tcPr>
          <w:p w:rsidR="000D419C" w:rsidRDefault="00A85623">
            <w:pPr>
              <w:pStyle w:val="TableParagraph"/>
              <w:spacing w:line="246" w:lineRule="exact"/>
              <w:ind w:left="964"/>
              <w:rPr>
                <w:b/>
              </w:rPr>
            </w:pPr>
            <w:r>
              <w:rPr>
                <w:b/>
              </w:rPr>
              <w:t>2020</w:t>
            </w:r>
          </w:p>
          <w:p w:rsidR="000D419C" w:rsidRDefault="00A85623">
            <w:pPr>
              <w:pStyle w:val="TableParagraph"/>
              <w:spacing w:line="252" w:lineRule="exact"/>
              <w:ind w:left="904"/>
              <w:rPr>
                <w:b/>
              </w:rPr>
            </w:pPr>
            <w:r>
              <w:rPr>
                <w:b/>
              </w:rPr>
              <w:t>£’000</w:t>
            </w:r>
          </w:p>
        </w:tc>
        <w:tc>
          <w:tcPr>
            <w:tcW w:w="1663" w:type="dxa"/>
          </w:tcPr>
          <w:p w:rsidR="000D419C" w:rsidRDefault="00A85623">
            <w:pPr>
              <w:pStyle w:val="TableParagraph"/>
              <w:spacing w:line="246" w:lineRule="exact"/>
              <w:ind w:left="1015"/>
              <w:rPr>
                <w:b/>
              </w:rPr>
            </w:pPr>
            <w:r>
              <w:rPr>
                <w:b/>
              </w:rPr>
              <w:t>2019</w:t>
            </w:r>
          </w:p>
          <w:p w:rsidR="000D419C" w:rsidRDefault="00A85623">
            <w:pPr>
              <w:pStyle w:val="TableParagraph"/>
              <w:spacing w:line="252" w:lineRule="exact"/>
              <w:ind w:left="955"/>
              <w:rPr>
                <w:b/>
              </w:rPr>
            </w:pPr>
            <w:r>
              <w:rPr>
                <w:b/>
              </w:rPr>
              <w:t>£’000</w:t>
            </w:r>
          </w:p>
        </w:tc>
      </w:tr>
      <w:tr w:rsidR="000D419C">
        <w:trPr>
          <w:trHeight w:val="379"/>
        </w:trPr>
        <w:tc>
          <w:tcPr>
            <w:tcW w:w="6108" w:type="dxa"/>
          </w:tcPr>
          <w:p w:rsidR="000D419C" w:rsidRDefault="00A85623">
            <w:pPr>
              <w:pStyle w:val="TableParagraph"/>
              <w:spacing w:before="123" w:line="236" w:lineRule="exact"/>
              <w:ind w:left="157"/>
            </w:pPr>
            <w:r>
              <w:t>Return on pension plan assets</w:t>
            </w:r>
          </w:p>
        </w:tc>
        <w:tc>
          <w:tcPr>
            <w:tcW w:w="1792" w:type="dxa"/>
          </w:tcPr>
          <w:p w:rsidR="000D419C" w:rsidRDefault="00A85623">
            <w:pPr>
              <w:pStyle w:val="TableParagraph"/>
              <w:spacing w:before="123" w:line="236" w:lineRule="exact"/>
              <w:ind w:right="334"/>
              <w:jc w:val="right"/>
            </w:pPr>
            <w:r>
              <w:t>(5,097)</w:t>
            </w:r>
          </w:p>
        </w:tc>
        <w:tc>
          <w:tcPr>
            <w:tcW w:w="1663" w:type="dxa"/>
          </w:tcPr>
          <w:p w:rsidR="000D419C" w:rsidRDefault="00A85623">
            <w:pPr>
              <w:pStyle w:val="TableParagraph"/>
              <w:spacing w:before="123" w:line="236" w:lineRule="exact"/>
              <w:ind w:right="153"/>
              <w:jc w:val="right"/>
            </w:pPr>
            <w:r>
              <w:t>1,309</w:t>
            </w:r>
          </w:p>
        </w:tc>
      </w:tr>
      <w:tr w:rsidR="000D419C">
        <w:trPr>
          <w:trHeight w:val="388"/>
        </w:trPr>
        <w:tc>
          <w:tcPr>
            <w:tcW w:w="6108" w:type="dxa"/>
          </w:tcPr>
          <w:p w:rsidR="000D419C" w:rsidRDefault="00A85623">
            <w:pPr>
              <w:pStyle w:val="TableParagraph"/>
              <w:spacing w:line="249" w:lineRule="exact"/>
              <w:ind w:left="157"/>
            </w:pPr>
            <w:r>
              <w:t>Experience losses arising on defined benefit obligations</w:t>
            </w:r>
          </w:p>
        </w:tc>
        <w:tc>
          <w:tcPr>
            <w:tcW w:w="1792" w:type="dxa"/>
          </w:tcPr>
          <w:p w:rsidR="000D419C" w:rsidRDefault="00A85623">
            <w:pPr>
              <w:pStyle w:val="TableParagraph"/>
              <w:tabs>
                <w:tab w:val="left" w:pos="407"/>
              </w:tabs>
              <w:spacing w:line="249" w:lineRule="exact"/>
              <w:ind w:right="228"/>
              <w:jc w:val="right"/>
            </w:pPr>
            <w:r>
              <w:rPr>
                <w:u w:val="single"/>
              </w:rPr>
              <w:t xml:space="preserve"> </w:t>
            </w:r>
            <w:r>
              <w:rPr>
                <w:u w:val="single"/>
              </w:rPr>
              <w:tab/>
            </w:r>
            <w:r>
              <w:rPr>
                <w:spacing w:val="-1"/>
                <w:u w:val="single"/>
              </w:rPr>
              <w:t>(13,130)</w:t>
            </w:r>
            <w:r>
              <w:rPr>
                <w:spacing w:val="-16"/>
                <w:u w:val="single"/>
              </w:rPr>
              <w:t xml:space="preserve"> </w:t>
            </w:r>
          </w:p>
        </w:tc>
        <w:tc>
          <w:tcPr>
            <w:tcW w:w="1663" w:type="dxa"/>
          </w:tcPr>
          <w:p w:rsidR="000D419C" w:rsidRDefault="00A85623">
            <w:pPr>
              <w:pStyle w:val="TableParagraph"/>
              <w:tabs>
                <w:tab w:val="left" w:pos="494"/>
              </w:tabs>
              <w:spacing w:line="249" w:lineRule="exact"/>
              <w:ind w:right="47"/>
              <w:jc w:val="right"/>
            </w:pPr>
            <w:r>
              <w:rPr>
                <w:u w:val="single"/>
              </w:rPr>
              <w:t xml:space="preserve"> </w:t>
            </w:r>
            <w:r>
              <w:rPr>
                <w:u w:val="single"/>
              </w:rPr>
              <w:tab/>
            </w:r>
            <w:r>
              <w:rPr>
                <w:spacing w:val="-1"/>
                <w:u w:val="single"/>
              </w:rPr>
              <w:t>(13,779)</w:t>
            </w:r>
            <w:r>
              <w:rPr>
                <w:spacing w:val="-16"/>
                <w:u w:val="single"/>
              </w:rPr>
              <w:t xml:space="preserve"> </w:t>
            </w:r>
          </w:p>
        </w:tc>
      </w:tr>
      <w:tr w:rsidR="000D419C">
        <w:trPr>
          <w:trHeight w:val="686"/>
        </w:trPr>
        <w:tc>
          <w:tcPr>
            <w:tcW w:w="6108" w:type="dxa"/>
          </w:tcPr>
          <w:p w:rsidR="000D419C" w:rsidRDefault="00A85623">
            <w:pPr>
              <w:pStyle w:val="TableParagraph"/>
              <w:spacing w:before="133"/>
              <w:ind w:left="157"/>
            </w:pPr>
            <w:r>
              <w:t>Amount recognised in Other Comprehensive Income</w:t>
            </w:r>
          </w:p>
        </w:tc>
        <w:tc>
          <w:tcPr>
            <w:tcW w:w="1792" w:type="dxa"/>
          </w:tcPr>
          <w:p w:rsidR="000D419C" w:rsidRDefault="00A85623">
            <w:pPr>
              <w:pStyle w:val="TableParagraph"/>
              <w:spacing w:before="133"/>
              <w:ind w:right="334"/>
              <w:jc w:val="right"/>
              <w:rPr>
                <w:b/>
              </w:rPr>
            </w:pPr>
            <w:r>
              <w:rPr>
                <w:b/>
              </w:rPr>
              <w:t>(18,227)</w:t>
            </w:r>
          </w:p>
        </w:tc>
        <w:tc>
          <w:tcPr>
            <w:tcW w:w="1663" w:type="dxa"/>
          </w:tcPr>
          <w:p w:rsidR="000D419C" w:rsidRDefault="00A85623">
            <w:pPr>
              <w:pStyle w:val="TableParagraph"/>
              <w:spacing w:before="133"/>
              <w:ind w:right="154"/>
              <w:jc w:val="right"/>
              <w:rPr>
                <w:b/>
              </w:rPr>
            </w:pPr>
            <w:r>
              <w:rPr>
                <w:b/>
              </w:rPr>
              <w:t>(12,470)</w:t>
            </w:r>
          </w:p>
        </w:tc>
      </w:tr>
      <w:tr w:rsidR="000D419C">
        <w:trPr>
          <w:trHeight w:val="760"/>
        </w:trPr>
        <w:tc>
          <w:tcPr>
            <w:tcW w:w="6108" w:type="dxa"/>
          </w:tcPr>
          <w:p w:rsidR="000D419C" w:rsidRDefault="000D419C">
            <w:pPr>
              <w:pStyle w:val="TableParagraph"/>
              <w:spacing w:before="8"/>
              <w:rPr>
                <w:i/>
                <w:sz w:val="21"/>
              </w:rPr>
            </w:pPr>
          </w:p>
          <w:p w:rsidR="000D419C" w:rsidRDefault="00A85623">
            <w:pPr>
              <w:pStyle w:val="TableParagraph"/>
              <w:ind w:left="50"/>
              <w:rPr>
                <w:b/>
              </w:rPr>
            </w:pPr>
            <w:r>
              <w:rPr>
                <w:b/>
              </w:rPr>
              <w:t>Movement in net defined benefit liability during the year</w:t>
            </w:r>
          </w:p>
        </w:tc>
        <w:tc>
          <w:tcPr>
            <w:tcW w:w="1792" w:type="dxa"/>
          </w:tcPr>
          <w:p w:rsidR="000D419C" w:rsidRDefault="000D419C">
            <w:pPr>
              <w:pStyle w:val="TableParagraph"/>
              <w:rPr>
                <w:i/>
                <w:sz w:val="24"/>
              </w:rPr>
            </w:pPr>
          </w:p>
          <w:p w:rsidR="000D419C" w:rsidRDefault="000D419C">
            <w:pPr>
              <w:pStyle w:val="TableParagraph"/>
              <w:spacing w:before="9"/>
              <w:rPr>
                <w:i/>
                <w:sz w:val="19"/>
              </w:rPr>
            </w:pPr>
          </w:p>
          <w:p w:rsidR="000D419C" w:rsidRDefault="00A85623">
            <w:pPr>
              <w:pStyle w:val="TableParagraph"/>
              <w:spacing w:before="1" w:line="236" w:lineRule="exact"/>
              <w:ind w:right="192"/>
              <w:jc w:val="right"/>
              <w:rPr>
                <w:b/>
              </w:rPr>
            </w:pPr>
            <w:r>
              <w:rPr>
                <w:b/>
              </w:rPr>
              <w:t>2020</w:t>
            </w:r>
          </w:p>
        </w:tc>
        <w:tc>
          <w:tcPr>
            <w:tcW w:w="1663" w:type="dxa"/>
          </w:tcPr>
          <w:p w:rsidR="000D419C" w:rsidRDefault="000D419C">
            <w:pPr>
              <w:pStyle w:val="TableParagraph"/>
              <w:rPr>
                <w:i/>
                <w:sz w:val="24"/>
              </w:rPr>
            </w:pPr>
          </w:p>
          <w:p w:rsidR="000D419C" w:rsidRDefault="000D419C">
            <w:pPr>
              <w:pStyle w:val="TableParagraph"/>
              <w:spacing w:before="9"/>
              <w:rPr>
                <w:i/>
                <w:sz w:val="19"/>
              </w:rPr>
            </w:pPr>
          </w:p>
          <w:p w:rsidR="000D419C" w:rsidRDefault="00A85623">
            <w:pPr>
              <w:pStyle w:val="TableParagraph"/>
              <w:spacing w:before="1" w:line="236" w:lineRule="exact"/>
              <w:ind w:left="914"/>
              <w:rPr>
                <w:b/>
              </w:rPr>
            </w:pPr>
            <w:r>
              <w:rPr>
                <w:b/>
              </w:rPr>
              <w:t>2019</w:t>
            </w:r>
          </w:p>
        </w:tc>
      </w:tr>
      <w:tr w:rsidR="000D419C">
        <w:trPr>
          <w:trHeight w:val="379"/>
        </w:trPr>
        <w:tc>
          <w:tcPr>
            <w:tcW w:w="6108" w:type="dxa"/>
          </w:tcPr>
          <w:p w:rsidR="000D419C" w:rsidRDefault="000D419C">
            <w:pPr>
              <w:pStyle w:val="TableParagraph"/>
              <w:rPr>
                <w:rFonts w:ascii="Times New Roman"/>
                <w:sz w:val="20"/>
              </w:rPr>
            </w:pPr>
          </w:p>
        </w:tc>
        <w:tc>
          <w:tcPr>
            <w:tcW w:w="1792" w:type="dxa"/>
          </w:tcPr>
          <w:p w:rsidR="000D419C" w:rsidRDefault="00A85623">
            <w:pPr>
              <w:pStyle w:val="TableParagraph"/>
              <w:spacing w:line="249" w:lineRule="exact"/>
              <w:ind w:right="189"/>
              <w:jc w:val="right"/>
              <w:rPr>
                <w:b/>
              </w:rPr>
            </w:pPr>
            <w:r>
              <w:rPr>
                <w:b/>
              </w:rPr>
              <w:t>£’000</w:t>
            </w:r>
          </w:p>
        </w:tc>
        <w:tc>
          <w:tcPr>
            <w:tcW w:w="1663" w:type="dxa"/>
          </w:tcPr>
          <w:p w:rsidR="000D419C" w:rsidRDefault="00A85623">
            <w:pPr>
              <w:pStyle w:val="TableParagraph"/>
              <w:spacing w:line="249" w:lineRule="exact"/>
              <w:ind w:left="854"/>
              <w:rPr>
                <w:b/>
              </w:rPr>
            </w:pPr>
            <w:r>
              <w:rPr>
                <w:b/>
              </w:rPr>
              <w:t>£’000</w:t>
            </w:r>
          </w:p>
        </w:tc>
      </w:tr>
      <w:tr w:rsidR="000D419C">
        <w:trPr>
          <w:trHeight w:val="412"/>
        </w:trPr>
        <w:tc>
          <w:tcPr>
            <w:tcW w:w="6108" w:type="dxa"/>
          </w:tcPr>
          <w:p w:rsidR="000D419C" w:rsidRDefault="00A85623">
            <w:pPr>
              <w:pStyle w:val="TableParagraph"/>
              <w:spacing w:before="123"/>
              <w:ind w:left="157"/>
            </w:pPr>
            <w:r>
              <w:t>Deficit in scheme at 1 August</w:t>
            </w:r>
          </w:p>
        </w:tc>
        <w:tc>
          <w:tcPr>
            <w:tcW w:w="1792" w:type="dxa"/>
          </w:tcPr>
          <w:p w:rsidR="000D419C" w:rsidRDefault="00A85623">
            <w:pPr>
              <w:pStyle w:val="TableParagraph"/>
              <w:spacing w:before="123"/>
              <w:ind w:right="190"/>
              <w:jc w:val="right"/>
            </w:pPr>
            <w:r>
              <w:t>(29,997)</w:t>
            </w:r>
          </w:p>
        </w:tc>
        <w:tc>
          <w:tcPr>
            <w:tcW w:w="1663" w:type="dxa"/>
          </w:tcPr>
          <w:p w:rsidR="000D419C" w:rsidRDefault="00A85623">
            <w:pPr>
              <w:pStyle w:val="TableParagraph"/>
              <w:spacing w:before="123"/>
              <w:ind w:left="586"/>
            </w:pPr>
            <w:r>
              <w:t>(14,688)</w:t>
            </w:r>
          </w:p>
        </w:tc>
      </w:tr>
      <w:tr w:rsidR="000D419C">
        <w:trPr>
          <w:trHeight w:val="538"/>
        </w:trPr>
        <w:tc>
          <w:tcPr>
            <w:tcW w:w="6108" w:type="dxa"/>
          </w:tcPr>
          <w:p w:rsidR="000D419C" w:rsidRDefault="00A85623">
            <w:pPr>
              <w:pStyle w:val="TableParagraph"/>
              <w:spacing w:before="34" w:line="252" w:lineRule="exact"/>
              <w:ind w:left="434" w:right="3697" w:hanging="276"/>
            </w:pPr>
            <w:r>
              <w:t>Movement in year: Current service cost</w:t>
            </w:r>
          </w:p>
        </w:tc>
        <w:tc>
          <w:tcPr>
            <w:tcW w:w="1792" w:type="dxa"/>
          </w:tcPr>
          <w:p w:rsidR="000D419C" w:rsidRDefault="000D419C">
            <w:pPr>
              <w:pStyle w:val="TableParagraph"/>
              <w:spacing w:before="5"/>
              <w:rPr>
                <w:i/>
                <w:sz w:val="24"/>
              </w:rPr>
            </w:pPr>
          </w:p>
          <w:p w:rsidR="000D419C" w:rsidRDefault="00A85623">
            <w:pPr>
              <w:pStyle w:val="TableParagraph"/>
              <w:spacing w:before="1" w:line="237" w:lineRule="exact"/>
              <w:ind w:right="190"/>
              <w:jc w:val="right"/>
            </w:pPr>
            <w:r>
              <w:t>(4,190)</w:t>
            </w:r>
          </w:p>
        </w:tc>
        <w:tc>
          <w:tcPr>
            <w:tcW w:w="1663" w:type="dxa"/>
          </w:tcPr>
          <w:p w:rsidR="000D419C" w:rsidRDefault="000D419C">
            <w:pPr>
              <w:pStyle w:val="TableParagraph"/>
              <w:spacing w:before="5"/>
              <w:rPr>
                <w:i/>
                <w:sz w:val="24"/>
              </w:rPr>
            </w:pPr>
          </w:p>
          <w:p w:rsidR="000D419C" w:rsidRDefault="00A85623">
            <w:pPr>
              <w:pStyle w:val="TableParagraph"/>
              <w:spacing w:before="1" w:line="237" w:lineRule="exact"/>
              <w:ind w:left="708"/>
            </w:pPr>
            <w:r>
              <w:t>(2,803)</w:t>
            </w:r>
          </w:p>
        </w:tc>
      </w:tr>
      <w:tr w:rsidR="000D419C">
        <w:trPr>
          <w:trHeight w:val="253"/>
        </w:trPr>
        <w:tc>
          <w:tcPr>
            <w:tcW w:w="6108" w:type="dxa"/>
          </w:tcPr>
          <w:p w:rsidR="000D419C" w:rsidRDefault="00A85623">
            <w:pPr>
              <w:pStyle w:val="TableParagraph"/>
              <w:spacing w:line="233" w:lineRule="exact"/>
              <w:ind w:left="434"/>
            </w:pPr>
            <w:r>
              <w:t>Past service cost</w:t>
            </w:r>
          </w:p>
        </w:tc>
        <w:tc>
          <w:tcPr>
            <w:tcW w:w="1792" w:type="dxa"/>
          </w:tcPr>
          <w:p w:rsidR="000D419C" w:rsidRDefault="00A85623">
            <w:pPr>
              <w:pStyle w:val="TableParagraph"/>
              <w:spacing w:line="233" w:lineRule="exact"/>
              <w:ind w:right="191"/>
              <w:jc w:val="right"/>
            </w:pPr>
            <w:r>
              <w:t>(22)</w:t>
            </w:r>
          </w:p>
        </w:tc>
        <w:tc>
          <w:tcPr>
            <w:tcW w:w="1663" w:type="dxa"/>
          </w:tcPr>
          <w:p w:rsidR="000D419C" w:rsidRDefault="00A85623">
            <w:pPr>
              <w:pStyle w:val="TableParagraph"/>
              <w:spacing w:line="233" w:lineRule="exact"/>
              <w:ind w:left="708"/>
            </w:pPr>
            <w:r>
              <w:t>(1,304)</w:t>
            </w:r>
          </w:p>
        </w:tc>
      </w:tr>
      <w:tr w:rsidR="000D419C">
        <w:trPr>
          <w:trHeight w:val="253"/>
        </w:trPr>
        <w:tc>
          <w:tcPr>
            <w:tcW w:w="6108" w:type="dxa"/>
          </w:tcPr>
          <w:p w:rsidR="000D419C" w:rsidRDefault="00A85623">
            <w:pPr>
              <w:pStyle w:val="TableParagraph"/>
              <w:spacing w:line="233" w:lineRule="exact"/>
              <w:ind w:left="434"/>
            </w:pPr>
            <w:r>
              <w:t>Employer contributions</w:t>
            </w:r>
          </w:p>
        </w:tc>
        <w:tc>
          <w:tcPr>
            <w:tcW w:w="1792" w:type="dxa"/>
          </w:tcPr>
          <w:p w:rsidR="000D419C" w:rsidRDefault="00A85623">
            <w:pPr>
              <w:pStyle w:val="TableParagraph"/>
              <w:spacing w:line="233" w:lineRule="exact"/>
              <w:ind w:right="189"/>
              <w:jc w:val="right"/>
            </w:pPr>
            <w:r>
              <w:t>1,627</w:t>
            </w:r>
          </w:p>
        </w:tc>
        <w:tc>
          <w:tcPr>
            <w:tcW w:w="1663" w:type="dxa"/>
          </w:tcPr>
          <w:p w:rsidR="000D419C" w:rsidRDefault="00A85623">
            <w:pPr>
              <w:pStyle w:val="TableParagraph"/>
              <w:spacing w:line="233" w:lineRule="exact"/>
              <w:ind w:left="854"/>
            </w:pPr>
            <w:r>
              <w:t>1,656</w:t>
            </w:r>
          </w:p>
        </w:tc>
      </w:tr>
      <w:tr w:rsidR="000D419C">
        <w:trPr>
          <w:trHeight w:val="253"/>
        </w:trPr>
        <w:tc>
          <w:tcPr>
            <w:tcW w:w="6108" w:type="dxa"/>
          </w:tcPr>
          <w:p w:rsidR="000D419C" w:rsidRDefault="00A85623">
            <w:pPr>
              <w:pStyle w:val="TableParagraph"/>
              <w:spacing w:line="233" w:lineRule="exact"/>
              <w:ind w:left="434"/>
            </w:pPr>
            <w:r>
              <w:t>Net interest on the defined liability</w:t>
            </w:r>
          </w:p>
        </w:tc>
        <w:tc>
          <w:tcPr>
            <w:tcW w:w="1792" w:type="dxa"/>
          </w:tcPr>
          <w:p w:rsidR="000D419C" w:rsidRDefault="00A85623">
            <w:pPr>
              <w:pStyle w:val="TableParagraph"/>
              <w:spacing w:line="233" w:lineRule="exact"/>
              <w:ind w:right="191"/>
              <w:jc w:val="right"/>
            </w:pPr>
            <w:r>
              <w:t>(613)</w:t>
            </w:r>
          </w:p>
        </w:tc>
        <w:tc>
          <w:tcPr>
            <w:tcW w:w="1663" w:type="dxa"/>
          </w:tcPr>
          <w:p w:rsidR="000D419C" w:rsidRDefault="00A85623">
            <w:pPr>
              <w:pStyle w:val="TableParagraph"/>
              <w:spacing w:line="233" w:lineRule="exact"/>
              <w:ind w:left="890"/>
            </w:pPr>
            <w:r>
              <w:t>(388)</w:t>
            </w:r>
          </w:p>
        </w:tc>
      </w:tr>
      <w:tr w:rsidR="000D419C">
        <w:trPr>
          <w:trHeight w:val="249"/>
        </w:trPr>
        <w:tc>
          <w:tcPr>
            <w:tcW w:w="6108" w:type="dxa"/>
          </w:tcPr>
          <w:p w:rsidR="000D419C" w:rsidRDefault="00A85623">
            <w:pPr>
              <w:pStyle w:val="TableParagraph"/>
              <w:spacing w:line="229" w:lineRule="exact"/>
              <w:ind w:left="434"/>
            </w:pPr>
            <w:r>
              <w:t>Actuarial loss</w:t>
            </w:r>
          </w:p>
        </w:tc>
        <w:tc>
          <w:tcPr>
            <w:tcW w:w="1792" w:type="dxa"/>
          </w:tcPr>
          <w:p w:rsidR="000D419C" w:rsidRDefault="00A85623">
            <w:pPr>
              <w:pStyle w:val="TableParagraph"/>
              <w:spacing w:line="229" w:lineRule="exact"/>
              <w:ind w:right="190"/>
              <w:jc w:val="right"/>
            </w:pPr>
            <w:r>
              <w:t>(18,227)</w:t>
            </w:r>
          </w:p>
        </w:tc>
        <w:tc>
          <w:tcPr>
            <w:tcW w:w="1663" w:type="dxa"/>
          </w:tcPr>
          <w:p w:rsidR="000D419C" w:rsidRDefault="00A85623">
            <w:pPr>
              <w:pStyle w:val="TableParagraph"/>
              <w:spacing w:line="229" w:lineRule="exact"/>
              <w:ind w:left="586"/>
            </w:pPr>
            <w:r>
              <w:t>(12,470)</w:t>
            </w:r>
          </w:p>
        </w:tc>
      </w:tr>
    </w:tbl>
    <w:p w:rsidR="000D419C" w:rsidRDefault="00326C76">
      <w:pPr>
        <w:pStyle w:val="BodyText"/>
        <w:spacing w:before="7"/>
        <w:rPr>
          <w:i/>
          <w:sz w:val="18"/>
        </w:rPr>
      </w:pPr>
      <w:r>
        <w:rPr>
          <w:noProof/>
          <w:lang w:bidi="ar-SA"/>
        </w:rPr>
        <mc:AlternateContent>
          <mc:Choice Requires="wps">
            <w:drawing>
              <wp:anchor distT="0" distB="0" distL="0" distR="0" simplePos="0" relativeHeight="251657728" behindDoc="0" locked="0" layoutInCell="1" allowOverlap="1">
                <wp:simplePos x="0" y="0"/>
                <wp:positionH relativeFrom="page">
                  <wp:posOffset>4907280</wp:posOffset>
                </wp:positionH>
                <wp:positionV relativeFrom="paragraph">
                  <wp:posOffset>163830</wp:posOffset>
                </wp:positionV>
                <wp:extent cx="923290" cy="0"/>
                <wp:effectExtent l="11430" t="11430" r="8255" b="7620"/>
                <wp:wrapTopAndBottom/>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3F49"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4pt,12.9pt" to="45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xHAIAAEE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58752" behindDoc="0" locked="0" layoutInCell="1" allowOverlap="1">
                <wp:simplePos x="0" y="0"/>
                <wp:positionH relativeFrom="page">
                  <wp:posOffset>6007735</wp:posOffset>
                </wp:positionH>
                <wp:positionV relativeFrom="paragraph">
                  <wp:posOffset>163830</wp:posOffset>
                </wp:positionV>
                <wp:extent cx="838200" cy="0"/>
                <wp:effectExtent l="6985" t="11430" r="12065" b="762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F720"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3.05pt,12.9pt" to="539.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UVHAIAAEE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" strokeweight=".48pt">
                <w10:wrap type="topAndBottom" anchorx="page"/>
              </v:line>
            </w:pict>
          </mc:Fallback>
        </mc:AlternateContent>
      </w:r>
    </w:p>
    <w:p w:rsidR="000D419C" w:rsidRDefault="00A85623">
      <w:pPr>
        <w:pStyle w:val="Heading3"/>
        <w:tabs>
          <w:tab w:val="left" w:pos="7273"/>
          <w:tab w:val="left" w:pos="7815"/>
          <w:tab w:val="left" w:pos="9006"/>
          <w:tab w:val="left" w:pos="9414"/>
        </w:tabs>
        <w:spacing w:before="225"/>
        <w:ind w:left="1086"/>
      </w:pPr>
      <w:r>
        <w:t>Net defined benefit liability at</w:t>
      </w:r>
      <w:r>
        <w:rPr>
          <w:spacing w:val="-8"/>
        </w:rPr>
        <w:t xml:space="preserve"> </w:t>
      </w:r>
      <w:r>
        <w:t>31</w:t>
      </w:r>
      <w:r>
        <w:rPr>
          <w:spacing w:val="-2"/>
        </w:rPr>
        <w:t xml:space="preserve"> </w:t>
      </w:r>
      <w:r>
        <w:t>July</w:t>
      </w:r>
      <w:r>
        <w:tab/>
      </w:r>
      <w:r>
        <w:rPr>
          <w:u w:val="thick"/>
        </w:rPr>
        <w:t xml:space="preserve"> </w:t>
      </w:r>
      <w:r>
        <w:rPr>
          <w:u w:val="thick"/>
        </w:rPr>
        <w:tab/>
        <w:t>(51,422)</w:t>
      </w:r>
      <w:r>
        <w:tab/>
      </w:r>
      <w:r>
        <w:rPr>
          <w:u w:val="thick"/>
        </w:rPr>
        <w:t xml:space="preserve"> </w:t>
      </w:r>
      <w:r>
        <w:rPr>
          <w:u w:val="thick"/>
        </w:rPr>
        <w:tab/>
        <w:t>(29,997)</w:t>
      </w:r>
      <w:r>
        <w:rPr>
          <w:spacing w:val="-16"/>
          <w:u w:val="thick"/>
        </w:rPr>
        <w:t xml:space="preserve"> </w:t>
      </w:r>
    </w:p>
    <w:p w:rsidR="000D419C" w:rsidRDefault="000D419C">
      <w:pPr>
        <w:pStyle w:val="BodyText"/>
        <w:rPr>
          <w:b/>
          <w:sz w:val="20"/>
        </w:rPr>
      </w:pPr>
    </w:p>
    <w:p w:rsidR="000D419C" w:rsidRDefault="000D419C">
      <w:pPr>
        <w:pStyle w:val="BodyText"/>
        <w:rPr>
          <w:b/>
          <w:sz w:val="27"/>
        </w:rPr>
      </w:pPr>
    </w:p>
    <w:tbl>
      <w:tblPr>
        <w:tblW w:w="0" w:type="auto"/>
        <w:tblInd w:w="1036" w:type="dxa"/>
        <w:tblLayout w:type="fixed"/>
        <w:tblCellMar>
          <w:left w:w="0" w:type="dxa"/>
          <w:right w:w="0" w:type="dxa"/>
        </w:tblCellMar>
        <w:tblLook w:val="01E0" w:firstRow="1" w:lastRow="1" w:firstColumn="1" w:lastColumn="1" w:noHBand="0" w:noVBand="0"/>
      </w:tblPr>
      <w:tblGrid>
        <w:gridCol w:w="6593"/>
        <w:gridCol w:w="1563"/>
        <w:gridCol w:w="1163"/>
      </w:tblGrid>
      <w:tr w:rsidR="000D419C">
        <w:trPr>
          <w:trHeight w:val="503"/>
        </w:trPr>
        <w:tc>
          <w:tcPr>
            <w:tcW w:w="6593" w:type="dxa"/>
          </w:tcPr>
          <w:p w:rsidR="000D419C" w:rsidRDefault="00A85623">
            <w:pPr>
              <w:pStyle w:val="TableParagraph"/>
              <w:spacing w:line="247" w:lineRule="exact"/>
              <w:ind w:left="50"/>
              <w:rPr>
                <w:b/>
              </w:rPr>
            </w:pPr>
            <w:r>
              <w:rPr>
                <w:b/>
              </w:rPr>
              <w:t>Asset and Liability Reconciliation</w:t>
            </w:r>
          </w:p>
        </w:tc>
        <w:tc>
          <w:tcPr>
            <w:tcW w:w="1563" w:type="dxa"/>
          </w:tcPr>
          <w:p w:rsidR="000D419C" w:rsidRDefault="000D419C">
            <w:pPr>
              <w:pStyle w:val="TableParagraph"/>
              <w:spacing w:before="6"/>
              <w:rPr>
                <w:b/>
                <w:sz w:val="21"/>
              </w:rPr>
            </w:pPr>
          </w:p>
          <w:p w:rsidR="000D419C" w:rsidRDefault="00A85623">
            <w:pPr>
              <w:pStyle w:val="TableParagraph"/>
              <w:spacing w:line="236" w:lineRule="exact"/>
              <w:ind w:right="414"/>
              <w:jc w:val="right"/>
              <w:rPr>
                <w:b/>
              </w:rPr>
            </w:pPr>
            <w:r>
              <w:rPr>
                <w:b/>
              </w:rPr>
              <w:t>2020</w:t>
            </w:r>
          </w:p>
        </w:tc>
        <w:tc>
          <w:tcPr>
            <w:tcW w:w="1163" w:type="dxa"/>
          </w:tcPr>
          <w:p w:rsidR="000D419C" w:rsidRDefault="000D419C">
            <w:pPr>
              <w:pStyle w:val="TableParagraph"/>
              <w:spacing w:before="6"/>
              <w:rPr>
                <w:b/>
                <w:sz w:val="21"/>
              </w:rPr>
            </w:pPr>
          </w:p>
          <w:p w:rsidR="000D419C" w:rsidRDefault="00A85623">
            <w:pPr>
              <w:pStyle w:val="TableParagraph"/>
              <w:spacing w:line="236" w:lineRule="exact"/>
              <w:ind w:right="48"/>
              <w:jc w:val="right"/>
              <w:rPr>
                <w:b/>
              </w:rPr>
            </w:pPr>
            <w:r>
              <w:rPr>
                <w:b/>
              </w:rPr>
              <w:t>2019</w:t>
            </w:r>
          </w:p>
        </w:tc>
      </w:tr>
      <w:tr w:rsidR="000D419C">
        <w:trPr>
          <w:trHeight w:val="631"/>
        </w:trPr>
        <w:tc>
          <w:tcPr>
            <w:tcW w:w="6593" w:type="dxa"/>
          </w:tcPr>
          <w:p w:rsidR="000D419C" w:rsidRDefault="000D419C">
            <w:pPr>
              <w:pStyle w:val="TableParagraph"/>
              <w:spacing w:before="6"/>
              <w:rPr>
                <w:b/>
                <w:sz w:val="21"/>
              </w:rPr>
            </w:pPr>
          </w:p>
          <w:p w:rsidR="000D419C" w:rsidRDefault="00A85623">
            <w:pPr>
              <w:pStyle w:val="TableParagraph"/>
              <w:ind w:left="50"/>
              <w:rPr>
                <w:b/>
              </w:rPr>
            </w:pPr>
            <w:r>
              <w:rPr>
                <w:b/>
              </w:rPr>
              <w:t>Changes in the present value of defined benefit obligations</w:t>
            </w:r>
          </w:p>
        </w:tc>
        <w:tc>
          <w:tcPr>
            <w:tcW w:w="1563" w:type="dxa"/>
          </w:tcPr>
          <w:p w:rsidR="000D419C" w:rsidRDefault="00A85623">
            <w:pPr>
              <w:pStyle w:val="TableParagraph"/>
              <w:spacing w:line="249" w:lineRule="exact"/>
              <w:ind w:right="412"/>
              <w:jc w:val="right"/>
              <w:rPr>
                <w:b/>
              </w:rPr>
            </w:pPr>
            <w:r>
              <w:rPr>
                <w:b/>
              </w:rPr>
              <w:t>£’000</w:t>
            </w:r>
          </w:p>
        </w:tc>
        <w:tc>
          <w:tcPr>
            <w:tcW w:w="1163" w:type="dxa"/>
          </w:tcPr>
          <w:p w:rsidR="000D419C" w:rsidRDefault="00A85623">
            <w:pPr>
              <w:pStyle w:val="TableParagraph"/>
              <w:spacing w:line="249" w:lineRule="exact"/>
              <w:ind w:right="46"/>
              <w:jc w:val="right"/>
              <w:rPr>
                <w:b/>
              </w:rPr>
            </w:pPr>
            <w:r>
              <w:rPr>
                <w:b/>
              </w:rPr>
              <w:t>£’000</w:t>
            </w:r>
          </w:p>
        </w:tc>
      </w:tr>
      <w:tr w:rsidR="000D419C">
        <w:trPr>
          <w:trHeight w:val="506"/>
        </w:trPr>
        <w:tc>
          <w:tcPr>
            <w:tcW w:w="6593" w:type="dxa"/>
          </w:tcPr>
          <w:p w:rsidR="000D419C" w:rsidRDefault="00A85623">
            <w:pPr>
              <w:pStyle w:val="TableParagraph"/>
              <w:spacing w:before="123"/>
              <w:ind w:left="50"/>
              <w:rPr>
                <w:b/>
              </w:rPr>
            </w:pPr>
            <w:r>
              <w:rPr>
                <w:b/>
              </w:rPr>
              <w:t>Defined benefit obligations at start of period</w:t>
            </w:r>
          </w:p>
        </w:tc>
        <w:tc>
          <w:tcPr>
            <w:tcW w:w="1563" w:type="dxa"/>
          </w:tcPr>
          <w:p w:rsidR="000D419C" w:rsidRDefault="00A85623">
            <w:pPr>
              <w:pStyle w:val="TableParagraph"/>
              <w:spacing w:before="123"/>
              <w:ind w:right="412"/>
              <w:jc w:val="right"/>
            </w:pPr>
            <w:r>
              <w:t>102,877</w:t>
            </w:r>
          </w:p>
        </w:tc>
        <w:tc>
          <w:tcPr>
            <w:tcW w:w="1163" w:type="dxa"/>
          </w:tcPr>
          <w:p w:rsidR="000D419C" w:rsidRDefault="00A85623">
            <w:pPr>
              <w:pStyle w:val="TableParagraph"/>
              <w:spacing w:before="123"/>
              <w:ind w:right="46"/>
              <w:jc w:val="right"/>
            </w:pPr>
            <w:r>
              <w:t>84,383</w:t>
            </w:r>
          </w:p>
        </w:tc>
      </w:tr>
      <w:tr w:rsidR="000D419C">
        <w:trPr>
          <w:trHeight w:val="380"/>
        </w:trPr>
        <w:tc>
          <w:tcPr>
            <w:tcW w:w="6593" w:type="dxa"/>
          </w:tcPr>
          <w:p w:rsidR="000D419C" w:rsidRDefault="00A85623">
            <w:pPr>
              <w:pStyle w:val="TableParagraph"/>
              <w:spacing w:before="123" w:line="237" w:lineRule="exact"/>
              <w:ind w:left="50"/>
            </w:pPr>
            <w:r>
              <w:t>Current service cost</w:t>
            </w:r>
          </w:p>
        </w:tc>
        <w:tc>
          <w:tcPr>
            <w:tcW w:w="1563" w:type="dxa"/>
          </w:tcPr>
          <w:p w:rsidR="000D419C" w:rsidRDefault="00A85623">
            <w:pPr>
              <w:pStyle w:val="TableParagraph"/>
              <w:spacing w:before="123" w:line="237" w:lineRule="exact"/>
              <w:ind w:right="412"/>
              <w:jc w:val="right"/>
            </w:pPr>
            <w:r>
              <w:t>4,190</w:t>
            </w:r>
          </w:p>
        </w:tc>
        <w:tc>
          <w:tcPr>
            <w:tcW w:w="1163" w:type="dxa"/>
          </w:tcPr>
          <w:p w:rsidR="000D419C" w:rsidRDefault="00A85623">
            <w:pPr>
              <w:pStyle w:val="TableParagraph"/>
              <w:spacing w:before="123" w:line="237" w:lineRule="exact"/>
              <w:ind w:right="46"/>
              <w:jc w:val="right"/>
            </w:pPr>
            <w:r>
              <w:t>2,803</w:t>
            </w:r>
          </w:p>
        </w:tc>
      </w:tr>
      <w:tr w:rsidR="000D419C">
        <w:trPr>
          <w:trHeight w:val="253"/>
        </w:trPr>
        <w:tc>
          <w:tcPr>
            <w:tcW w:w="6593" w:type="dxa"/>
          </w:tcPr>
          <w:p w:rsidR="000D419C" w:rsidRDefault="00A85623">
            <w:pPr>
              <w:pStyle w:val="TableParagraph"/>
              <w:spacing w:line="233" w:lineRule="exact"/>
              <w:ind w:left="50"/>
            </w:pPr>
            <w:r>
              <w:t>Past service cost</w:t>
            </w:r>
          </w:p>
        </w:tc>
        <w:tc>
          <w:tcPr>
            <w:tcW w:w="1563" w:type="dxa"/>
          </w:tcPr>
          <w:p w:rsidR="000D419C" w:rsidRDefault="00A85623">
            <w:pPr>
              <w:pStyle w:val="TableParagraph"/>
              <w:spacing w:line="233" w:lineRule="exact"/>
              <w:ind w:right="414"/>
              <w:jc w:val="right"/>
            </w:pPr>
            <w:r>
              <w:t>22</w:t>
            </w:r>
          </w:p>
        </w:tc>
        <w:tc>
          <w:tcPr>
            <w:tcW w:w="1163" w:type="dxa"/>
          </w:tcPr>
          <w:p w:rsidR="000D419C" w:rsidRDefault="00A85623">
            <w:pPr>
              <w:pStyle w:val="TableParagraph"/>
              <w:spacing w:line="233" w:lineRule="exact"/>
              <w:ind w:right="46"/>
              <w:jc w:val="right"/>
            </w:pPr>
            <w:r>
              <w:t>1,304</w:t>
            </w:r>
          </w:p>
        </w:tc>
      </w:tr>
      <w:tr w:rsidR="000D419C">
        <w:trPr>
          <w:trHeight w:val="252"/>
        </w:trPr>
        <w:tc>
          <w:tcPr>
            <w:tcW w:w="6593" w:type="dxa"/>
          </w:tcPr>
          <w:p w:rsidR="000D419C" w:rsidRDefault="00A85623">
            <w:pPr>
              <w:pStyle w:val="TableParagraph"/>
              <w:spacing w:line="232" w:lineRule="exact"/>
              <w:ind w:left="50"/>
            </w:pPr>
            <w:r>
              <w:t>Interest cost</w:t>
            </w:r>
          </w:p>
        </w:tc>
        <w:tc>
          <w:tcPr>
            <w:tcW w:w="1563" w:type="dxa"/>
          </w:tcPr>
          <w:p w:rsidR="000D419C" w:rsidRDefault="00A85623">
            <w:pPr>
              <w:pStyle w:val="TableParagraph"/>
              <w:spacing w:line="232" w:lineRule="exact"/>
              <w:ind w:right="412"/>
              <w:jc w:val="right"/>
            </w:pPr>
            <w:r>
              <w:t>2,141</w:t>
            </w:r>
          </w:p>
        </w:tc>
        <w:tc>
          <w:tcPr>
            <w:tcW w:w="1163" w:type="dxa"/>
          </w:tcPr>
          <w:p w:rsidR="000D419C" w:rsidRDefault="00A85623">
            <w:pPr>
              <w:pStyle w:val="TableParagraph"/>
              <w:spacing w:line="232" w:lineRule="exact"/>
              <w:ind w:right="46"/>
              <w:jc w:val="right"/>
            </w:pPr>
            <w:r>
              <w:t>2,339</w:t>
            </w:r>
          </w:p>
        </w:tc>
      </w:tr>
      <w:tr w:rsidR="000D419C">
        <w:trPr>
          <w:trHeight w:val="253"/>
        </w:trPr>
        <w:tc>
          <w:tcPr>
            <w:tcW w:w="6593" w:type="dxa"/>
          </w:tcPr>
          <w:p w:rsidR="000D419C" w:rsidRDefault="00A85623">
            <w:pPr>
              <w:pStyle w:val="TableParagraph"/>
              <w:spacing w:line="233" w:lineRule="exact"/>
              <w:ind w:left="50"/>
            </w:pPr>
            <w:r>
              <w:t>Contributions by Scheme participants</w:t>
            </w:r>
          </w:p>
        </w:tc>
        <w:tc>
          <w:tcPr>
            <w:tcW w:w="1563" w:type="dxa"/>
          </w:tcPr>
          <w:p w:rsidR="000D419C" w:rsidRDefault="00A85623">
            <w:pPr>
              <w:pStyle w:val="TableParagraph"/>
              <w:spacing w:line="233" w:lineRule="exact"/>
              <w:ind w:right="414"/>
              <w:jc w:val="right"/>
            </w:pPr>
            <w:r>
              <w:t>618</w:t>
            </w:r>
          </w:p>
        </w:tc>
        <w:tc>
          <w:tcPr>
            <w:tcW w:w="1163" w:type="dxa"/>
          </w:tcPr>
          <w:p w:rsidR="000D419C" w:rsidRDefault="00A85623">
            <w:pPr>
              <w:pStyle w:val="TableParagraph"/>
              <w:spacing w:line="233" w:lineRule="exact"/>
              <w:ind w:right="48"/>
              <w:jc w:val="right"/>
            </w:pPr>
            <w:r>
              <w:t>595</w:t>
            </w:r>
          </w:p>
        </w:tc>
      </w:tr>
      <w:tr w:rsidR="000D419C">
        <w:trPr>
          <w:trHeight w:val="253"/>
        </w:trPr>
        <w:tc>
          <w:tcPr>
            <w:tcW w:w="6593" w:type="dxa"/>
          </w:tcPr>
          <w:p w:rsidR="000D419C" w:rsidRDefault="00A85623">
            <w:pPr>
              <w:pStyle w:val="TableParagraph"/>
              <w:spacing w:line="233" w:lineRule="exact"/>
              <w:ind w:left="50"/>
            </w:pPr>
            <w:r>
              <w:t>Actuarial loss</w:t>
            </w:r>
          </w:p>
        </w:tc>
        <w:tc>
          <w:tcPr>
            <w:tcW w:w="1563" w:type="dxa"/>
          </w:tcPr>
          <w:p w:rsidR="000D419C" w:rsidRDefault="00A85623">
            <w:pPr>
              <w:pStyle w:val="TableParagraph"/>
              <w:spacing w:line="233" w:lineRule="exact"/>
              <w:ind w:right="412"/>
              <w:jc w:val="right"/>
            </w:pPr>
            <w:r>
              <w:t>13,130</w:t>
            </w:r>
          </w:p>
        </w:tc>
        <w:tc>
          <w:tcPr>
            <w:tcW w:w="1163" w:type="dxa"/>
          </w:tcPr>
          <w:p w:rsidR="000D419C" w:rsidRDefault="00A85623">
            <w:pPr>
              <w:pStyle w:val="TableParagraph"/>
              <w:spacing w:line="233" w:lineRule="exact"/>
              <w:ind w:right="46"/>
              <w:jc w:val="right"/>
            </w:pPr>
            <w:r>
              <w:t>13,779</w:t>
            </w:r>
          </w:p>
        </w:tc>
      </w:tr>
      <w:tr w:rsidR="000D419C">
        <w:trPr>
          <w:trHeight w:val="249"/>
        </w:trPr>
        <w:tc>
          <w:tcPr>
            <w:tcW w:w="6593" w:type="dxa"/>
          </w:tcPr>
          <w:p w:rsidR="000D419C" w:rsidRDefault="00A85623">
            <w:pPr>
              <w:pStyle w:val="TableParagraph"/>
              <w:spacing w:line="229" w:lineRule="exact"/>
              <w:ind w:left="50"/>
            </w:pPr>
            <w:r>
              <w:t>Estimated benefits paid</w:t>
            </w:r>
          </w:p>
        </w:tc>
        <w:tc>
          <w:tcPr>
            <w:tcW w:w="1563" w:type="dxa"/>
          </w:tcPr>
          <w:p w:rsidR="000D419C" w:rsidRDefault="00A85623">
            <w:pPr>
              <w:pStyle w:val="TableParagraph"/>
              <w:spacing w:line="229" w:lineRule="exact"/>
              <w:ind w:right="413"/>
              <w:jc w:val="right"/>
            </w:pPr>
            <w:r>
              <w:t>(2,480)</w:t>
            </w:r>
          </w:p>
        </w:tc>
        <w:tc>
          <w:tcPr>
            <w:tcW w:w="1163" w:type="dxa"/>
          </w:tcPr>
          <w:p w:rsidR="000D419C" w:rsidRDefault="00A85623">
            <w:pPr>
              <w:pStyle w:val="TableParagraph"/>
              <w:spacing w:line="229" w:lineRule="exact"/>
              <w:ind w:right="47"/>
              <w:jc w:val="right"/>
            </w:pPr>
            <w:r>
              <w:t>(2,326)</w:t>
            </w:r>
          </w:p>
        </w:tc>
      </w:tr>
    </w:tbl>
    <w:p w:rsidR="000D419C" w:rsidRDefault="00326C76">
      <w:pPr>
        <w:pStyle w:val="BodyText"/>
        <w:spacing w:before="7"/>
        <w:rPr>
          <w:b/>
          <w:sz w:val="18"/>
        </w:rPr>
      </w:pPr>
      <w:r>
        <w:rPr>
          <w:noProof/>
          <w:lang w:bidi="ar-SA"/>
        </w:rPr>
        <mc:AlternateContent>
          <mc:Choice Requires="wps">
            <w:drawing>
              <wp:anchor distT="0" distB="0" distL="0" distR="0" simplePos="0" relativeHeight="251659776" behindDoc="0" locked="0" layoutInCell="1" allowOverlap="1">
                <wp:simplePos x="0" y="0"/>
                <wp:positionH relativeFrom="page">
                  <wp:posOffset>4948555</wp:posOffset>
                </wp:positionH>
                <wp:positionV relativeFrom="paragraph">
                  <wp:posOffset>163830</wp:posOffset>
                </wp:positionV>
                <wp:extent cx="972185" cy="0"/>
                <wp:effectExtent l="5080" t="6985" r="13335" b="12065"/>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2EDE"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9.65pt,12.9pt" to="466.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IaHQIAAEE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" strokeweight=".48pt">
                <w10:wrap type="topAndBottom" anchorx="page"/>
              </v:line>
            </w:pict>
          </mc:Fallback>
        </mc:AlternateContent>
      </w:r>
      <w:r>
        <w:rPr>
          <w:noProof/>
          <w:lang w:bidi="ar-SA"/>
        </w:rPr>
        <mc:AlternateContent>
          <mc:Choice Requires="wps">
            <w:drawing>
              <wp:anchor distT="0" distB="0" distL="0" distR="0" simplePos="0" relativeHeight="251660800" behindDoc="0" locked="0" layoutInCell="1" allowOverlap="1">
                <wp:simplePos x="0" y="0"/>
                <wp:positionH relativeFrom="page">
                  <wp:posOffset>6100445</wp:posOffset>
                </wp:positionH>
                <wp:positionV relativeFrom="paragraph">
                  <wp:posOffset>163830</wp:posOffset>
                </wp:positionV>
                <wp:extent cx="791210" cy="0"/>
                <wp:effectExtent l="13970" t="6985" r="13970" b="12065"/>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8A83" id="Line 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0.35pt,12.9pt" to="54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OmHAIAAEE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" strokeweight=".48pt">
                <w10:wrap type="topAndBottom" anchorx="page"/>
              </v:line>
            </w:pict>
          </mc:Fallback>
        </mc:AlternateContent>
      </w:r>
    </w:p>
    <w:p w:rsidR="000D419C" w:rsidRDefault="000D419C">
      <w:pPr>
        <w:pStyle w:val="BodyText"/>
        <w:spacing w:before="5"/>
        <w:rPr>
          <w:b/>
          <w:sz w:val="11"/>
        </w:rPr>
      </w:pPr>
    </w:p>
    <w:p w:rsidR="000D419C" w:rsidRDefault="00A85623">
      <w:pPr>
        <w:tabs>
          <w:tab w:val="left" w:pos="7338"/>
          <w:tab w:val="left" w:pos="7981"/>
          <w:tab w:val="left" w:pos="9152"/>
          <w:tab w:val="left" w:pos="9510"/>
        </w:tabs>
        <w:spacing w:before="93"/>
        <w:ind w:left="1086"/>
        <w:rPr>
          <w:b/>
        </w:rPr>
      </w:pPr>
      <w:r>
        <w:rPr>
          <w:b/>
        </w:rPr>
        <w:t>Defined benefit obligations at end</w:t>
      </w:r>
      <w:r>
        <w:rPr>
          <w:b/>
          <w:spacing w:val="-10"/>
        </w:rPr>
        <w:t xml:space="preserve"> </w:t>
      </w:r>
      <w:r>
        <w:rPr>
          <w:b/>
        </w:rPr>
        <w:t>of</w:t>
      </w:r>
      <w:r>
        <w:rPr>
          <w:b/>
          <w:spacing w:val="-1"/>
        </w:rPr>
        <w:t xml:space="preserve"> </w:t>
      </w:r>
      <w:r>
        <w:rPr>
          <w:b/>
        </w:rPr>
        <w:t>period</w:t>
      </w:r>
      <w:r>
        <w:rPr>
          <w:b/>
        </w:rPr>
        <w:tab/>
      </w:r>
      <w:r>
        <w:rPr>
          <w:b/>
          <w:u w:val="thick"/>
        </w:rPr>
        <w:t xml:space="preserve"> </w:t>
      </w:r>
      <w:r>
        <w:rPr>
          <w:b/>
          <w:u w:val="thick"/>
        </w:rPr>
        <w:tab/>
        <w:t>120,498</w:t>
      </w:r>
      <w:r>
        <w:rPr>
          <w:b/>
        </w:rPr>
        <w:tab/>
      </w:r>
      <w:r>
        <w:rPr>
          <w:b/>
          <w:u w:val="thick"/>
        </w:rPr>
        <w:t xml:space="preserve"> </w:t>
      </w:r>
      <w:r>
        <w:rPr>
          <w:b/>
          <w:u w:val="thick"/>
        </w:rPr>
        <w:tab/>
        <w:t>102,877</w:t>
      </w:r>
      <w:r>
        <w:rPr>
          <w:b/>
          <w:spacing w:val="-17"/>
          <w:u w:val="thick"/>
        </w:rPr>
        <w:t xml:space="preserve"> </w:t>
      </w:r>
    </w:p>
    <w:p w:rsidR="000D419C" w:rsidRDefault="000D419C">
      <w:pPr>
        <w:sectPr w:rsidR="000D419C">
          <w:pgSz w:w="11910" w:h="16840"/>
          <w:pgMar w:top="660" w:right="360" w:bottom="1260" w:left="440" w:header="182" w:footer="1002" w:gutter="0"/>
          <w:cols w:space="720"/>
        </w:sectPr>
      </w:pPr>
    </w:p>
    <w:p w:rsidR="000D419C" w:rsidRDefault="000D419C">
      <w:pPr>
        <w:pStyle w:val="BodyText"/>
        <w:rPr>
          <w:b/>
          <w:sz w:val="17"/>
        </w:rPr>
      </w:pPr>
    </w:p>
    <w:p w:rsidR="000D419C" w:rsidRDefault="00A85623">
      <w:pPr>
        <w:spacing w:before="91"/>
        <w:ind w:left="978"/>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tabs>
          <w:tab w:val="left" w:pos="1698"/>
        </w:tabs>
        <w:ind w:left="978"/>
      </w:pPr>
      <w:r>
        <w:rPr>
          <w:b/>
        </w:rPr>
        <w:t>25</w:t>
      </w:r>
      <w:r>
        <w:rPr>
          <w:b/>
        </w:rPr>
        <w:tab/>
        <w:t>Pensions and similar obligations</w:t>
      </w:r>
      <w:r>
        <w:rPr>
          <w:b/>
          <w:spacing w:val="-4"/>
        </w:rPr>
        <w:t xml:space="preserve"> </w:t>
      </w:r>
      <w:r>
        <w:t>(</w:t>
      </w:r>
      <w:r>
        <w:rPr>
          <w:i/>
        </w:rPr>
        <w:t>continued</w:t>
      </w:r>
      <w:r>
        <w:t>)</w:t>
      </w:r>
    </w:p>
    <w:p w:rsidR="000D419C" w:rsidRDefault="000D419C">
      <w:pPr>
        <w:pStyle w:val="BodyText"/>
      </w:pPr>
    </w:p>
    <w:p w:rsidR="000D419C" w:rsidRDefault="00A85623">
      <w:pPr>
        <w:pStyle w:val="Heading3"/>
        <w:spacing w:before="1" w:after="6"/>
      </w:pPr>
      <w:r>
        <w:t>Reconciliation of Assets</w:t>
      </w:r>
    </w:p>
    <w:tbl>
      <w:tblPr>
        <w:tblW w:w="0" w:type="auto"/>
        <w:tblInd w:w="1036" w:type="dxa"/>
        <w:tblLayout w:type="fixed"/>
        <w:tblCellMar>
          <w:left w:w="0" w:type="dxa"/>
          <w:right w:w="0" w:type="dxa"/>
        </w:tblCellMar>
        <w:tblLook w:val="01E0" w:firstRow="1" w:lastRow="1" w:firstColumn="1" w:lastColumn="1" w:noHBand="0" w:noVBand="0"/>
      </w:tblPr>
      <w:tblGrid>
        <w:gridCol w:w="5725"/>
        <w:gridCol w:w="2433"/>
        <w:gridCol w:w="1164"/>
      </w:tblGrid>
      <w:tr w:rsidR="000D419C">
        <w:trPr>
          <w:trHeight w:val="1134"/>
        </w:trPr>
        <w:tc>
          <w:tcPr>
            <w:tcW w:w="5725" w:type="dxa"/>
          </w:tcPr>
          <w:p w:rsidR="000D419C" w:rsidRDefault="000D419C">
            <w:pPr>
              <w:pStyle w:val="TableParagraph"/>
              <w:rPr>
                <w:b/>
                <w:sz w:val="24"/>
              </w:rPr>
            </w:pPr>
          </w:p>
          <w:p w:rsidR="000D419C" w:rsidRDefault="000D419C">
            <w:pPr>
              <w:pStyle w:val="TableParagraph"/>
              <w:rPr>
                <w:b/>
                <w:sz w:val="24"/>
              </w:rPr>
            </w:pPr>
          </w:p>
          <w:p w:rsidR="000D419C" w:rsidRDefault="00A85623">
            <w:pPr>
              <w:pStyle w:val="TableParagraph"/>
              <w:spacing w:before="200"/>
              <w:ind w:left="50"/>
              <w:rPr>
                <w:b/>
              </w:rPr>
            </w:pPr>
            <w:r>
              <w:rPr>
                <w:b/>
              </w:rPr>
              <w:t>Fair value of plan assets at start of period</w:t>
            </w:r>
          </w:p>
        </w:tc>
        <w:tc>
          <w:tcPr>
            <w:tcW w:w="2433" w:type="dxa"/>
          </w:tcPr>
          <w:p w:rsidR="000D419C" w:rsidRDefault="00A85623">
            <w:pPr>
              <w:pStyle w:val="TableParagraph"/>
              <w:spacing w:line="246" w:lineRule="exact"/>
              <w:ind w:left="1323" w:right="217"/>
              <w:jc w:val="center"/>
              <w:rPr>
                <w:b/>
              </w:rPr>
            </w:pPr>
            <w:r>
              <w:rPr>
                <w:b/>
              </w:rPr>
              <w:t>2020</w:t>
            </w:r>
          </w:p>
          <w:p w:rsidR="000D419C" w:rsidRDefault="00A85623">
            <w:pPr>
              <w:pStyle w:val="TableParagraph"/>
              <w:spacing w:line="252" w:lineRule="exact"/>
              <w:ind w:left="1323" w:right="275"/>
              <w:jc w:val="center"/>
              <w:rPr>
                <w:b/>
              </w:rPr>
            </w:pPr>
            <w:r>
              <w:rPr>
                <w:b/>
              </w:rPr>
              <w:t>£’000</w:t>
            </w:r>
          </w:p>
          <w:p w:rsidR="000D419C" w:rsidRDefault="000D419C">
            <w:pPr>
              <w:pStyle w:val="TableParagraph"/>
              <w:rPr>
                <w:b/>
              </w:rPr>
            </w:pPr>
          </w:p>
          <w:p w:rsidR="000D419C" w:rsidRDefault="00A85623">
            <w:pPr>
              <w:pStyle w:val="TableParagraph"/>
              <w:ind w:left="1323" w:right="397"/>
              <w:jc w:val="center"/>
            </w:pPr>
            <w:r>
              <w:t>72,880</w:t>
            </w:r>
          </w:p>
        </w:tc>
        <w:tc>
          <w:tcPr>
            <w:tcW w:w="1164" w:type="dxa"/>
          </w:tcPr>
          <w:p w:rsidR="000D419C" w:rsidRDefault="00A85623">
            <w:pPr>
              <w:pStyle w:val="TableParagraph"/>
              <w:spacing w:line="246" w:lineRule="exact"/>
              <w:ind w:left="601" w:right="29"/>
              <w:jc w:val="center"/>
              <w:rPr>
                <w:b/>
              </w:rPr>
            </w:pPr>
            <w:r>
              <w:rPr>
                <w:b/>
              </w:rPr>
              <w:t>2019</w:t>
            </w:r>
          </w:p>
          <w:p w:rsidR="000D419C" w:rsidRDefault="00A85623">
            <w:pPr>
              <w:pStyle w:val="TableParagraph"/>
              <w:spacing w:line="252" w:lineRule="exact"/>
              <w:ind w:left="543" w:right="29"/>
              <w:jc w:val="center"/>
              <w:rPr>
                <w:b/>
              </w:rPr>
            </w:pPr>
            <w:r>
              <w:rPr>
                <w:b/>
              </w:rPr>
              <w:t>£’000</w:t>
            </w:r>
          </w:p>
          <w:p w:rsidR="000D419C" w:rsidRDefault="000D419C">
            <w:pPr>
              <w:pStyle w:val="TableParagraph"/>
              <w:rPr>
                <w:b/>
              </w:rPr>
            </w:pPr>
          </w:p>
          <w:p w:rsidR="000D419C" w:rsidRDefault="00A85623">
            <w:pPr>
              <w:pStyle w:val="TableParagraph"/>
              <w:ind w:left="420" w:right="29"/>
              <w:jc w:val="center"/>
            </w:pPr>
            <w:r>
              <w:t>69,695</w:t>
            </w:r>
          </w:p>
        </w:tc>
      </w:tr>
      <w:tr w:rsidR="000D419C">
        <w:trPr>
          <w:trHeight w:val="379"/>
        </w:trPr>
        <w:tc>
          <w:tcPr>
            <w:tcW w:w="5725" w:type="dxa"/>
          </w:tcPr>
          <w:p w:rsidR="000D419C" w:rsidRDefault="00A85623">
            <w:pPr>
              <w:pStyle w:val="TableParagraph"/>
              <w:spacing w:before="123" w:line="236" w:lineRule="exact"/>
              <w:ind w:left="50"/>
            </w:pPr>
            <w:r>
              <w:t>Interest on plan assets</w:t>
            </w:r>
          </w:p>
        </w:tc>
        <w:tc>
          <w:tcPr>
            <w:tcW w:w="2433" w:type="dxa"/>
          </w:tcPr>
          <w:p w:rsidR="000D419C" w:rsidRDefault="00A85623">
            <w:pPr>
              <w:pStyle w:val="TableParagraph"/>
              <w:spacing w:before="123" w:line="236" w:lineRule="exact"/>
              <w:ind w:right="414"/>
              <w:jc w:val="right"/>
            </w:pPr>
            <w:r>
              <w:t>1,528</w:t>
            </w:r>
          </w:p>
        </w:tc>
        <w:tc>
          <w:tcPr>
            <w:tcW w:w="1164" w:type="dxa"/>
          </w:tcPr>
          <w:p w:rsidR="000D419C" w:rsidRDefault="00A85623">
            <w:pPr>
              <w:pStyle w:val="TableParagraph"/>
              <w:spacing w:before="123" w:line="236" w:lineRule="exact"/>
              <w:ind w:right="47"/>
              <w:jc w:val="right"/>
            </w:pPr>
            <w:r>
              <w:t>1,951</w:t>
            </w:r>
          </w:p>
        </w:tc>
      </w:tr>
      <w:tr w:rsidR="000D419C">
        <w:trPr>
          <w:trHeight w:val="253"/>
        </w:trPr>
        <w:tc>
          <w:tcPr>
            <w:tcW w:w="5725" w:type="dxa"/>
          </w:tcPr>
          <w:p w:rsidR="000D419C" w:rsidRDefault="00A85623">
            <w:pPr>
              <w:pStyle w:val="TableParagraph"/>
              <w:spacing w:line="233" w:lineRule="exact"/>
              <w:ind w:left="50"/>
            </w:pPr>
            <w:r>
              <w:t>Actuarial (loss)/gain</w:t>
            </w:r>
          </w:p>
        </w:tc>
        <w:tc>
          <w:tcPr>
            <w:tcW w:w="2433" w:type="dxa"/>
          </w:tcPr>
          <w:p w:rsidR="000D419C" w:rsidRDefault="00A85623">
            <w:pPr>
              <w:pStyle w:val="TableParagraph"/>
              <w:spacing w:line="233" w:lineRule="exact"/>
              <w:ind w:right="415"/>
              <w:jc w:val="right"/>
            </w:pPr>
            <w:r>
              <w:t>(5,097)</w:t>
            </w:r>
          </w:p>
        </w:tc>
        <w:tc>
          <w:tcPr>
            <w:tcW w:w="1164" w:type="dxa"/>
          </w:tcPr>
          <w:p w:rsidR="000D419C" w:rsidRDefault="00A85623">
            <w:pPr>
              <w:pStyle w:val="TableParagraph"/>
              <w:spacing w:line="233" w:lineRule="exact"/>
              <w:ind w:right="47"/>
              <w:jc w:val="right"/>
            </w:pPr>
            <w:r>
              <w:t>1,309</w:t>
            </w:r>
          </w:p>
        </w:tc>
      </w:tr>
      <w:tr w:rsidR="000D419C">
        <w:trPr>
          <w:trHeight w:val="253"/>
        </w:trPr>
        <w:tc>
          <w:tcPr>
            <w:tcW w:w="5725" w:type="dxa"/>
          </w:tcPr>
          <w:p w:rsidR="000D419C" w:rsidRDefault="00A85623">
            <w:pPr>
              <w:pStyle w:val="TableParagraph"/>
              <w:spacing w:line="233" w:lineRule="exact"/>
              <w:ind w:left="50"/>
            </w:pPr>
            <w:r>
              <w:t>Employer contributions</w:t>
            </w:r>
          </w:p>
        </w:tc>
        <w:tc>
          <w:tcPr>
            <w:tcW w:w="2433" w:type="dxa"/>
          </w:tcPr>
          <w:p w:rsidR="000D419C" w:rsidRDefault="00A85623">
            <w:pPr>
              <w:pStyle w:val="TableParagraph"/>
              <w:spacing w:line="233" w:lineRule="exact"/>
              <w:ind w:right="414"/>
              <w:jc w:val="right"/>
            </w:pPr>
            <w:r>
              <w:t>1,627</w:t>
            </w:r>
          </w:p>
        </w:tc>
        <w:tc>
          <w:tcPr>
            <w:tcW w:w="1164" w:type="dxa"/>
          </w:tcPr>
          <w:p w:rsidR="000D419C" w:rsidRDefault="00A85623">
            <w:pPr>
              <w:pStyle w:val="TableParagraph"/>
              <w:spacing w:line="233" w:lineRule="exact"/>
              <w:ind w:right="47"/>
              <w:jc w:val="right"/>
            </w:pPr>
            <w:r>
              <w:t>1,656</w:t>
            </w:r>
          </w:p>
        </w:tc>
      </w:tr>
      <w:tr w:rsidR="000D419C">
        <w:trPr>
          <w:trHeight w:val="253"/>
        </w:trPr>
        <w:tc>
          <w:tcPr>
            <w:tcW w:w="5725" w:type="dxa"/>
          </w:tcPr>
          <w:p w:rsidR="000D419C" w:rsidRDefault="00A85623">
            <w:pPr>
              <w:pStyle w:val="TableParagraph"/>
              <w:spacing w:line="233" w:lineRule="exact"/>
              <w:ind w:left="50"/>
            </w:pPr>
            <w:r>
              <w:t>Contributions by Scheme participants</w:t>
            </w:r>
          </w:p>
        </w:tc>
        <w:tc>
          <w:tcPr>
            <w:tcW w:w="2433" w:type="dxa"/>
          </w:tcPr>
          <w:p w:rsidR="000D419C" w:rsidRDefault="00A85623">
            <w:pPr>
              <w:pStyle w:val="TableParagraph"/>
              <w:spacing w:line="233" w:lineRule="exact"/>
              <w:ind w:right="416"/>
              <w:jc w:val="right"/>
            </w:pPr>
            <w:r>
              <w:t>618</w:t>
            </w:r>
          </w:p>
        </w:tc>
        <w:tc>
          <w:tcPr>
            <w:tcW w:w="1164" w:type="dxa"/>
          </w:tcPr>
          <w:p w:rsidR="000D419C" w:rsidRDefault="00A85623">
            <w:pPr>
              <w:pStyle w:val="TableParagraph"/>
              <w:spacing w:line="233" w:lineRule="exact"/>
              <w:ind w:right="49"/>
              <w:jc w:val="right"/>
            </w:pPr>
            <w:r>
              <w:t>595</w:t>
            </w:r>
          </w:p>
        </w:tc>
      </w:tr>
      <w:tr w:rsidR="000D419C">
        <w:trPr>
          <w:trHeight w:val="250"/>
        </w:trPr>
        <w:tc>
          <w:tcPr>
            <w:tcW w:w="5725" w:type="dxa"/>
          </w:tcPr>
          <w:p w:rsidR="000D419C" w:rsidRDefault="00A85623">
            <w:pPr>
              <w:pStyle w:val="TableParagraph"/>
              <w:spacing w:line="231" w:lineRule="exact"/>
              <w:ind w:left="50"/>
            </w:pPr>
            <w:r>
              <w:t>Estimated benefits paid</w:t>
            </w:r>
          </w:p>
        </w:tc>
        <w:tc>
          <w:tcPr>
            <w:tcW w:w="2433" w:type="dxa"/>
          </w:tcPr>
          <w:p w:rsidR="000D419C" w:rsidRDefault="00A85623">
            <w:pPr>
              <w:pStyle w:val="TableParagraph"/>
              <w:spacing w:line="231" w:lineRule="exact"/>
              <w:ind w:right="415"/>
              <w:jc w:val="right"/>
            </w:pPr>
            <w:r>
              <w:t>(2,480)</w:t>
            </w:r>
          </w:p>
        </w:tc>
        <w:tc>
          <w:tcPr>
            <w:tcW w:w="1164" w:type="dxa"/>
          </w:tcPr>
          <w:p w:rsidR="000D419C" w:rsidRDefault="00A85623">
            <w:pPr>
              <w:pStyle w:val="TableParagraph"/>
              <w:spacing w:line="231" w:lineRule="exact"/>
              <w:ind w:right="47"/>
              <w:jc w:val="right"/>
            </w:pPr>
            <w:r>
              <w:t>(2,326)</w:t>
            </w:r>
          </w:p>
        </w:tc>
      </w:tr>
    </w:tbl>
    <w:p w:rsidR="000D419C" w:rsidRDefault="00326C76">
      <w:pPr>
        <w:pStyle w:val="BodyText"/>
        <w:spacing w:before="7"/>
        <w:rPr>
          <w:b/>
          <w:sz w:val="18"/>
        </w:rPr>
      </w:pPr>
      <w:r>
        <w:rPr>
          <w:noProof/>
          <w:lang w:bidi="ar-SA"/>
        </w:rPr>
        <mc:AlternateContent>
          <mc:Choice Requires="wps">
            <w:drawing>
              <wp:anchor distT="0" distB="0" distL="0" distR="0" simplePos="0" relativeHeight="251661824" behindDoc="0" locked="0" layoutInCell="1" allowOverlap="1">
                <wp:simplePos x="0" y="0"/>
                <wp:positionH relativeFrom="page">
                  <wp:posOffset>4948555</wp:posOffset>
                </wp:positionH>
                <wp:positionV relativeFrom="paragraph">
                  <wp:posOffset>163830</wp:posOffset>
                </wp:positionV>
                <wp:extent cx="972185" cy="0"/>
                <wp:effectExtent l="5080" t="12700" r="13335" b="63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7BAC" id="Line 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9.65pt,12.9pt" to="466.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pcHAIAAEE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2848" behindDoc="0" locked="0" layoutInCell="1" allowOverlap="1">
                <wp:simplePos x="0" y="0"/>
                <wp:positionH relativeFrom="page">
                  <wp:posOffset>6100445</wp:posOffset>
                </wp:positionH>
                <wp:positionV relativeFrom="paragraph">
                  <wp:posOffset>163830</wp:posOffset>
                </wp:positionV>
                <wp:extent cx="792480" cy="0"/>
                <wp:effectExtent l="13970" t="12700" r="12700" b="635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AA44" id="Line 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0.35pt,12.9pt" to="542.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pMHAIAAEA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" strokeweight=".48pt">
                <w10:wrap type="topAndBottom" anchorx="page"/>
              </v:line>
            </w:pict>
          </mc:Fallback>
        </mc:AlternateContent>
      </w:r>
    </w:p>
    <w:p w:rsidR="000D419C" w:rsidRDefault="000D419C">
      <w:pPr>
        <w:pStyle w:val="BodyText"/>
        <w:spacing w:before="4"/>
        <w:rPr>
          <w:b/>
          <w:sz w:val="19"/>
        </w:rPr>
      </w:pPr>
    </w:p>
    <w:p w:rsidR="000D419C" w:rsidRDefault="00A85623">
      <w:pPr>
        <w:tabs>
          <w:tab w:val="left" w:pos="7338"/>
          <w:tab w:val="left" w:pos="8103"/>
          <w:tab w:val="left" w:pos="9152"/>
          <w:tab w:val="left" w:pos="9635"/>
        </w:tabs>
        <w:ind w:left="1086"/>
        <w:rPr>
          <w:b/>
        </w:rPr>
      </w:pPr>
      <w:r>
        <w:rPr>
          <w:b/>
        </w:rPr>
        <w:t>Assets at end</w:t>
      </w:r>
      <w:r>
        <w:rPr>
          <w:b/>
          <w:spacing w:val="-3"/>
        </w:rPr>
        <w:t xml:space="preserve"> </w:t>
      </w:r>
      <w:r>
        <w:rPr>
          <w:b/>
        </w:rPr>
        <w:t>of period</w:t>
      </w:r>
      <w:r>
        <w:rPr>
          <w:b/>
        </w:rPr>
        <w:tab/>
      </w:r>
      <w:r>
        <w:rPr>
          <w:b/>
          <w:u w:val="thick"/>
        </w:rPr>
        <w:t xml:space="preserve"> </w:t>
      </w:r>
      <w:r>
        <w:rPr>
          <w:b/>
          <w:u w:val="thick"/>
        </w:rPr>
        <w:tab/>
        <w:t>69,076</w:t>
      </w:r>
      <w:r>
        <w:rPr>
          <w:b/>
        </w:rPr>
        <w:tab/>
      </w:r>
      <w:r>
        <w:rPr>
          <w:b/>
          <w:u w:val="thick"/>
        </w:rPr>
        <w:t xml:space="preserve"> </w:t>
      </w:r>
      <w:r>
        <w:rPr>
          <w:b/>
          <w:u w:val="thick"/>
        </w:rPr>
        <w:tab/>
        <w:t>72,880</w:t>
      </w:r>
      <w:r>
        <w:rPr>
          <w:b/>
          <w:spacing w:val="-17"/>
          <w:u w:val="thick"/>
        </w:rPr>
        <w:t xml:space="preserve"> </w:t>
      </w:r>
    </w:p>
    <w:p w:rsidR="000D419C" w:rsidRDefault="000D419C">
      <w:pPr>
        <w:pStyle w:val="BodyText"/>
        <w:rPr>
          <w:b/>
          <w:sz w:val="20"/>
        </w:rPr>
      </w:pPr>
    </w:p>
    <w:p w:rsidR="000D419C" w:rsidRDefault="000D419C">
      <w:pPr>
        <w:pStyle w:val="BodyText"/>
        <w:spacing w:before="6"/>
        <w:rPr>
          <w:b/>
        </w:rPr>
      </w:pPr>
    </w:p>
    <w:p w:rsidR="000D419C" w:rsidRDefault="00A85623">
      <w:pPr>
        <w:spacing w:before="93"/>
        <w:ind w:left="978"/>
        <w:rPr>
          <w:b/>
        </w:rPr>
      </w:pPr>
      <w:r>
        <w:rPr>
          <w:b/>
        </w:rPr>
        <w:t>Transitional Protection Arrangements (McCloud)</w:t>
      </w:r>
    </w:p>
    <w:p w:rsidR="000D419C" w:rsidRDefault="000D419C">
      <w:pPr>
        <w:pStyle w:val="BodyText"/>
        <w:spacing w:before="1"/>
        <w:rPr>
          <w:b/>
        </w:rPr>
      </w:pPr>
    </w:p>
    <w:p w:rsidR="000D419C" w:rsidRDefault="00A85623">
      <w:pPr>
        <w:pStyle w:val="BodyText"/>
        <w:ind w:left="978" w:right="769"/>
        <w:jc w:val="both"/>
      </w:pPr>
      <w:r>
        <w:t>Following the loss of a court case (the McCloud judgement) which found that transitional protections put in place when two public sector pension schemes were reformed were age discriminatory, the government committed in July 2019 to seeking a remedy across all public sector schemes. The College’s pension liabilities in respect of the West Yorkshire Pension Fund have</w:t>
      </w:r>
      <w:r>
        <w:rPr>
          <w:spacing w:val="-7"/>
        </w:rPr>
        <w:t xml:space="preserve"> </w:t>
      </w:r>
      <w:r>
        <w:t>increased</w:t>
      </w:r>
      <w:r>
        <w:rPr>
          <w:spacing w:val="-7"/>
        </w:rPr>
        <w:t xml:space="preserve"> </w:t>
      </w:r>
      <w:r>
        <w:t>due</w:t>
      </w:r>
      <w:r>
        <w:rPr>
          <w:spacing w:val="-9"/>
        </w:rPr>
        <w:t xml:space="preserve"> </w:t>
      </w:r>
      <w:r>
        <w:t>to</w:t>
      </w:r>
      <w:r>
        <w:rPr>
          <w:spacing w:val="-9"/>
        </w:rPr>
        <w:t xml:space="preserve"> </w:t>
      </w:r>
      <w:r>
        <w:t>this</w:t>
      </w:r>
      <w:r>
        <w:rPr>
          <w:spacing w:val="-6"/>
        </w:rPr>
        <w:t xml:space="preserve"> </w:t>
      </w:r>
      <w:r>
        <w:t>although</w:t>
      </w:r>
      <w:r>
        <w:rPr>
          <w:spacing w:val="-9"/>
        </w:rPr>
        <w:t xml:space="preserve"> </w:t>
      </w:r>
      <w:r>
        <w:t>the</w:t>
      </w:r>
      <w:r>
        <w:rPr>
          <w:spacing w:val="-9"/>
        </w:rPr>
        <w:t xml:space="preserve"> </w:t>
      </w:r>
      <w:r>
        <w:t>method</w:t>
      </w:r>
      <w:r>
        <w:rPr>
          <w:spacing w:val="-7"/>
        </w:rPr>
        <w:t xml:space="preserve"> </w:t>
      </w:r>
      <w:r>
        <w:t>of</w:t>
      </w:r>
      <w:r>
        <w:rPr>
          <w:spacing w:val="-7"/>
        </w:rPr>
        <w:t xml:space="preserve"> </w:t>
      </w:r>
      <w:r>
        <w:t>remedy</w:t>
      </w:r>
      <w:r>
        <w:rPr>
          <w:spacing w:val="-8"/>
        </w:rPr>
        <w:t xml:space="preserve"> </w:t>
      </w:r>
      <w:r>
        <w:t>and</w:t>
      </w:r>
      <w:r>
        <w:rPr>
          <w:spacing w:val="-7"/>
        </w:rPr>
        <w:t xml:space="preserve"> </w:t>
      </w:r>
      <w:r>
        <w:t>hence</w:t>
      </w:r>
      <w:r>
        <w:rPr>
          <w:spacing w:val="-9"/>
        </w:rPr>
        <w:t xml:space="preserve"> </w:t>
      </w:r>
      <w:r>
        <w:t>the</w:t>
      </w:r>
      <w:r>
        <w:rPr>
          <w:spacing w:val="-9"/>
        </w:rPr>
        <w:t xml:space="preserve"> </w:t>
      </w:r>
      <w:r>
        <w:t>amount</w:t>
      </w:r>
      <w:r>
        <w:rPr>
          <w:spacing w:val="-7"/>
        </w:rPr>
        <w:t xml:space="preserve"> </w:t>
      </w:r>
      <w:r>
        <w:t>of</w:t>
      </w:r>
      <w:r>
        <w:rPr>
          <w:spacing w:val="-5"/>
        </w:rPr>
        <w:t xml:space="preserve"> </w:t>
      </w:r>
      <w:r>
        <w:t>the</w:t>
      </w:r>
      <w:r>
        <w:rPr>
          <w:spacing w:val="-9"/>
        </w:rPr>
        <w:t xml:space="preserve"> </w:t>
      </w:r>
      <w:r>
        <w:t>increase in</w:t>
      </w:r>
      <w:r>
        <w:rPr>
          <w:spacing w:val="11"/>
        </w:rPr>
        <w:t xml:space="preserve"> </w:t>
      </w:r>
      <w:r>
        <w:t>liabilities</w:t>
      </w:r>
      <w:r>
        <w:rPr>
          <w:spacing w:val="11"/>
        </w:rPr>
        <w:t xml:space="preserve"> </w:t>
      </w:r>
      <w:r>
        <w:t>is</w:t>
      </w:r>
      <w:r>
        <w:rPr>
          <w:spacing w:val="11"/>
        </w:rPr>
        <w:t xml:space="preserve"> </w:t>
      </w:r>
      <w:r>
        <w:t>not</w:t>
      </w:r>
      <w:r>
        <w:rPr>
          <w:spacing w:val="10"/>
        </w:rPr>
        <w:t xml:space="preserve"> </w:t>
      </w:r>
      <w:r>
        <w:t>yet</w:t>
      </w:r>
      <w:r>
        <w:rPr>
          <w:spacing w:val="10"/>
        </w:rPr>
        <w:t xml:space="preserve"> </w:t>
      </w:r>
      <w:r>
        <w:t>known.</w:t>
      </w:r>
      <w:r>
        <w:rPr>
          <w:spacing w:val="23"/>
        </w:rPr>
        <w:t xml:space="preserve"> </w:t>
      </w:r>
      <w:r>
        <w:t>The</w:t>
      </w:r>
      <w:r>
        <w:rPr>
          <w:spacing w:val="6"/>
        </w:rPr>
        <w:t xml:space="preserve"> </w:t>
      </w:r>
      <w:r>
        <w:t>fund</w:t>
      </w:r>
      <w:r>
        <w:rPr>
          <w:spacing w:val="8"/>
        </w:rPr>
        <w:t xml:space="preserve"> </w:t>
      </w:r>
      <w:r>
        <w:t>actuary</w:t>
      </w:r>
      <w:r>
        <w:rPr>
          <w:spacing w:val="6"/>
        </w:rPr>
        <w:t xml:space="preserve"> </w:t>
      </w:r>
      <w:r>
        <w:t>calculated</w:t>
      </w:r>
      <w:r>
        <w:rPr>
          <w:spacing w:val="11"/>
        </w:rPr>
        <w:t xml:space="preserve"> </w:t>
      </w:r>
      <w:r>
        <w:t>an</w:t>
      </w:r>
      <w:r>
        <w:rPr>
          <w:spacing w:val="8"/>
        </w:rPr>
        <w:t xml:space="preserve"> </w:t>
      </w:r>
      <w:r>
        <w:t>approximate</w:t>
      </w:r>
      <w:r>
        <w:rPr>
          <w:spacing w:val="11"/>
        </w:rPr>
        <w:t xml:space="preserve"> </w:t>
      </w:r>
      <w:r>
        <w:t>estimated</w:t>
      </w:r>
      <w:r>
        <w:rPr>
          <w:spacing w:val="8"/>
        </w:rPr>
        <w:t xml:space="preserve"> </w:t>
      </w:r>
      <w:r>
        <w:t>liability</w:t>
      </w:r>
      <w:r>
        <w:rPr>
          <w:spacing w:val="10"/>
        </w:rPr>
        <w:t xml:space="preserve"> </w:t>
      </w:r>
      <w:r>
        <w:t>of</w:t>
      </w:r>
    </w:p>
    <w:p w:rsidR="000D419C" w:rsidRDefault="00A85623">
      <w:pPr>
        <w:pStyle w:val="BodyText"/>
        <w:ind w:left="977" w:right="766"/>
        <w:jc w:val="both"/>
      </w:pPr>
      <w:r>
        <w:t>£0.985m which was recognised during 2018/19 in the Statement of Comprehensive Income and Expenditure as an exceptional past service cost. Changes to the estimated liability in 2019/20 have been recognised through actuarial gains/losses.</w:t>
      </w:r>
    </w:p>
    <w:p w:rsidR="000D419C" w:rsidRDefault="000D419C">
      <w:pPr>
        <w:pStyle w:val="BodyText"/>
        <w:spacing w:before="2"/>
        <w:rPr>
          <w:sz w:val="23"/>
        </w:rPr>
      </w:pPr>
    </w:p>
    <w:p w:rsidR="000D419C" w:rsidRDefault="00A85623">
      <w:pPr>
        <w:pStyle w:val="Heading3"/>
        <w:ind w:left="977"/>
      </w:pPr>
      <w:r>
        <w:t>Guaranteed Minimum Pension equalisation</w:t>
      </w:r>
    </w:p>
    <w:p w:rsidR="000D419C" w:rsidRDefault="000D419C">
      <w:pPr>
        <w:pStyle w:val="BodyText"/>
        <w:rPr>
          <w:b/>
        </w:rPr>
      </w:pPr>
    </w:p>
    <w:p w:rsidR="000D419C" w:rsidRDefault="00A85623">
      <w:pPr>
        <w:pStyle w:val="BodyText"/>
        <w:ind w:left="977" w:right="767"/>
        <w:jc w:val="both"/>
      </w:pPr>
      <w:r>
        <w:t xml:space="preserve">Defined benefit pension schemes will be affected by the ultimate resolution of the equalisation </w:t>
      </w:r>
      <w:r>
        <w:rPr>
          <w:spacing w:val="-3"/>
        </w:rPr>
        <w:t xml:space="preserve">of </w:t>
      </w:r>
      <w:r>
        <w:t>benefits</w:t>
      </w:r>
      <w:r>
        <w:rPr>
          <w:spacing w:val="-13"/>
        </w:rPr>
        <w:t xml:space="preserve"> </w:t>
      </w:r>
      <w:r>
        <w:t>for</w:t>
      </w:r>
      <w:r>
        <w:rPr>
          <w:spacing w:val="-12"/>
        </w:rPr>
        <w:t xml:space="preserve"> </w:t>
      </w:r>
      <w:r>
        <w:t>men</w:t>
      </w:r>
      <w:r>
        <w:rPr>
          <w:spacing w:val="-11"/>
        </w:rPr>
        <w:t xml:space="preserve"> </w:t>
      </w:r>
      <w:r>
        <w:t>and</w:t>
      </w:r>
      <w:r>
        <w:rPr>
          <w:spacing w:val="-11"/>
        </w:rPr>
        <w:t xml:space="preserve"> </w:t>
      </w:r>
      <w:r>
        <w:t>women</w:t>
      </w:r>
      <w:r>
        <w:rPr>
          <w:spacing w:val="-11"/>
        </w:rPr>
        <w:t xml:space="preserve"> </w:t>
      </w:r>
      <w:r>
        <w:t>in</w:t>
      </w:r>
      <w:r>
        <w:rPr>
          <w:spacing w:val="-11"/>
        </w:rPr>
        <w:t xml:space="preserve"> </w:t>
      </w:r>
      <w:r>
        <w:t>relation</w:t>
      </w:r>
      <w:r>
        <w:rPr>
          <w:spacing w:val="-14"/>
        </w:rPr>
        <w:t xml:space="preserve"> </w:t>
      </w:r>
      <w:r>
        <w:t>to</w:t>
      </w:r>
      <w:r>
        <w:rPr>
          <w:spacing w:val="-14"/>
        </w:rPr>
        <w:t xml:space="preserve"> </w:t>
      </w:r>
      <w:r>
        <w:t>Guaranteed</w:t>
      </w:r>
      <w:r>
        <w:rPr>
          <w:spacing w:val="-11"/>
        </w:rPr>
        <w:t xml:space="preserve"> </w:t>
      </w:r>
      <w:r>
        <w:t>Minimum</w:t>
      </w:r>
      <w:r>
        <w:rPr>
          <w:spacing w:val="-11"/>
        </w:rPr>
        <w:t xml:space="preserve"> </w:t>
      </w:r>
      <w:r>
        <w:t>Pension</w:t>
      </w:r>
      <w:r>
        <w:rPr>
          <w:spacing w:val="-11"/>
        </w:rPr>
        <w:t xml:space="preserve"> </w:t>
      </w:r>
      <w:r>
        <w:t>provisions.</w:t>
      </w:r>
      <w:r>
        <w:rPr>
          <w:spacing w:val="43"/>
        </w:rPr>
        <w:t xml:space="preserve"> </w:t>
      </w:r>
      <w:r>
        <w:t>The</w:t>
      </w:r>
      <w:r>
        <w:rPr>
          <w:spacing w:val="-13"/>
        </w:rPr>
        <w:t xml:space="preserve"> </w:t>
      </w:r>
      <w:r>
        <w:t xml:space="preserve">method of equalisation has increased the College’s pension liabilities in respect of the West Yorkshire Pension Fund and the fund actuary calculated an estimated liability of £0.203m which </w:t>
      </w:r>
      <w:r>
        <w:rPr>
          <w:spacing w:val="-2"/>
        </w:rPr>
        <w:t xml:space="preserve">was </w:t>
      </w:r>
      <w:r>
        <w:t>recognised during 2018/19 in the Statement of Comprehensive Income and Expenditure as part of the service cost in excess of contributions. Changes to the estimated liability in 2019/20 have been recognised through actuarial</w:t>
      </w:r>
      <w:r>
        <w:rPr>
          <w:spacing w:val="-8"/>
        </w:rPr>
        <w:t xml:space="preserve"> </w:t>
      </w:r>
      <w:r>
        <w:t>gains/losses.</w:t>
      </w:r>
    </w:p>
    <w:p w:rsidR="000D419C" w:rsidRDefault="000D419C">
      <w:pPr>
        <w:pStyle w:val="BodyText"/>
        <w:spacing w:before="1"/>
        <w:rPr>
          <w:sz w:val="24"/>
        </w:rPr>
      </w:pPr>
    </w:p>
    <w:p w:rsidR="000D419C" w:rsidRDefault="00A85623">
      <w:pPr>
        <w:pStyle w:val="Heading3"/>
      </w:pPr>
      <w:r>
        <w:t>Widower Benefits (Goodwin)</w:t>
      </w:r>
    </w:p>
    <w:p w:rsidR="000D419C" w:rsidRDefault="000D419C">
      <w:pPr>
        <w:pStyle w:val="BodyText"/>
        <w:spacing w:before="11"/>
        <w:rPr>
          <w:b/>
          <w:sz w:val="23"/>
        </w:rPr>
      </w:pPr>
    </w:p>
    <w:p w:rsidR="000D419C" w:rsidRDefault="00A85623">
      <w:pPr>
        <w:pStyle w:val="BodyText"/>
        <w:ind w:left="978" w:right="769"/>
        <w:jc w:val="both"/>
      </w:pPr>
      <w:r>
        <w:t>Following</w:t>
      </w:r>
      <w:r>
        <w:rPr>
          <w:spacing w:val="-10"/>
        </w:rPr>
        <w:t xml:space="preserve"> </w:t>
      </w:r>
      <w:r>
        <w:t>a</w:t>
      </w:r>
      <w:r>
        <w:rPr>
          <w:spacing w:val="-12"/>
        </w:rPr>
        <w:t xml:space="preserve"> </w:t>
      </w:r>
      <w:r>
        <w:t>recent</w:t>
      </w:r>
      <w:r>
        <w:rPr>
          <w:spacing w:val="-13"/>
        </w:rPr>
        <w:t xml:space="preserve"> </w:t>
      </w:r>
      <w:r>
        <w:t>Employment</w:t>
      </w:r>
      <w:r>
        <w:rPr>
          <w:spacing w:val="-13"/>
        </w:rPr>
        <w:t xml:space="preserve"> </w:t>
      </w:r>
      <w:r>
        <w:t>Tribunal</w:t>
      </w:r>
      <w:r>
        <w:rPr>
          <w:spacing w:val="-15"/>
        </w:rPr>
        <w:t xml:space="preserve"> </w:t>
      </w:r>
      <w:r>
        <w:t>ruling</w:t>
      </w:r>
      <w:r>
        <w:rPr>
          <w:spacing w:val="-12"/>
        </w:rPr>
        <w:t xml:space="preserve"> </w:t>
      </w:r>
      <w:r>
        <w:t>that</w:t>
      </w:r>
      <w:r>
        <w:rPr>
          <w:spacing w:val="-13"/>
        </w:rPr>
        <w:t xml:space="preserve"> </w:t>
      </w:r>
      <w:r>
        <w:t>a</w:t>
      </w:r>
      <w:r>
        <w:rPr>
          <w:spacing w:val="-15"/>
        </w:rPr>
        <w:t xml:space="preserve"> </w:t>
      </w:r>
      <w:r>
        <w:t>female</w:t>
      </w:r>
      <w:r>
        <w:rPr>
          <w:spacing w:val="-15"/>
        </w:rPr>
        <w:t xml:space="preserve"> </w:t>
      </w:r>
      <w:r>
        <w:t>member</w:t>
      </w:r>
      <w:r>
        <w:rPr>
          <w:spacing w:val="-13"/>
        </w:rPr>
        <w:t xml:space="preserve"> </w:t>
      </w:r>
      <w:r>
        <w:t>in</w:t>
      </w:r>
      <w:r>
        <w:rPr>
          <w:spacing w:val="-12"/>
        </w:rPr>
        <w:t xml:space="preserve"> </w:t>
      </w:r>
      <w:r>
        <w:t>an</w:t>
      </w:r>
      <w:r>
        <w:rPr>
          <w:spacing w:val="-12"/>
        </w:rPr>
        <w:t xml:space="preserve"> </w:t>
      </w:r>
      <w:r>
        <w:t>opposite</w:t>
      </w:r>
      <w:r>
        <w:rPr>
          <w:spacing w:val="-12"/>
        </w:rPr>
        <w:t xml:space="preserve"> </w:t>
      </w:r>
      <w:r>
        <w:t>sex</w:t>
      </w:r>
      <w:r>
        <w:rPr>
          <w:spacing w:val="-14"/>
        </w:rPr>
        <w:t xml:space="preserve"> </w:t>
      </w:r>
      <w:r>
        <w:t>marriage is treated less favourably than a female in a same sex marriage or civil partnership, and that treatment amounts to direct discrimination on the grounds of sexual orientation, the government announced in July 2020 that it believed changes would be required to all public sector schemes with similar arrangements. For the College, this will increase the liability in respect of the West Yorkshire Pension Fund, but no allowance has been made in the accounting figures as it is expected</w:t>
      </w:r>
      <w:r>
        <w:rPr>
          <w:spacing w:val="-8"/>
        </w:rPr>
        <w:t xml:space="preserve"> </w:t>
      </w:r>
      <w:r>
        <w:t>that</w:t>
      </w:r>
      <w:r>
        <w:rPr>
          <w:spacing w:val="-8"/>
        </w:rPr>
        <w:t xml:space="preserve"> </w:t>
      </w:r>
      <w:r>
        <w:t>the</w:t>
      </w:r>
      <w:r>
        <w:rPr>
          <w:spacing w:val="-8"/>
        </w:rPr>
        <w:t xml:space="preserve"> </w:t>
      </w:r>
      <w:r>
        <w:t>impact</w:t>
      </w:r>
      <w:r>
        <w:rPr>
          <w:spacing w:val="-8"/>
        </w:rPr>
        <w:t xml:space="preserve"> </w:t>
      </w:r>
      <w:r>
        <w:t>on</w:t>
      </w:r>
      <w:r>
        <w:rPr>
          <w:spacing w:val="-8"/>
        </w:rPr>
        <w:t xml:space="preserve"> </w:t>
      </w:r>
      <w:r>
        <w:t>the</w:t>
      </w:r>
      <w:r>
        <w:rPr>
          <w:spacing w:val="-8"/>
        </w:rPr>
        <w:t xml:space="preserve"> </w:t>
      </w:r>
      <w:r>
        <w:t>liabilities</w:t>
      </w:r>
      <w:r>
        <w:rPr>
          <w:spacing w:val="-7"/>
        </w:rPr>
        <w:t xml:space="preserve"> </w:t>
      </w:r>
      <w:r>
        <w:t>will</w:t>
      </w:r>
      <w:r>
        <w:rPr>
          <w:spacing w:val="-8"/>
        </w:rPr>
        <w:t xml:space="preserve"> </w:t>
      </w:r>
      <w:r>
        <w:t>be</w:t>
      </w:r>
      <w:r>
        <w:rPr>
          <w:spacing w:val="-8"/>
        </w:rPr>
        <w:t xml:space="preserve"> </w:t>
      </w:r>
      <w:r>
        <w:t>immaterial</w:t>
      </w:r>
      <w:r>
        <w:rPr>
          <w:spacing w:val="-8"/>
        </w:rPr>
        <w:t xml:space="preserve"> </w:t>
      </w:r>
      <w:r>
        <w:t>and</w:t>
      </w:r>
      <w:r>
        <w:rPr>
          <w:spacing w:val="-8"/>
        </w:rPr>
        <w:t xml:space="preserve"> </w:t>
      </w:r>
      <w:r>
        <w:t>there</w:t>
      </w:r>
      <w:r>
        <w:rPr>
          <w:spacing w:val="-10"/>
        </w:rPr>
        <w:t xml:space="preserve"> </w:t>
      </w:r>
      <w:r>
        <w:t>is</w:t>
      </w:r>
      <w:r>
        <w:rPr>
          <w:spacing w:val="-7"/>
        </w:rPr>
        <w:t xml:space="preserve"> </w:t>
      </w:r>
      <w:r>
        <w:t>currently</w:t>
      </w:r>
      <w:r>
        <w:rPr>
          <w:spacing w:val="-9"/>
        </w:rPr>
        <w:t xml:space="preserve"> </w:t>
      </w:r>
      <w:r>
        <w:t>insufficient</w:t>
      </w:r>
      <w:r>
        <w:rPr>
          <w:spacing w:val="-8"/>
        </w:rPr>
        <w:t xml:space="preserve"> </w:t>
      </w:r>
      <w:r>
        <w:t>data available to estimate a</w:t>
      </w:r>
      <w:r>
        <w:rPr>
          <w:spacing w:val="-5"/>
        </w:rPr>
        <w:t xml:space="preserve"> </w:t>
      </w:r>
      <w:r>
        <w:t>cost.</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17"/>
        </w:rPr>
      </w:pPr>
    </w:p>
    <w:p w:rsidR="000D419C" w:rsidRDefault="00A85623">
      <w:pPr>
        <w:spacing w:before="91"/>
        <w:ind w:left="978"/>
        <w:jc w:val="both"/>
        <w:rPr>
          <w:i/>
          <w:sz w:val="26"/>
        </w:rPr>
      </w:pPr>
      <w:r>
        <w:rPr>
          <w:b/>
          <w:sz w:val="26"/>
        </w:rPr>
        <w:t xml:space="preserve">Notes </w:t>
      </w:r>
      <w:r>
        <w:rPr>
          <w:i/>
          <w:sz w:val="26"/>
        </w:rPr>
        <w:t>(continued)</w:t>
      </w:r>
    </w:p>
    <w:p w:rsidR="000D419C" w:rsidRDefault="000D419C">
      <w:pPr>
        <w:pStyle w:val="BodyText"/>
        <w:spacing w:before="1"/>
        <w:rPr>
          <w:i/>
        </w:rPr>
      </w:pPr>
    </w:p>
    <w:p w:rsidR="000D419C" w:rsidRDefault="00A85623">
      <w:pPr>
        <w:pStyle w:val="ListParagraph"/>
        <w:numPr>
          <w:ilvl w:val="0"/>
          <w:numId w:val="5"/>
        </w:numPr>
        <w:tabs>
          <w:tab w:val="left" w:pos="1699"/>
        </w:tabs>
        <w:jc w:val="both"/>
      </w:pPr>
      <w:r>
        <w:rPr>
          <w:b/>
        </w:rPr>
        <w:t>Pensions and similar obligations</w:t>
      </w:r>
      <w:r>
        <w:rPr>
          <w:b/>
          <w:spacing w:val="-4"/>
        </w:rPr>
        <w:t xml:space="preserve"> </w:t>
      </w:r>
      <w:r>
        <w:t>(</w:t>
      </w:r>
      <w:r>
        <w:rPr>
          <w:i/>
        </w:rPr>
        <w:t>continued</w:t>
      </w:r>
      <w:r>
        <w:t>)</w:t>
      </w:r>
    </w:p>
    <w:p w:rsidR="000D419C" w:rsidRDefault="000D419C">
      <w:pPr>
        <w:pStyle w:val="BodyText"/>
      </w:pPr>
    </w:p>
    <w:p w:rsidR="000D419C" w:rsidRDefault="00A85623">
      <w:pPr>
        <w:pStyle w:val="Heading3"/>
        <w:spacing w:before="1"/>
        <w:jc w:val="both"/>
      </w:pPr>
      <w:r>
        <w:t>Actuarial sensitivity</w:t>
      </w:r>
    </w:p>
    <w:p w:rsidR="000D419C" w:rsidRDefault="00A85623">
      <w:pPr>
        <w:pStyle w:val="BodyText"/>
        <w:spacing w:before="119"/>
        <w:ind w:left="978" w:right="769"/>
        <w:jc w:val="both"/>
      </w:pPr>
      <w:r>
        <w:t xml:space="preserve">The past service cost is particularly sensitive to the difference between assumed long term general pay growth and the CPI. If the </w:t>
      </w:r>
      <w:proofErr w:type="gramStart"/>
      <w:r>
        <w:t>long term</w:t>
      </w:r>
      <w:proofErr w:type="gramEnd"/>
      <w:r>
        <w:t xml:space="preserve"> salary growth assumptions were 0.1% per annum lower, then the past service cost disclosed here would be expected to reduce by 0.2% (£0.2m) and conversely a 0.1% </w:t>
      </w:r>
      <w:proofErr w:type="spellStart"/>
      <w:r>
        <w:t>pa</w:t>
      </w:r>
      <w:proofErr w:type="spellEnd"/>
      <w:r>
        <w:t xml:space="preserve"> increase would increase the estimated cost by 0.2%, £0.2m.</w:t>
      </w:r>
    </w:p>
    <w:p w:rsidR="000D419C" w:rsidRDefault="000D419C">
      <w:pPr>
        <w:pStyle w:val="BodyText"/>
        <w:rPr>
          <w:sz w:val="24"/>
        </w:rPr>
      </w:pPr>
    </w:p>
    <w:p w:rsidR="000D419C" w:rsidRDefault="000D419C">
      <w:pPr>
        <w:pStyle w:val="BodyText"/>
        <w:spacing w:before="3"/>
        <w:rPr>
          <w:sz w:val="30"/>
        </w:rPr>
      </w:pPr>
    </w:p>
    <w:p w:rsidR="000D419C" w:rsidRDefault="00A85623">
      <w:pPr>
        <w:pStyle w:val="Heading3"/>
        <w:numPr>
          <w:ilvl w:val="0"/>
          <w:numId w:val="5"/>
        </w:numPr>
        <w:tabs>
          <w:tab w:val="left" w:pos="1698"/>
        </w:tabs>
        <w:ind w:left="1697" w:hanging="719"/>
        <w:jc w:val="both"/>
      </w:pPr>
      <w:r>
        <w:t>Related Party</w:t>
      </w:r>
      <w:r>
        <w:rPr>
          <w:spacing w:val="-5"/>
        </w:rPr>
        <w:t xml:space="preserve"> </w:t>
      </w:r>
      <w:r>
        <w:t>Transactions</w:t>
      </w:r>
    </w:p>
    <w:p w:rsidR="000D419C" w:rsidRDefault="000D419C">
      <w:pPr>
        <w:pStyle w:val="BodyText"/>
        <w:spacing w:before="1"/>
        <w:rPr>
          <w:b/>
        </w:rPr>
      </w:pPr>
    </w:p>
    <w:p w:rsidR="000D419C" w:rsidRDefault="00A85623">
      <w:pPr>
        <w:pStyle w:val="BodyText"/>
        <w:ind w:left="977" w:right="769"/>
        <w:jc w:val="both"/>
      </w:pPr>
      <w:r>
        <w:t>Owing to the nature of the College’s operations and the composition of the Board of Governors (being drawn from local public and private sector organisations) it is inevitable that transactions will take place with organisations in which a member of the Board of Governors may have an interest. All transactions involving organisations in which a member of the Board of Governors may</w:t>
      </w:r>
      <w:r>
        <w:rPr>
          <w:spacing w:val="-14"/>
        </w:rPr>
        <w:t xml:space="preserve"> </w:t>
      </w:r>
      <w:r>
        <w:t>have</w:t>
      </w:r>
      <w:r>
        <w:rPr>
          <w:spacing w:val="-12"/>
        </w:rPr>
        <w:t xml:space="preserve"> </w:t>
      </w:r>
      <w:r>
        <w:t>an</w:t>
      </w:r>
      <w:r>
        <w:rPr>
          <w:spacing w:val="-15"/>
        </w:rPr>
        <w:t xml:space="preserve"> </w:t>
      </w:r>
      <w:r>
        <w:t>interest</w:t>
      </w:r>
      <w:r>
        <w:rPr>
          <w:spacing w:val="-13"/>
        </w:rPr>
        <w:t xml:space="preserve"> </w:t>
      </w:r>
      <w:r>
        <w:t>are</w:t>
      </w:r>
      <w:r>
        <w:rPr>
          <w:spacing w:val="-17"/>
        </w:rPr>
        <w:t xml:space="preserve"> </w:t>
      </w:r>
      <w:r>
        <w:t>conducted</w:t>
      </w:r>
      <w:r>
        <w:rPr>
          <w:spacing w:val="-15"/>
        </w:rPr>
        <w:t xml:space="preserve"> </w:t>
      </w:r>
      <w:r>
        <w:t>at</w:t>
      </w:r>
      <w:r>
        <w:rPr>
          <w:spacing w:val="-13"/>
        </w:rPr>
        <w:t xml:space="preserve"> </w:t>
      </w:r>
      <w:r>
        <w:t>arm’s</w:t>
      </w:r>
      <w:r>
        <w:rPr>
          <w:spacing w:val="-12"/>
        </w:rPr>
        <w:t xml:space="preserve"> </w:t>
      </w:r>
      <w:r>
        <w:t>length</w:t>
      </w:r>
      <w:r>
        <w:rPr>
          <w:spacing w:val="-12"/>
        </w:rPr>
        <w:t xml:space="preserve"> </w:t>
      </w:r>
      <w:r>
        <w:t>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College’s</w:t>
      </w:r>
      <w:r>
        <w:rPr>
          <w:spacing w:val="-14"/>
        </w:rPr>
        <w:t xml:space="preserve"> </w:t>
      </w:r>
      <w:r>
        <w:t>financial regulations and normal procurement</w:t>
      </w:r>
      <w:r>
        <w:rPr>
          <w:spacing w:val="-4"/>
        </w:rPr>
        <w:t xml:space="preserve"> </w:t>
      </w:r>
      <w:r>
        <w:t>procedures.</w:t>
      </w:r>
    </w:p>
    <w:p w:rsidR="000D419C" w:rsidRDefault="000D419C">
      <w:pPr>
        <w:pStyle w:val="BodyText"/>
      </w:pPr>
    </w:p>
    <w:p w:rsidR="000D419C" w:rsidRDefault="00A85623">
      <w:pPr>
        <w:pStyle w:val="BodyText"/>
        <w:ind w:left="977" w:right="769"/>
        <w:jc w:val="both"/>
      </w:pPr>
      <w:r>
        <w:t>The total expenses paid to or on behalf of the Governors during the year was £796, 3 governors (2018/19 £2,006, 2 governors). This represents travel and subsistence expenses and other out of pocket expenses incurred in attending Governor meetings and charity events in their official capacity. No Governor has received any remuneration or waived payments from the College during the year.</w:t>
      </w:r>
    </w:p>
    <w:p w:rsidR="000D419C" w:rsidRDefault="000D419C">
      <w:pPr>
        <w:pStyle w:val="BodyText"/>
        <w:spacing w:before="1"/>
        <w:rPr>
          <w:sz w:val="20"/>
        </w:rPr>
      </w:pPr>
    </w:p>
    <w:p w:rsidR="000D419C" w:rsidRDefault="00A85623">
      <w:pPr>
        <w:pStyle w:val="BodyText"/>
        <w:ind w:left="978" w:right="767"/>
        <w:jc w:val="both"/>
      </w:pPr>
      <w:r>
        <w:t>The Corporation of Kirklees College is the sole trustee of a charitable trust set up in 1895 to establish and operate a technical institute in Holmfirth. The members of the Corporation are not themselves trustees. The charity is unregistered because it does not meet the income threshold for</w:t>
      </w:r>
      <w:r>
        <w:rPr>
          <w:spacing w:val="-13"/>
        </w:rPr>
        <w:t xml:space="preserve"> </w:t>
      </w:r>
      <w:r>
        <w:t>charity</w:t>
      </w:r>
      <w:r>
        <w:rPr>
          <w:spacing w:val="-17"/>
        </w:rPr>
        <w:t xml:space="preserve"> </w:t>
      </w:r>
      <w:r>
        <w:t>registration.</w:t>
      </w:r>
      <w:r>
        <w:rPr>
          <w:spacing w:val="43"/>
        </w:rPr>
        <w:t xml:space="preserve"> </w:t>
      </w:r>
      <w:r>
        <w:t>During</w:t>
      </w:r>
      <w:r>
        <w:rPr>
          <w:spacing w:val="-12"/>
        </w:rPr>
        <w:t xml:space="preserve"> </w:t>
      </w:r>
      <w:r>
        <w:t>2019/20,</w:t>
      </w:r>
      <w:r>
        <w:rPr>
          <w:spacing w:val="-13"/>
        </w:rPr>
        <w:t xml:space="preserve"> </w:t>
      </w:r>
      <w:r>
        <w:t>the</w:t>
      </w:r>
      <w:r>
        <w:rPr>
          <w:spacing w:val="-17"/>
        </w:rPr>
        <w:t xml:space="preserve"> </w:t>
      </w:r>
      <w:r>
        <w:t>trust</w:t>
      </w:r>
      <w:r>
        <w:rPr>
          <w:spacing w:val="-13"/>
        </w:rPr>
        <w:t xml:space="preserve"> </w:t>
      </w:r>
      <w:r>
        <w:t>applied</w:t>
      </w:r>
      <w:r>
        <w:rPr>
          <w:spacing w:val="-15"/>
        </w:rPr>
        <w:t xml:space="preserve"> </w:t>
      </w:r>
      <w:r>
        <w:t>for</w:t>
      </w:r>
      <w:r>
        <w:rPr>
          <w:spacing w:val="-13"/>
        </w:rPr>
        <w:t xml:space="preserve"> </w:t>
      </w:r>
      <w:r>
        <w:t>and</w:t>
      </w:r>
      <w:r>
        <w:rPr>
          <w:spacing w:val="-15"/>
        </w:rPr>
        <w:t xml:space="preserve"> </w:t>
      </w:r>
      <w:r>
        <w:t>was</w:t>
      </w:r>
      <w:r>
        <w:rPr>
          <w:spacing w:val="-14"/>
        </w:rPr>
        <w:t xml:space="preserve"> </w:t>
      </w:r>
      <w:r>
        <w:t>given</w:t>
      </w:r>
      <w:r>
        <w:rPr>
          <w:spacing w:val="-15"/>
        </w:rPr>
        <w:t xml:space="preserve"> </w:t>
      </w:r>
      <w:r>
        <w:t>consent</w:t>
      </w:r>
      <w:r>
        <w:rPr>
          <w:spacing w:val="-13"/>
        </w:rPr>
        <w:t xml:space="preserve"> </w:t>
      </w:r>
      <w:r>
        <w:t>by</w:t>
      </w:r>
      <w:r>
        <w:rPr>
          <w:spacing w:val="-17"/>
        </w:rPr>
        <w:t xml:space="preserve"> </w:t>
      </w:r>
      <w:r>
        <w:t>the</w:t>
      </w:r>
      <w:r>
        <w:rPr>
          <w:spacing w:val="-15"/>
        </w:rPr>
        <w:t xml:space="preserve"> </w:t>
      </w:r>
      <w:r>
        <w:t>Charity Commission to dispose of the property known as the Holmfirth Adult Education Centre following a public consultation. The Charity Commission confirmed that the permanent endowment had been released and the Holmfirth Centre building could be sold with the proceeds of sale being available</w:t>
      </w:r>
      <w:r>
        <w:rPr>
          <w:spacing w:val="-16"/>
        </w:rPr>
        <w:t xml:space="preserve"> </w:t>
      </w:r>
      <w:r>
        <w:t>for</w:t>
      </w:r>
      <w:r>
        <w:rPr>
          <w:spacing w:val="-17"/>
        </w:rPr>
        <w:t xml:space="preserve"> </w:t>
      </w:r>
      <w:r>
        <w:t>reinvestment</w:t>
      </w:r>
      <w:r>
        <w:rPr>
          <w:spacing w:val="-15"/>
        </w:rPr>
        <w:t xml:space="preserve"> </w:t>
      </w:r>
      <w:r>
        <w:t>in</w:t>
      </w:r>
      <w:r>
        <w:rPr>
          <w:spacing w:val="-16"/>
        </w:rPr>
        <w:t xml:space="preserve"> </w:t>
      </w:r>
      <w:r>
        <w:t>vocational</w:t>
      </w:r>
      <w:r>
        <w:rPr>
          <w:spacing w:val="-16"/>
        </w:rPr>
        <w:t xml:space="preserve"> </w:t>
      </w:r>
      <w:r>
        <w:t>education</w:t>
      </w:r>
      <w:r>
        <w:rPr>
          <w:spacing w:val="-18"/>
        </w:rPr>
        <w:t xml:space="preserve"> </w:t>
      </w:r>
      <w:r>
        <w:t>at</w:t>
      </w:r>
      <w:r>
        <w:rPr>
          <w:spacing w:val="-17"/>
        </w:rPr>
        <w:t xml:space="preserve"> </w:t>
      </w:r>
      <w:r>
        <w:t>the</w:t>
      </w:r>
      <w:r>
        <w:rPr>
          <w:spacing w:val="-16"/>
        </w:rPr>
        <w:t xml:space="preserve"> </w:t>
      </w:r>
      <w:r>
        <w:t>Huddersfield</w:t>
      </w:r>
      <w:r>
        <w:rPr>
          <w:spacing w:val="-16"/>
        </w:rPr>
        <w:t xml:space="preserve"> </w:t>
      </w:r>
      <w:r>
        <w:t>campus</w:t>
      </w:r>
      <w:r>
        <w:rPr>
          <w:spacing w:val="-15"/>
        </w:rPr>
        <w:t xml:space="preserve"> </w:t>
      </w:r>
      <w:r>
        <w:t>of</w:t>
      </w:r>
      <w:r>
        <w:rPr>
          <w:spacing w:val="-15"/>
        </w:rPr>
        <w:t xml:space="preserve"> </w:t>
      </w:r>
      <w:r>
        <w:t>Kirklees</w:t>
      </w:r>
      <w:r>
        <w:rPr>
          <w:spacing w:val="-18"/>
        </w:rPr>
        <w:t xml:space="preserve"> </w:t>
      </w:r>
      <w:r>
        <w:t>College.</w:t>
      </w:r>
    </w:p>
    <w:p w:rsidR="000D419C" w:rsidRDefault="000D419C">
      <w:pPr>
        <w:pStyle w:val="BodyText"/>
      </w:pPr>
    </w:p>
    <w:p w:rsidR="000D419C" w:rsidRDefault="00A85623">
      <w:pPr>
        <w:pStyle w:val="BodyText"/>
        <w:ind w:left="978" w:right="766"/>
        <w:jc w:val="both"/>
      </w:pPr>
      <w:r>
        <w:t>Kirklees College is one of seven equal college partners in the West Yorkshire College’s Consortium, a company limited by guarantee. The object of the company is the bidding for, managing and/or delivering contracts relating to the provision of training. The level of activity undertaken by the company in 2019/20 has been assessed as not material in the context of the Kirklees College financial statements and has therefore not been consolidated.</w:t>
      </w:r>
    </w:p>
    <w:p w:rsidR="000D419C" w:rsidRDefault="000D419C">
      <w:pPr>
        <w:jc w:val="both"/>
        <w:sectPr w:rsidR="000D419C">
          <w:pgSz w:w="11910" w:h="16840"/>
          <w:pgMar w:top="660" w:right="360" w:bottom="1260" w:left="440" w:header="182" w:footer="1002" w:gutter="0"/>
          <w:cols w:space="720"/>
        </w:sectPr>
      </w:pPr>
    </w:p>
    <w:p w:rsidR="000D419C" w:rsidRDefault="000D419C">
      <w:pPr>
        <w:pStyle w:val="BodyText"/>
        <w:rPr>
          <w:sz w:val="20"/>
        </w:rPr>
      </w:pPr>
    </w:p>
    <w:p w:rsidR="00C314BE" w:rsidRDefault="00C314BE" w:rsidP="00C314BE">
      <w:pPr>
        <w:spacing w:before="91"/>
        <w:ind w:left="978"/>
        <w:jc w:val="both"/>
        <w:rPr>
          <w:i/>
          <w:sz w:val="26"/>
        </w:rPr>
      </w:pPr>
      <w:r>
        <w:rPr>
          <w:b/>
          <w:sz w:val="26"/>
        </w:rPr>
        <w:t xml:space="preserve">Notes </w:t>
      </w:r>
      <w:r>
        <w:rPr>
          <w:i/>
          <w:sz w:val="26"/>
        </w:rPr>
        <w:t>(continued)</w:t>
      </w:r>
    </w:p>
    <w:p w:rsidR="000D419C" w:rsidRDefault="000D419C">
      <w:pPr>
        <w:pStyle w:val="BodyText"/>
        <w:spacing w:before="11"/>
        <w:rPr>
          <w:sz w:val="17"/>
        </w:rPr>
      </w:pPr>
      <w:bookmarkStart w:id="38" w:name="_GoBack"/>
      <w:bookmarkEnd w:id="38"/>
    </w:p>
    <w:tbl>
      <w:tblPr>
        <w:tblW w:w="0" w:type="auto"/>
        <w:tblInd w:w="928" w:type="dxa"/>
        <w:tblLayout w:type="fixed"/>
        <w:tblCellMar>
          <w:left w:w="0" w:type="dxa"/>
          <w:right w:w="0" w:type="dxa"/>
        </w:tblCellMar>
        <w:tblLook w:val="01E0" w:firstRow="1" w:lastRow="1" w:firstColumn="1" w:lastColumn="1" w:noHBand="0" w:noVBand="0"/>
      </w:tblPr>
      <w:tblGrid>
        <w:gridCol w:w="6417"/>
        <w:gridCol w:w="1397"/>
        <w:gridCol w:w="269"/>
        <w:gridCol w:w="1289"/>
      </w:tblGrid>
      <w:tr w:rsidR="000D419C">
        <w:trPr>
          <w:trHeight w:val="376"/>
        </w:trPr>
        <w:tc>
          <w:tcPr>
            <w:tcW w:w="6417" w:type="dxa"/>
          </w:tcPr>
          <w:p w:rsidR="000D419C" w:rsidRDefault="00A85623">
            <w:pPr>
              <w:pStyle w:val="TableParagraph"/>
              <w:tabs>
                <w:tab w:val="left" w:pos="769"/>
              </w:tabs>
              <w:spacing w:line="247" w:lineRule="exact"/>
              <w:ind w:left="50"/>
              <w:rPr>
                <w:b/>
              </w:rPr>
            </w:pPr>
            <w:r>
              <w:rPr>
                <w:b/>
              </w:rPr>
              <w:t>27</w:t>
            </w:r>
            <w:r>
              <w:rPr>
                <w:b/>
              </w:rPr>
              <w:tab/>
              <w:t>Amounts disbursed as</w:t>
            </w:r>
            <w:r>
              <w:rPr>
                <w:b/>
                <w:spacing w:val="-5"/>
              </w:rPr>
              <w:t xml:space="preserve"> </w:t>
            </w:r>
            <w:r>
              <w:rPr>
                <w:b/>
              </w:rPr>
              <w:t>agent</w:t>
            </w:r>
          </w:p>
        </w:tc>
        <w:tc>
          <w:tcPr>
            <w:tcW w:w="2955" w:type="dxa"/>
            <w:gridSpan w:val="3"/>
          </w:tcPr>
          <w:p w:rsidR="000D419C" w:rsidRDefault="000D419C">
            <w:pPr>
              <w:pStyle w:val="TableParagraph"/>
              <w:rPr>
                <w:rFonts w:ascii="Times New Roman"/>
                <w:sz w:val="20"/>
              </w:rPr>
            </w:pPr>
          </w:p>
        </w:tc>
      </w:tr>
      <w:tr w:rsidR="000D419C">
        <w:trPr>
          <w:trHeight w:val="1012"/>
        </w:trPr>
        <w:tc>
          <w:tcPr>
            <w:tcW w:w="6417" w:type="dxa"/>
          </w:tcPr>
          <w:p w:rsidR="000D419C" w:rsidRDefault="000D419C">
            <w:pPr>
              <w:pStyle w:val="TableParagraph"/>
              <w:rPr>
                <w:sz w:val="24"/>
              </w:rPr>
            </w:pPr>
          </w:p>
          <w:p w:rsidR="000D419C" w:rsidRDefault="000D419C">
            <w:pPr>
              <w:pStyle w:val="TableParagraph"/>
              <w:spacing w:before="8"/>
              <w:rPr>
                <w:sz w:val="30"/>
              </w:rPr>
            </w:pPr>
          </w:p>
          <w:p w:rsidR="000D419C" w:rsidRDefault="00A85623">
            <w:pPr>
              <w:pStyle w:val="TableParagraph"/>
              <w:spacing w:before="1"/>
              <w:ind w:left="157"/>
              <w:rPr>
                <w:b/>
              </w:rPr>
            </w:pPr>
            <w:r>
              <w:rPr>
                <w:b/>
              </w:rPr>
              <w:t>Learner support funds</w:t>
            </w:r>
          </w:p>
        </w:tc>
        <w:tc>
          <w:tcPr>
            <w:tcW w:w="1397" w:type="dxa"/>
          </w:tcPr>
          <w:p w:rsidR="000D419C" w:rsidRDefault="00A85623">
            <w:pPr>
              <w:pStyle w:val="TableParagraph"/>
              <w:spacing w:before="123" w:line="252" w:lineRule="exact"/>
              <w:ind w:left="799"/>
              <w:rPr>
                <w:b/>
              </w:rPr>
            </w:pPr>
            <w:r>
              <w:rPr>
                <w:b/>
              </w:rPr>
              <w:t>2020</w:t>
            </w:r>
          </w:p>
          <w:p w:rsidR="000D419C" w:rsidRDefault="00A85623">
            <w:pPr>
              <w:pStyle w:val="TableParagraph"/>
              <w:spacing w:line="252" w:lineRule="exact"/>
              <w:ind w:left="739"/>
              <w:rPr>
                <w:b/>
              </w:rPr>
            </w:pPr>
            <w:r>
              <w:rPr>
                <w:b/>
              </w:rPr>
              <w:t>£’000</w:t>
            </w:r>
          </w:p>
        </w:tc>
        <w:tc>
          <w:tcPr>
            <w:tcW w:w="269" w:type="dxa"/>
          </w:tcPr>
          <w:p w:rsidR="000D419C" w:rsidRDefault="000D419C">
            <w:pPr>
              <w:pStyle w:val="TableParagraph"/>
              <w:rPr>
                <w:rFonts w:ascii="Times New Roman"/>
                <w:sz w:val="20"/>
              </w:rPr>
            </w:pPr>
          </w:p>
        </w:tc>
        <w:tc>
          <w:tcPr>
            <w:tcW w:w="1289" w:type="dxa"/>
          </w:tcPr>
          <w:p w:rsidR="000D419C" w:rsidRDefault="00A85623">
            <w:pPr>
              <w:pStyle w:val="TableParagraph"/>
              <w:spacing w:before="123" w:line="252" w:lineRule="exact"/>
              <w:ind w:left="691"/>
              <w:rPr>
                <w:b/>
              </w:rPr>
            </w:pPr>
            <w:r>
              <w:rPr>
                <w:b/>
              </w:rPr>
              <w:t>2019</w:t>
            </w:r>
          </w:p>
          <w:p w:rsidR="000D419C" w:rsidRDefault="00A85623">
            <w:pPr>
              <w:pStyle w:val="TableParagraph"/>
              <w:spacing w:line="252" w:lineRule="exact"/>
              <w:ind w:left="631"/>
              <w:rPr>
                <w:b/>
              </w:rPr>
            </w:pPr>
            <w:r>
              <w:rPr>
                <w:b/>
              </w:rPr>
              <w:t>£’000</w:t>
            </w:r>
          </w:p>
        </w:tc>
      </w:tr>
      <w:tr w:rsidR="000D419C">
        <w:trPr>
          <w:trHeight w:val="379"/>
        </w:trPr>
        <w:tc>
          <w:tcPr>
            <w:tcW w:w="6417" w:type="dxa"/>
          </w:tcPr>
          <w:p w:rsidR="000D419C" w:rsidRDefault="00A85623">
            <w:pPr>
              <w:pStyle w:val="TableParagraph"/>
              <w:spacing w:before="123" w:line="236" w:lineRule="exact"/>
              <w:ind w:left="157"/>
            </w:pPr>
            <w:r>
              <w:t>Funding body grants – bursary support</w:t>
            </w:r>
          </w:p>
        </w:tc>
        <w:tc>
          <w:tcPr>
            <w:tcW w:w="1397" w:type="dxa"/>
          </w:tcPr>
          <w:p w:rsidR="000D419C" w:rsidRDefault="00A85623">
            <w:pPr>
              <w:pStyle w:val="TableParagraph"/>
              <w:spacing w:before="123" w:line="236" w:lineRule="exact"/>
              <w:ind w:left="921"/>
            </w:pPr>
            <w:r>
              <w:t>188</w:t>
            </w:r>
          </w:p>
        </w:tc>
        <w:tc>
          <w:tcPr>
            <w:tcW w:w="269" w:type="dxa"/>
          </w:tcPr>
          <w:p w:rsidR="000D419C" w:rsidRDefault="000D419C">
            <w:pPr>
              <w:pStyle w:val="TableParagraph"/>
              <w:rPr>
                <w:rFonts w:ascii="Times New Roman"/>
                <w:sz w:val="20"/>
              </w:rPr>
            </w:pPr>
          </w:p>
        </w:tc>
        <w:tc>
          <w:tcPr>
            <w:tcW w:w="1289" w:type="dxa"/>
          </w:tcPr>
          <w:p w:rsidR="000D419C" w:rsidRDefault="00A85623">
            <w:pPr>
              <w:pStyle w:val="TableParagraph"/>
              <w:spacing w:before="123" w:line="236" w:lineRule="exact"/>
              <w:ind w:right="106"/>
              <w:jc w:val="right"/>
            </w:pPr>
            <w:r>
              <w:t>108</w:t>
            </w:r>
          </w:p>
        </w:tc>
      </w:tr>
      <w:tr w:rsidR="000D419C">
        <w:trPr>
          <w:trHeight w:val="252"/>
        </w:trPr>
        <w:tc>
          <w:tcPr>
            <w:tcW w:w="6417" w:type="dxa"/>
          </w:tcPr>
          <w:p w:rsidR="000D419C" w:rsidRDefault="00A85623">
            <w:pPr>
              <w:pStyle w:val="TableParagraph"/>
              <w:spacing w:line="232" w:lineRule="exact"/>
              <w:ind w:left="157"/>
            </w:pPr>
            <w:r>
              <w:t>Funding body grants – learner support</w:t>
            </w:r>
          </w:p>
        </w:tc>
        <w:tc>
          <w:tcPr>
            <w:tcW w:w="1397" w:type="dxa"/>
          </w:tcPr>
          <w:p w:rsidR="000D419C" w:rsidRDefault="00A85623">
            <w:pPr>
              <w:pStyle w:val="TableParagraph"/>
              <w:spacing w:line="232" w:lineRule="exact"/>
              <w:ind w:left="921"/>
            </w:pPr>
            <w:r>
              <w:t>868</w:t>
            </w:r>
          </w:p>
        </w:tc>
        <w:tc>
          <w:tcPr>
            <w:tcW w:w="269" w:type="dxa"/>
          </w:tcPr>
          <w:p w:rsidR="000D419C" w:rsidRDefault="000D419C">
            <w:pPr>
              <w:pStyle w:val="TableParagraph"/>
              <w:rPr>
                <w:rFonts w:ascii="Times New Roman"/>
                <w:sz w:val="18"/>
              </w:rPr>
            </w:pPr>
          </w:p>
        </w:tc>
        <w:tc>
          <w:tcPr>
            <w:tcW w:w="1289" w:type="dxa"/>
          </w:tcPr>
          <w:p w:rsidR="000D419C" w:rsidRDefault="00A85623">
            <w:pPr>
              <w:pStyle w:val="TableParagraph"/>
              <w:spacing w:line="232" w:lineRule="exact"/>
              <w:ind w:right="106"/>
              <w:jc w:val="right"/>
            </w:pPr>
            <w:r>
              <w:t>925</w:t>
            </w:r>
          </w:p>
        </w:tc>
      </w:tr>
      <w:tr w:rsidR="000D419C">
        <w:trPr>
          <w:trHeight w:val="501"/>
        </w:trPr>
        <w:tc>
          <w:tcPr>
            <w:tcW w:w="6417" w:type="dxa"/>
          </w:tcPr>
          <w:p w:rsidR="000D419C" w:rsidRDefault="00A85623">
            <w:pPr>
              <w:pStyle w:val="TableParagraph"/>
              <w:spacing w:line="249" w:lineRule="exact"/>
              <w:ind w:left="157"/>
            </w:pPr>
            <w:r>
              <w:t>Vulnerable Young People bursaries</w:t>
            </w:r>
          </w:p>
        </w:tc>
        <w:tc>
          <w:tcPr>
            <w:tcW w:w="1397" w:type="dxa"/>
            <w:tcBorders>
              <w:bottom w:val="single" w:sz="12" w:space="0" w:color="000000"/>
            </w:tcBorders>
          </w:tcPr>
          <w:p w:rsidR="000D419C" w:rsidRDefault="00A85623">
            <w:pPr>
              <w:pStyle w:val="TableParagraph"/>
              <w:spacing w:line="249" w:lineRule="exact"/>
              <w:ind w:left="921"/>
            </w:pPr>
            <w:r>
              <w:t>148</w:t>
            </w:r>
          </w:p>
        </w:tc>
        <w:tc>
          <w:tcPr>
            <w:tcW w:w="269" w:type="dxa"/>
          </w:tcPr>
          <w:p w:rsidR="000D419C" w:rsidRDefault="000D419C">
            <w:pPr>
              <w:pStyle w:val="TableParagraph"/>
              <w:rPr>
                <w:rFonts w:ascii="Times New Roman"/>
                <w:sz w:val="20"/>
              </w:rPr>
            </w:pPr>
          </w:p>
        </w:tc>
        <w:tc>
          <w:tcPr>
            <w:tcW w:w="1289" w:type="dxa"/>
            <w:tcBorders>
              <w:bottom w:val="single" w:sz="12" w:space="0" w:color="000000"/>
            </w:tcBorders>
          </w:tcPr>
          <w:p w:rsidR="000D419C" w:rsidRDefault="00A85623">
            <w:pPr>
              <w:pStyle w:val="TableParagraph"/>
              <w:spacing w:line="249" w:lineRule="exact"/>
              <w:ind w:right="107"/>
              <w:jc w:val="right"/>
            </w:pPr>
            <w:r>
              <w:t>-</w:t>
            </w:r>
          </w:p>
        </w:tc>
      </w:tr>
      <w:tr w:rsidR="000D419C">
        <w:trPr>
          <w:trHeight w:val="384"/>
        </w:trPr>
        <w:tc>
          <w:tcPr>
            <w:tcW w:w="6417" w:type="dxa"/>
          </w:tcPr>
          <w:p w:rsidR="000D419C" w:rsidRDefault="000D419C">
            <w:pPr>
              <w:pStyle w:val="TableParagraph"/>
              <w:rPr>
                <w:rFonts w:ascii="Times New Roman"/>
                <w:sz w:val="20"/>
              </w:rPr>
            </w:pPr>
          </w:p>
        </w:tc>
        <w:tc>
          <w:tcPr>
            <w:tcW w:w="1397" w:type="dxa"/>
            <w:tcBorders>
              <w:top w:val="single" w:sz="12" w:space="0" w:color="000000"/>
            </w:tcBorders>
          </w:tcPr>
          <w:p w:rsidR="000D419C" w:rsidRDefault="00A85623">
            <w:pPr>
              <w:pStyle w:val="TableParagraph"/>
              <w:spacing w:before="2"/>
              <w:ind w:left="739"/>
            </w:pPr>
            <w:r>
              <w:t>1,204</w:t>
            </w:r>
          </w:p>
        </w:tc>
        <w:tc>
          <w:tcPr>
            <w:tcW w:w="269" w:type="dxa"/>
          </w:tcPr>
          <w:p w:rsidR="000D419C" w:rsidRDefault="000D419C">
            <w:pPr>
              <w:pStyle w:val="TableParagraph"/>
              <w:rPr>
                <w:rFonts w:ascii="Times New Roman"/>
                <w:sz w:val="20"/>
              </w:rPr>
            </w:pPr>
          </w:p>
        </w:tc>
        <w:tc>
          <w:tcPr>
            <w:tcW w:w="1289" w:type="dxa"/>
            <w:tcBorders>
              <w:top w:val="single" w:sz="12" w:space="0" w:color="000000"/>
            </w:tcBorders>
          </w:tcPr>
          <w:p w:rsidR="000D419C" w:rsidRDefault="00A85623">
            <w:pPr>
              <w:pStyle w:val="TableParagraph"/>
              <w:spacing w:before="2"/>
              <w:ind w:right="104"/>
              <w:jc w:val="right"/>
            </w:pPr>
            <w:r>
              <w:t>1,033</w:t>
            </w:r>
          </w:p>
        </w:tc>
      </w:tr>
      <w:tr w:rsidR="000D419C">
        <w:trPr>
          <w:trHeight w:val="379"/>
        </w:trPr>
        <w:tc>
          <w:tcPr>
            <w:tcW w:w="6417" w:type="dxa"/>
          </w:tcPr>
          <w:p w:rsidR="000D419C" w:rsidRDefault="00A85623">
            <w:pPr>
              <w:pStyle w:val="TableParagraph"/>
              <w:spacing w:before="123" w:line="236" w:lineRule="exact"/>
              <w:ind w:left="157"/>
            </w:pPr>
            <w:r>
              <w:t>Disbursed to students</w:t>
            </w:r>
          </w:p>
        </w:tc>
        <w:tc>
          <w:tcPr>
            <w:tcW w:w="1397" w:type="dxa"/>
          </w:tcPr>
          <w:p w:rsidR="000D419C" w:rsidRDefault="00A85623">
            <w:pPr>
              <w:pStyle w:val="TableParagraph"/>
              <w:spacing w:before="123" w:line="236" w:lineRule="exact"/>
              <w:ind w:left="592"/>
            </w:pPr>
            <w:r>
              <w:t>(1,027)</w:t>
            </w:r>
          </w:p>
        </w:tc>
        <w:tc>
          <w:tcPr>
            <w:tcW w:w="269" w:type="dxa"/>
          </w:tcPr>
          <w:p w:rsidR="000D419C" w:rsidRDefault="000D419C">
            <w:pPr>
              <w:pStyle w:val="TableParagraph"/>
              <w:rPr>
                <w:rFonts w:ascii="Times New Roman"/>
                <w:sz w:val="20"/>
              </w:rPr>
            </w:pPr>
          </w:p>
        </w:tc>
        <w:tc>
          <w:tcPr>
            <w:tcW w:w="1289" w:type="dxa"/>
          </w:tcPr>
          <w:p w:rsidR="000D419C" w:rsidRDefault="00A85623">
            <w:pPr>
              <w:pStyle w:val="TableParagraph"/>
              <w:spacing w:before="123" w:line="236" w:lineRule="exact"/>
              <w:ind w:right="105"/>
              <w:jc w:val="right"/>
            </w:pPr>
            <w:r>
              <w:t>(988)</w:t>
            </w:r>
          </w:p>
        </w:tc>
      </w:tr>
      <w:tr w:rsidR="000D419C">
        <w:trPr>
          <w:trHeight w:val="502"/>
        </w:trPr>
        <w:tc>
          <w:tcPr>
            <w:tcW w:w="6417" w:type="dxa"/>
          </w:tcPr>
          <w:p w:rsidR="000D419C" w:rsidRDefault="00A85623">
            <w:pPr>
              <w:pStyle w:val="TableParagraph"/>
              <w:spacing w:line="249" w:lineRule="exact"/>
              <w:ind w:left="157"/>
            </w:pPr>
            <w:r>
              <w:t>Administration costs</w:t>
            </w:r>
          </w:p>
        </w:tc>
        <w:tc>
          <w:tcPr>
            <w:tcW w:w="1397" w:type="dxa"/>
            <w:tcBorders>
              <w:bottom w:val="single" w:sz="8" w:space="0" w:color="000000"/>
            </w:tcBorders>
          </w:tcPr>
          <w:p w:rsidR="000D419C" w:rsidRDefault="00A85623">
            <w:pPr>
              <w:pStyle w:val="TableParagraph"/>
              <w:spacing w:line="249" w:lineRule="exact"/>
              <w:ind w:left="897"/>
            </w:pPr>
            <w:r>
              <w:t>(53)</w:t>
            </w:r>
          </w:p>
        </w:tc>
        <w:tc>
          <w:tcPr>
            <w:tcW w:w="269" w:type="dxa"/>
          </w:tcPr>
          <w:p w:rsidR="000D419C" w:rsidRDefault="000D419C">
            <w:pPr>
              <w:pStyle w:val="TableParagraph"/>
              <w:rPr>
                <w:rFonts w:ascii="Times New Roman"/>
                <w:sz w:val="20"/>
              </w:rPr>
            </w:pPr>
          </w:p>
        </w:tc>
        <w:tc>
          <w:tcPr>
            <w:tcW w:w="1289" w:type="dxa"/>
            <w:tcBorders>
              <w:bottom w:val="single" w:sz="8" w:space="0" w:color="000000"/>
            </w:tcBorders>
          </w:tcPr>
          <w:p w:rsidR="000D419C" w:rsidRDefault="00A85623">
            <w:pPr>
              <w:pStyle w:val="TableParagraph"/>
              <w:spacing w:line="249" w:lineRule="exact"/>
              <w:ind w:right="105"/>
              <w:jc w:val="right"/>
            </w:pPr>
            <w:r>
              <w:t>(45)</w:t>
            </w:r>
          </w:p>
        </w:tc>
      </w:tr>
      <w:tr w:rsidR="000D419C">
        <w:trPr>
          <w:trHeight w:val="252"/>
        </w:trPr>
        <w:tc>
          <w:tcPr>
            <w:tcW w:w="6417" w:type="dxa"/>
          </w:tcPr>
          <w:p w:rsidR="000D419C" w:rsidRDefault="00A85623">
            <w:pPr>
              <w:pStyle w:val="TableParagraph"/>
              <w:spacing w:line="233" w:lineRule="exact"/>
              <w:ind w:left="157"/>
            </w:pPr>
            <w:r>
              <w:t>Balance unspent as at 31 July, included in creditors</w:t>
            </w:r>
          </w:p>
        </w:tc>
        <w:tc>
          <w:tcPr>
            <w:tcW w:w="1397" w:type="dxa"/>
            <w:tcBorders>
              <w:top w:val="single" w:sz="8" w:space="0" w:color="000000"/>
            </w:tcBorders>
          </w:tcPr>
          <w:p w:rsidR="000D419C" w:rsidRDefault="00A85623">
            <w:pPr>
              <w:pStyle w:val="TableParagraph"/>
              <w:tabs>
                <w:tab w:val="left" w:pos="921"/>
              </w:tabs>
              <w:spacing w:line="233" w:lineRule="exact"/>
              <w:ind w:left="-8"/>
            </w:pPr>
            <w:r>
              <w:rPr>
                <w:u w:val="single"/>
              </w:rPr>
              <w:t xml:space="preserve"> </w:t>
            </w:r>
            <w:r>
              <w:rPr>
                <w:u w:val="single"/>
              </w:rPr>
              <w:tab/>
              <w:t>124</w:t>
            </w:r>
            <w:r>
              <w:rPr>
                <w:spacing w:val="-15"/>
                <w:u w:val="single"/>
              </w:rPr>
              <w:t xml:space="preserve"> </w:t>
            </w:r>
          </w:p>
        </w:tc>
        <w:tc>
          <w:tcPr>
            <w:tcW w:w="269" w:type="dxa"/>
          </w:tcPr>
          <w:p w:rsidR="000D419C" w:rsidRDefault="000D419C">
            <w:pPr>
              <w:pStyle w:val="TableParagraph"/>
              <w:rPr>
                <w:rFonts w:ascii="Times New Roman"/>
                <w:sz w:val="18"/>
              </w:rPr>
            </w:pPr>
          </w:p>
        </w:tc>
        <w:tc>
          <w:tcPr>
            <w:tcW w:w="1289" w:type="dxa"/>
            <w:tcBorders>
              <w:top w:val="single" w:sz="8" w:space="0" w:color="000000"/>
            </w:tcBorders>
          </w:tcPr>
          <w:p w:rsidR="000D419C" w:rsidRDefault="00A85623">
            <w:pPr>
              <w:pStyle w:val="TableParagraph"/>
              <w:tabs>
                <w:tab w:val="left" w:pos="1106"/>
              </w:tabs>
              <w:spacing w:line="233" w:lineRule="exact"/>
              <w:ind w:left="-1"/>
              <w:jc w:val="right"/>
            </w:pPr>
            <w:r>
              <w:rPr>
                <w:u w:val="single"/>
              </w:rPr>
              <w:t xml:space="preserve"> </w:t>
            </w:r>
            <w:r>
              <w:rPr>
                <w:u w:val="single"/>
              </w:rPr>
              <w:tab/>
              <w:t>-</w:t>
            </w:r>
            <w:r>
              <w:rPr>
                <w:spacing w:val="-14"/>
                <w:u w:val="single"/>
              </w:rPr>
              <w:t xml:space="preserve"> </w:t>
            </w:r>
          </w:p>
        </w:tc>
      </w:tr>
    </w:tbl>
    <w:p w:rsidR="000D419C" w:rsidRDefault="000D419C">
      <w:pPr>
        <w:pStyle w:val="BodyText"/>
        <w:rPr>
          <w:sz w:val="20"/>
        </w:rPr>
      </w:pPr>
    </w:p>
    <w:p w:rsidR="000D419C" w:rsidRDefault="000D419C">
      <w:pPr>
        <w:pStyle w:val="BodyText"/>
        <w:spacing w:before="7"/>
        <w:rPr>
          <w:sz w:val="17"/>
        </w:rPr>
      </w:pPr>
    </w:p>
    <w:p w:rsidR="000D419C" w:rsidRDefault="00A85623">
      <w:pPr>
        <w:pStyle w:val="BodyText"/>
        <w:spacing w:before="94"/>
        <w:ind w:left="978" w:right="771"/>
        <w:jc w:val="both"/>
      </w:pPr>
      <w:r>
        <w:t>Funding</w:t>
      </w:r>
      <w:r>
        <w:rPr>
          <w:spacing w:val="-10"/>
        </w:rPr>
        <w:t xml:space="preserve"> </w:t>
      </w:r>
      <w:r>
        <w:t>council</w:t>
      </w:r>
      <w:r>
        <w:rPr>
          <w:spacing w:val="-15"/>
        </w:rPr>
        <w:t xml:space="preserve"> </w:t>
      </w:r>
      <w:r>
        <w:t>grants</w:t>
      </w:r>
      <w:r>
        <w:rPr>
          <w:spacing w:val="-14"/>
        </w:rPr>
        <w:t xml:space="preserve"> </w:t>
      </w:r>
      <w:r>
        <w:t>are</w:t>
      </w:r>
      <w:r>
        <w:rPr>
          <w:spacing w:val="-12"/>
        </w:rPr>
        <w:t xml:space="preserve"> </w:t>
      </w:r>
      <w:r>
        <w:t>available</w:t>
      </w:r>
      <w:r>
        <w:rPr>
          <w:spacing w:val="-12"/>
        </w:rPr>
        <w:t xml:space="preserve"> </w:t>
      </w:r>
      <w:r>
        <w:t>solely</w:t>
      </w:r>
      <w:r>
        <w:rPr>
          <w:spacing w:val="-14"/>
        </w:rPr>
        <w:t xml:space="preserve"> </w:t>
      </w:r>
      <w:r>
        <w:t>for</w:t>
      </w:r>
      <w:r>
        <w:rPr>
          <w:spacing w:val="-11"/>
        </w:rPr>
        <w:t xml:space="preserve"> </w:t>
      </w:r>
      <w:r>
        <w:t>students.</w:t>
      </w:r>
      <w:r>
        <w:rPr>
          <w:spacing w:val="36"/>
        </w:rPr>
        <w:t xml:space="preserve"> </w:t>
      </w:r>
      <w:r>
        <w:t>In</w:t>
      </w:r>
      <w:r>
        <w:rPr>
          <w:spacing w:val="-12"/>
        </w:rPr>
        <w:t xml:space="preserve"> </w:t>
      </w:r>
      <w:r>
        <w:t>the</w:t>
      </w:r>
      <w:r>
        <w:rPr>
          <w:spacing w:val="-15"/>
        </w:rPr>
        <w:t xml:space="preserve"> </w:t>
      </w:r>
      <w:r>
        <w:t>majority</w:t>
      </w:r>
      <w:r>
        <w:rPr>
          <w:spacing w:val="-14"/>
        </w:rPr>
        <w:t xml:space="preserve"> </w:t>
      </w:r>
      <w:r>
        <w:t>of</w:t>
      </w:r>
      <w:r>
        <w:rPr>
          <w:spacing w:val="-8"/>
        </w:rPr>
        <w:t xml:space="preserve"> </w:t>
      </w:r>
      <w:r>
        <w:t>cases,</w:t>
      </w:r>
      <w:r>
        <w:rPr>
          <w:spacing w:val="-13"/>
        </w:rPr>
        <w:t xml:space="preserve"> </w:t>
      </w:r>
      <w:r>
        <w:t>the</w:t>
      </w:r>
      <w:r>
        <w:rPr>
          <w:spacing w:val="-12"/>
        </w:rPr>
        <w:t xml:space="preserve"> </w:t>
      </w:r>
      <w:r>
        <w:t>College</w:t>
      </w:r>
      <w:r>
        <w:rPr>
          <w:spacing w:val="-15"/>
        </w:rPr>
        <w:t xml:space="preserve"> </w:t>
      </w:r>
      <w:r>
        <w:t>only acts as paying agent. In these circumstances, the grants and related disbursements have therefore been excluded from the Statement of Comprehensive</w:t>
      </w:r>
      <w:r>
        <w:rPr>
          <w:spacing w:val="-9"/>
        </w:rPr>
        <w:t xml:space="preserve"> </w:t>
      </w:r>
      <w:r>
        <w:t>Income.</w:t>
      </w:r>
    </w:p>
    <w:p w:rsidR="000D419C" w:rsidRDefault="000D419C">
      <w:pPr>
        <w:pStyle w:val="BodyText"/>
        <w:spacing w:before="10"/>
        <w:rPr>
          <w:sz w:val="21"/>
        </w:rPr>
      </w:pPr>
    </w:p>
    <w:p w:rsidR="000D419C" w:rsidRDefault="00A85623">
      <w:pPr>
        <w:pStyle w:val="Heading3"/>
        <w:jc w:val="both"/>
      </w:pPr>
      <w:r>
        <w:t>28 Access and Participation</w:t>
      </w:r>
    </w:p>
    <w:p w:rsidR="000D419C" w:rsidRDefault="000D419C">
      <w:pPr>
        <w:pStyle w:val="BodyText"/>
        <w:rPr>
          <w:b/>
        </w:rPr>
      </w:pPr>
    </w:p>
    <w:p w:rsidR="000D419C" w:rsidRDefault="00A85623">
      <w:pPr>
        <w:spacing w:before="1"/>
        <w:ind w:right="2470"/>
        <w:jc w:val="right"/>
        <w:rPr>
          <w:b/>
        </w:rPr>
      </w:pPr>
      <w:r>
        <w:rPr>
          <w:b/>
        </w:rPr>
        <w:t>2020</w:t>
      </w:r>
    </w:p>
    <w:p w:rsidR="000D419C" w:rsidRDefault="00A85623">
      <w:pPr>
        <w:spacing w:before="1"/>
        <w:ind w:right="2467"/>
        <w:jc w:val="right"/>
        <w:rPr>
          <w:b/>
        </w:rPr>
      </w:pPr>
      <w:r>
        <w:rPr>
          <w:b/>
        </w:rPr>
        <w:t>£’000</w:t>
      </w:r>
    </w:p>
    <w:p w:rsidR="000D419C" w:rsidRDefault="00A85623">
      <w:pPr>
        <w:pStyle w:val="BodyText"/>
        <w:tabs>
          <w:tab w:val="right" w:pos="8634"/>
        </w:tabs>
        <w:spacing w:before="251"/>
        <w:ind w:left="1086"/>
      </w:pPr>
      <w:r>
        <w:t>Access</w:t>
      </w:r>
      <w:r>
        <w:rPr>
          <w:spacing w:val="-3"/>
        </w:rPr>
        <w:t xml:space="preserve"> </w:t>
      </w:r>
      <w:r>
        <w:t>Investment</w:t>
      </w:r>
      <w:r>
        <w:tab/>
        <w:t>256</w:t>
      </w:r>
    </w:p>
    <w:p w:rsidR="000D419C" w:rsidRDefault="00A85623">
      <w:pPr>
        <w:pStyle w:val="BodyText"/>
        <w:tabs>
          <w:tab w:val="right" w:pos="8634"/>
        </w:tabs>
        <w:spacing w:before="1" w:line="252" w:lineRule="exact"/>
        <w:ind w:left="1086"/>
      </w:pPr>
      <w:r>
        <w:t>Financial</w:t>
      </w:r>
      <w:r>
        <w:rPr>
          <w:spacing w:val="-1"/>
        </w:rPr>
        <w:t xml:space="preserve"> </w:t>
      </w:r>
      <w:r>
        <w:t>Support</w:t>
      </w:r>
      <w:r>
        <w:tab/>
        <w:t>14</w:t>
      </w:r>
    </w:p>
    <w:p w:rsidR="000D419C" w:rsidRDefault="00A85623">
      <w:pPr>
        <w:pStyle w:val="BodyText"/>
        <w:tabs>
          <w:tab w:val="left" w:pos="8559"/>
        </w:tabs>
        <w:spacing w:line="252" w:lineRule="exact"/>
        <w:ind w:left="1086"/>
      </w:pPr>
      <w:r>
        <w:t>Disability</w:t>
      </w:r>
      <w:r>
        <w:rPr>
          <w:spacing w:val="-4"/>
        </w:rPr>
        <w:t xml:space="preserve"> </w:t>
      </w:r>
      <w:r>
        <w:t>Support</w:t>
      </w:r>
      <w:r>
        <w:tab/>
        <w:t>-</w:t>
      </w:r>
    </w:p>
    <w:p w:rsidR="000D419C" w:rsidRDefault="00A85623">
      <w:pPr>
        <w:pStyle w:val="BodyText"/>
        <w:tabs>
          <w:tab w:val="left" w:pos="8559"/>
        </w:tabs>
        <w:spacing w:before="2"/>
        <w:ind w:left="1086"/>
      </w:pPr>
      <w:r>
        <w:t>Research</w:t>
      </w:r>
      <w:r>
        <w:rPr>
          <w:spacing w:val="-3"/>
        </w:rPr>
        <w:t xml:space="preserve"> </w:t>
      </w:r>
      <w:r>
        <w:t>and</w:t>
      </w:r>
      <w:r>
        <w:rPr>
          <w:spacing w:val="-5"/>
        </w:rPr>
        <w:t xml:space="preserve"> </w:t>
      </w:r>
      <w:r>
        <w:t>Evaluation</w:t>
      </w:r>
      <w:r>
        <w:tab/>
        <w:t>-</w:t>
      </w:r>
    </w:p>
    <w:p w:rsidR="000D419C" w:rsidRDefault="00326C76">
      <w:pPr>
        <w:pStyle w:val="BodyText"/>
        <w:spacing w:before="4"/>
        <w:rPr>
          <w:sz w:val="18"/>
        </w:rPr>
      </w:pPr>
      <w:r>
        <w:rPr>
          <w:noProof/>
          <w:lang w:bidi="ar-SA"/>
        </w:rPr>
        <mc:AlternateContent>
          <mc:Choice Requires="wps">
            <w:drawing>
              <wp:anchor distT="0" distB="0" distL="0" distR="0" simplePos="0" relativeHeight="251663872" behindDoc="0" locked="0" layoutInCell="1" allowOverlap="1">
                <wp:simplePos x="0" y="0"/>
                <wp:positionH relativeFrom="page">
                  <wp:posOffset>4948555</wp:posOffset>
                </wp:positionH>
                <wp:positionV relativeFrom="paragraph">
                  <wp:posOffset>165735</wp:posOffset>
                </wp:positionV>
                <wp:extent cx="882015" cy="0"/>
                <wp:effectExtent l="14605" t="15240" r="8255"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E29E" id="Line 2"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9.65pt,13.05pt" to="45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" strokeweight=".96pt">
                <w10:wrap type="topAndBottom" anchorx="page"/>
              </v:line>
            </w:pict>
          </mc:Fallback>
        </mc:AlternateContent>
      </w:r>
    </w:p>
    <w:p w:rsidR="000D419C" w:rsidRDefault="00A85623">
      <w:pPr>
        <w:pStyle w:val="BodyText"/>
        <w:tabs>
          <w:tab w:val="left" w:pos="7338"/>
          <w:tab w:val="left" w:pos="8267"/>
        </w:tabs>
        <w:ind w:left="1086"/>
      </w:pPr>
      <w:r>
        <w:t>Total</w:t>
      </w:r>
      <w:r>
        <w:tab/>
      </w:r>
      <w:r>
        <w:rPr>
          <w:u w:val="single"/>
        </w:rPr>
        <w:t xml:space="preserve"> </w:t>
      </w:r>
      <w:r>
        <w:rPr>
          <w:u w:val="single"/>
        </w:rPr>
        <w:tab/>
        <w:t>270</w:t>
      </w:r>
      <w:r>
        <w:rPr>
          <w:spacing w:val="-15"/>
          <w:u w:val="single"/>
        </w:rPr>
        <w:t xml:space="preserve"> </w:t>
      </w:r>
    </w:p>
    <w:p w:rsidR="000D419C" w:rsidRDefault="000D419C">
      <w:pPr>
        <w:pStyle w:val="BodyText"/>
        <w:spacing w:before="6"/>
        <w:rPr>
          <w:sz w:val="15"/>
        </w:rPr>
      </w:pPr>
    </w:p>
    <w:p w:rsidR="000D419C" w:rsidRDefault="00A85623">
      <w:pPr>
        <w:pStyle w:val="BodyText"/>
        <w:spacing w:before="94"/>
        <w:ind w:left="978" w:right="770"/>
        <w:jc w:val="both"/>
      </w:pPr>
      <w:r>
        <w:t xml:space="preserve">As 2019/20 is the first year that there is a requirement to disclose Access and Participation expenditure, there are no comparatives disclosed. The College Access and Participation plan can be found on the College website </w:t>
      </w:r>
      <w:hyperlink r:id="rId21">
        <w:r>
          <w:rPr>
            <w:color w:val="0000FF"/>
            <w:u w:val="single" w:color="0000FF"/>
          </w:rPr>
          <w:t>https://www.kirkleescollege.ac.uk/policies-reports/</w:t>
        </w:r>
      </w:hyperlink>
    </w:p>
    <w:p w:rsidR="000D419C" w:rsidRDefault="000D419C">
      <w:pPr>
        <w:pStyle w:val="BodyText"/>
        <w:spacing w:before="10"/>
        <w:rPr>
          <w:sz w:val="13"/>
        </w:rPr>
      </w:pPr>
    </w:p>
    <w:p w:rsidR="000D419C" w:rsidRDefault="00A85623">
      <w:pPr>
        <w:pStyle w:val="BodyText"/>
        <w:spacing w:before="94"/>
        <w:ind w:left="978" w:right="806"/>
      </w:pPr>
      <w:r>
        <w:t>The sum disclosed for Access Investment includes £127,765 which is included within staff costs disclosed at Note 7 of these financial statements.</w:t>
      </w:r>
    </w:p>
    <w:sectPr w:rsidR="000D419C">
      <w:pgSz w:w="11910" w:h="16840"/>
      <w:pgMar w:top="660" w:right="360" w:bottom="1260" w:left="440" w:header="182"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FD" w:rsidRDefault="00302EFD">
      <w:r>
        <w:separator/>
      </w:r>
    </w:p>
  </w:endnote>
  <w:endnote w:type="continuationSeparator" w:id="0">
    <w:p w:rsidR="00302EFD" w:rsidRDefault="0030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Console">
    <w:altName w:val="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23" w:rsidRDefault="00A85623">
    <w:pPr>
      <w:pStyle w:val="BodyText"/>
      <w:spacing w:line="14" w:lineRule="auto"/>
      <w:rPr>
        <w:sz w:val="20"/>
      </w:rPr>
    </w:pPr>
    <w:r>
      <w:rPr>
        <w:noProof/>
        <w:lang w:bidi="ar-SA"/>
      </w:rPr>
      <mc:AlternateContent>
        <mc:Choice Requires="wps">
          <w:drawing>
            <wp:anchor distT="0" distB="0" distL="114300" distR="114300" simplePos="0" relativeHeight="503121680" behindDoc="1" locked="0" layoutInCell="1" allowOverlap="1">
              <wp:simplePos x="0" y="0"/>
              <wp:positionH relativeFrom="page">
                <wp:posOffset>6646545</wp:posOffset>
              </wp:positionH>
              <wp:positionV relativeFrom="page">
                <wp:posOffset>9877425</wp:posOffset>
              </wp:positionV>
              <wp:extent cx="221615"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623" w:rsidRDefault="00A85623">
                          <w:pPr>
                            <w:spacing w:before="12"/>
                            <w:ind w:left="40"/>
                            <w:rPr>
                              <w:sz w:val="24"/>
                            </w:rPr>
                          </w:pPr>
                          <w:r>
                            <w:fldChar w:fldCharType="begin"/>
                          </w:r>
                          <w:r>
                            <w:rPr>
                              <w:sz w:val="24"/>
                            </w:rPr>
                            <w:instrText xml:space="preserve"> PAGE </w:instrText>
                          </w:r>
                          <w:r>
                            <w:fldChar w:fldCharType="separate"/>
                          </w:r>
                          <w:r w:rsidR="00F448E6">
                            <w:rPr>
                              <w:noProof/>
                              <w:sz w:val="24"/>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3.35pt;margin-top:777.75pt;width:17.45pt;height:15.45pt;z-index:-19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" filled="f" stroked="f">
              <v:textbox inset="0,0,0,0">
                <w:txbxContent>
                  <w:p w:rsidR="00A85623" w:rsidRDefault="00A85623">
                    <w:pPr>
                      <w:spacing w:before="12"/>
                      <w:ind w:left="40"/>
                      <w:rPr>
                        <w:sz w:val="24"/>
                      </w:rPr>
                    </w:pPr>
                    <w:r>
                      <w:fldChar w:fldCharType="begin"/>
                    </w:r>
                    <w:r>
                      <w:rPr>
                        <w:sz w:val="24"/>
                      </w:rPr>
                      <w:instrText xml:space="preserve"> PAGE </w:instrText>
                    </w:r>
                    <w:r>
                      <w:fldChar w:fldCharType="separate"/>
                    </w:r>
                    <w:r w:rsidR="00F448E6">
                      <w:rPr>
                        <w:noProof/>
                        <w:sz w:val="24"/>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FD" w:rsidRDefault="00302EFD">
      <w:r>
        <w:separator/>
      </w:r>
    </w:p>
  </w:footnote>
  <w:footnote w:type="continuationSeparator" w:id="0">
    <w:p w:rsidR="00302EFD" w:rsidRDefault="0030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129"/>
    <w:multiLevelType w:val="hybridMultilevel"/>
    <w:tmpl w:val="C16CCF98"/>
    <w:lvl w:ilvl="0" w:tplc="B9628702">
      <w:start w:val="11"/>
      <w:numFmt w:val="decimal"/>
      <w:lvlText w:val="%1"/>
      <w:lvlJc w:val="left"/>
      <w:pPr>
        <w:ind w:left="1698" w:hanging="720"/>
      </w:pPr>
      <w:rPr>
        <w:rFonts w:ascii="Arial" w:eastAsia="Arial" w:hAnsi="Arial" w:cs="Arial" w:hint="default"/>
        <w:b/>
        <w:bCs/>
        <w:spacing w:val="-1"/>
        <w:w w:val="100"/>
        <w:sz w:val="22"/>
        <w:szCs w:val="22"/>
        <w:lang w:val="en-GB" w:eastAsia="en-GB" w:bidi="en-GB"/>
      </w:rPr>
    </w:lvl>
    <w:lvl w:ilvl="1" w:tplc="E9167A78">
      <w:numFmt w:val="bullet"/>
      <w:lvlText w:val="•"/>
      <w:lvlJc w:val="left"/>
      <w:pPr>
        <w:ind w:left="2640" w:hanging="720"/>
      </w:pPr>
      <w:rPr>
        <w:rFonts w:hint="default"/>
        <w:lang w:val="en-GB" w:eastAsia="en-GB" w:bidi="en-GB"/>
      </w:rPr>
    </w:lvl>
    <w:lvl w:ilvl="2" w:tplc="D13EF772">
      <w:numFmt w:val="bullet"/>
      <w:lvlText w:val="•"/>
      <w:lvlJc w:val="left"/>
      <w:pPr>
        <w:ind w:left="3581" w:hanging="720"/>
      </w:pPr>
      <w:rPr>
        <w:rFonts w:hint="default"/>
        <w:lang w:val="en-GB" w:eastAsia="en-GB" w:bidi="en-GB"/>
      </w:rPr>
    </w:lvl>
    <w:lvl w:ilvl="3" w:tplc="7C1EEBE0">
      <w:numFmt w:val="bullet"/>
      <w:lvlText w:val="•"/>
      <w:lvlJc w:val="left"/>
      <w:pPr>
        <w:ind w:left="4521" w:hanging="720"/>
      </w:pPr>
      <w:rPr>
        <w:rFonts w:hint="default"/>
        <w:lang w:val="en-GB" w:eastAsia="en-GB" w:bidi="en-GB"/>
      </w:rPr>
    </w:lvl>
    <w:lvl w:ilvl="4" w:tplc="85B01D68">
      <w:numFmt w:val="bullet"/>
      <w:lvlText w:val="•"/>
      <w:lvlJc w:val="left"/>
      <w:pPr>
        <w:ind w:left="5462" w:hanging="720"/>
      </w:pPr>
      <w:rPr>
        <w:rFonts w:hint="default"/>
        <w:lang w:val="en-GB" w:eastAsia="en-GB" w:bidi="en-GB"/>
      </w:rPr>
    </w:lvl>
    <w:lvl w:ilvl="5" w:tplc="930E03E4">
      <w:numFmt w:val="bullet"/>
      <w:lvlText w:val="•"/>
      <w:lvlJc w:val="left"/>
      <w:pPr>
        <w:ind w:left="6403" w:hanging="720"/>
      </w:pPr>
      <w:rPr>
        <w:rFonts w:hint="default"/>
        <w:lang w:val="en-GB" w:eastAsia="en-GB" w:bidi="en-GB"/>
      </w:rPr>
    </w:lvl>
    <w:lvl w:ilvl="6" w:tplc="7966A0AC">
      <w:numFmt w:val="bullet"/>
      <w:lvlText w:val="•"/>
      <w:lvlJc w:val="left"/>
      <w:pPr>
        <w:ind w:left="7343" w:hanging="720"/>
      </w:pPr>
      <w:rPr>
        <w:rFonts w:hint="default"/>
        <w:lang w:val="en-GB" w:eastAsia="en-GB" w:bidi="en-GB"/>
      </w:rPr>
    </w:lvl>
    <w:lvl w:ilvl="7" w:tplc="8F9A81A2">
      <w:numFmt w:val="bullet"/>
      <w:lvlText w:val="•"/>
      <w:lvlJc w:val="left"/>
      <w:pPr>
        <w:ind w:left="8284" w:hanging="720"/>
      </w:pPr>
      <w:rPr>
        <w:rFonts w:hint="default"/>
        <w:lang w:val="en-GB" w:eastAsia="en-GB" w:bidi="en-GB"/>
      </w:rPr>
    </w:lvl>
    <w:lvl w:ilvl="8" w:tplc="90F228FA">
      <w:numFmt w:val="bullet"/>
      <w:lvlText w:val="•"/>
      <w:lvlJc w:val="left"/>
      <w:pPr>
        <w:ind w:left="9225" w:hanging="720"/>
      </w:pPr>
      <w:rPr>
        <w:rFonts w:hint="default"/>
        <w:lang w:val="en-GB" w:eastAsia="en-GB" w:bidi="en-GB"/>
      </w:rPr>
    </w:lvl>
  </w:abstractNum>
  <w:abstractNum w:abstractNumId="1" w15:restartNumberingAfterBreak="0">
    <w:nsid w:val="0C9B5A01"/>
    <w:multiLevelType w:val="hybridMultilevel"/>
    <w:tmpl w:val="22E626BE"/>
    <w:lvl w:ilvl="0" w:tplc="C8BA0E5C">
      <w:numFmt w:val="bullet"/>
      <w:lvlText w:val=""/>
      <w:lvlJc w:val="left"/>
      <w:pPr>
        <w:ind w:left="1698" w:hanging="361"/>
      </w:pPr>
      <w:rPr>
        <w:rFonts w:ascii="Symbol" w:eastAsia="Symbol" w:hAnsi="Symbol" w:cs="Symbol" w:hint="default"/>
        <w:w w:val="100"/>
        <w:sz w:val="22"/>
        <w:szCs w:val="22"/>
        <w:lang w:val="en-GB" w:eastAsia="en-GB" w:bidi="en-GB"/>
      </w:rPr>
    </w:lvl>
    <w:lvl w:ilvl="1" w:tplc="2FB0D4BC">
      <w:numFmt w:val="bullet"/>
      <w:lvlText w:val="•"/>
      <w:lvlJc w:val="left"/>
      <w:pPr>
        <w:ind w:left="2640" w:hanging="361"/>
      </w:pPr>
      <w:rPr>
        <w:rFonts w:hint="default"/>
        <w:lang w:val="en-GB" w:eastAsia="en-GB" w:bidi="en-GB"/>
      </w:rPr>
    </w:lvl>
    <w:lvl w:ilvl="2" w:tplc="B4C4318C">
      <w:numFmt w:val="bullet"/>
      <w:lvlText w:val="•"/>
      <w:lvlJc w:val="left"/>
      <w:pPr>
        <w:ind w:left="3581" w:hanging="361"/>
      </w:pPr>
      <w:rPr>
        <w:rFonts w:hint="default"/>
        <w:lang w:val="en-GB" w:eastAsia="en-GB" w:bidi="en-GB"/>
      </w:rPr>
    </w:lvl>
    <w:lvl w:ilvl="3" w:tplc="1BC6E11E">
      <w:numFmt w:val="bullet"/>
      <w:lvlText w:val="•"/>
      <w:lvlJc w:val="left"/>
      <w:pPr>
        <w:ind w:left="4521" w:hanging="361"/>
      </w:pPr>
      <w:rPr>
        <w:rFonts w:hint="default"/>
        <w:lang w:val="en-GB" w:eastAsia="en-GB" w:bidi="en-GB"/>
      </w:rPr>
    </w:lvl>
    <w:lvl w:ilvl="4" w:tplc="DC16E8D8">
      <w:numFmt w:val="bullet"/>
      <w:lvlText w:val="•"/>
      <w:lvlJc w:val="left"/>
      <w:pPr>
        <w:ind w:left="5462" w:hanging="361"/>
      </w:pPr>
      <w:rPr>
        <w:rFonts w:hint="default"/>
        <w:lang w:val="en-GB" w:eastAsia="en-GB" w:bidi="en-GB"/>
      </w:rPr>
    </w:lvl>
    <w:lvl w:ilvl="5" w:tplc="545A634E">
      <w:numFmt w:val="bullet"/>
      <w:lvlText w:val="•"/>
      <w:lvlJc w:val="left"/>
      <w:pPr>
        <w:ind w:left="6403" w:hanging="361"/>
      </w:pPr>
      <w:rPr>
        <w:rFonts w:hint="default"/>
        <w:lang w:val="en-GB" w:eastAsia="en-GB" w:bidi="en-GB"/>
      </w:rPr>
    </w:lvl>
    <w:lvl w:ilvl="6" w:tplc="0F6E713A">
      <w:numFmt w:val="bullet"/>
      <w:lvlText w:val="•"/>
      <w:lvlJc w:val="left"/>
      <w:pPr>
        <w:ind w:left="7343" w:hanging="361"/>
      </w:pPr>
      <w:rPr>
        <w:rFonts w:hint="default"/>
        <w:lang w:val="en-GB" w:eastAsia="en-GB" w:bidi="en-GB"/>
      </w:rPr>
    </w:lvl>
    <w:lvl w:ilvl="7" w:tplc="5E12485A">
      <w:numFmt w:val="bullet"/>
      <w:lvlText w:val="•"/>
      <w:lvlJc w:val="left"/>
      <w:pPr>
        <w:ind w:left="8284" w:hanging="361"/>
      </w:pPr>
      <w:rPr>
        <w:rFonts w:hint="default"/>
        <w:lang w:val="en-GB" w:eastAsia="en-GB" w:bidi="en-GB"/>
      </w:rPr>
    </w:lvl>
    <w:lvl w:ilvl="8" w:tplc="F3940166">
      <w:numFmt w:val="bullet"/>
      <w:lvlText w:val="•"/>
      <w:lvlJc w:val="left"/>
      <w:pPr>
        <w:ind w:left="9225" w:hanging="361"/>
      </w:pPr>
      <w:rPr>
        <w:rFonts w:hint="default"/>
        <w:lang w:val="en-GB" w:eastAsia="en-GB" w:bidi="en-GB"/>
      </w:rPr>
    </w:lvl>
  </w:abstractNum>
  <w:abstractNum w:abstractNumId="2" w15:restartNumberingAfterBreak="0">
    <w:nsid w:val="17A12805"/>
    <w:multiLevelType w:val="hybridMultilevel"/>
    <w:tmpl w:val="41747706"/>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3" w15:restartNumberingAfterBreak="0">
    <w:nsid w:val="27245426"/>
    <w:multiLevelType w:val="hybridMultilevel"/>
    <w:tmpl w:val="ED1876E8"/>
    <w:lvl w:ilvl="0" w:tplc="26446542">
      <w:start w:val="25"/>
      <w:numFmt w:val="decimal"/>
      <w:lvlText w:val="%1"/>
      <w:lvlJc w:val="left"/>
      <w:pPr>
        <w:ind w:left="1698" w:hanging="720"/>
      </w:pPr>
      <w:rPr>
        <w:rFonts w:ascii="Arial" w:eastAsia="Arial" w:hAnsi="Arial" w:cs="Arial" w:hint="default"/>
        <w:b/>
        <w:bCs/>
        <w:spacing w:val="-1"/>
        <w:w w:val="100"/>
        <w:sz w:val="22"/>
        <w:szCs w:val="22"/>
        <w:lang w:val="en-GB" w:eastAsia="en-GB" w:bidi="en-GB"/>
      </w:rPr>
    </w:lvl>
    <w:lvl w:ilvl="1" w:tplc="F73AF838">
      <w:numFmt w:val="bullet"/>
      <w:lvlText w:val="•"/>
      <w:lvlJc w:val="left"/>
      <w:pPr>
        <w:ind w:left="2640" w:hanging="720"/>
      </w:pPr>
      <w:rPr>
        <w:rFonts w:hint="default"/>
        <w:lang w:val="en-GB" w:eastAsia="en-GB" w:bidi="en-GB"/>
      </w:rPr>
    </w:lvl>
    <w:lvl w:ilvl="2" w:tplc="184A582C">
      <w:numFmt w:val="bullet"/>
      <w:lvlText w:val="•"/>
      <w:lvlJc w:val="left"/>
      <w:pPr>
        <w:ind w:left="3581" w:hanging="720"/>
      </w:pPr>
      <w:rPr>
        <w:rFonts w:hint="default"/>
        <w:lang w:val="en-GB" w:eastAsia="en-GB" w:bidi="en-GB"/>
      </w:rPr>
    </w:lvl>
    <w:lvl w:ilvl="3" w:tplc="F93C20E2">
      <w:numFmt w:val="bullet"/>
      <w:lvlText w:val="•"/>
      <w:lvlJc w:val="left"/>
      <w:pPr>
        <w:ind w:left="4521" w:hanging="720"/>
      </w:pPr>
      <w:rPr>
        <w:rFonts w:hint="default"/>
        <w:lang w:val="en-GB" w:eastAsia="en-GB" w:bidi="en-GB"/>
      </w:rPr>
    </w:lvl>
    <w:lvl w:ilvl="4" w:tplc="FCE0BE48">
      <w:numFmt w:val="bullet"/>
      <w:lvlText w:val="•"/>
      <w:lvlJc w:val="left"/>
      <w:pPr>
        <w:ind w:left="5462" w:hanging="720"/>
      </w:pPr>
      <w:rPr>
        <w:rFonts w:hint="default"/>
        <w:lang w:val="en-GB" w:eastAsia="en-GB" w:bidi="en-GB"/>
      </w:rPr>
    </w:lvl>
    <w:lvl w:ilvl="5" w:tplc="3FEEF23C">
      <w:numFmt w:val="bullet"/>
      <w:lvlText w:val="•"/>
      <w:lvlJc w:val="left"/>
      <w:pPr>
        <w:ind w:left="6403" w:hanging="720"/>
      </w:pPr>
      <w:rPr>
        <w:rFonts w:hint="default"/>
        <w:lang w:val="en-GB" w:eastAsia="en-GB" w:bidi="en-GB"/>
      </w:rPr>
    </w:lvl>
    <w:lvl w:ilvl="6" w:tplc="A55437FE">
      <w:numFmt w:val="bullet"/>
      <w:lvlText w:val="•"/>
      <w:lvlJc w:val="left"/>
      <w:pPr>
        <w:ind w:left="7343" w:hanging="720"/>
      </w:pPr>
      <w:rPr>
        <w:rFonts w:hint="default"/>
        <w:lang w:val="en-GB" w:eastAsia="en-GB" w:bidi="en-GB"/>
      </w:rPr>
    </w:lvl>
    <w:lvl w:ilvl="7" w:tplc="8CAABFE8">
      <w:numFmt w:val="bullet"/>
      <w:lvlText w:val="•"/>
      <w:lvlJc w:val="left"/>
      <w:pPr>
        <w:ind w:left="8284" w:hanging="720"/>
      </w:pPr>
      <w:rPr>
        <w:rFonts w:hint="default"/>
        <w:lang w:val="en-GB" w:eastAsia="en-GB" w:bidi="en-GB"/>
      </w:rPr>
    </w:lvl>
    <w:lvl w:ilvl="8" w:tplc="C8CA7916">
      <w:numFmt w:val="bullet"/>
      <w:lvlText w:val="•"/>
      <w:lvlJc w:val="left"/>
      <w:pPr>
        <w:ind w:left="9225" w:hanging="720"/>
      </w:pPr>
      <w:rPr>
        <w:rFonts w:hint="default"/>
        <w:lang w:val="en-GB" w:eastAsia="en-GB" w:bidi="en-GB"/>
      </w:rPr>
    </w:lvl>
  </w:abstractNum>
  <w:abstractNum w:abstractNumId="4" w15:restartNumberingAfterBreak="0">
    <w:nsid w:val="352469F4"/>
    <w:multiLevelType w:val="hybridMultilevel"/>
    <w:tmpl w:val="12C696FC"/>
    <w:lvl w:ilvl="0" w:tplc="EE98C316">
      <w:numFmt w:val="bullet"/>
      <w:lvlText w:val=""/>
      <w:lvlJc w:val="left"/>
      <w:pPr>
        <w:ind w:left="1698" w:hanging="721"/>
      </w:pPr>
      <w:rPr>
        <w:rFonts w:ascii="Wingdings" w:eastAsia="Wingdings" w:hAnsi="Wingdings" w:cs="Wingdings" w:hint="default"/>
        <w:w w:val="100"/>
        <w:sz w:val="22"/>
        <w:szCs w:val="22"/>
        <w:lang w:val="en-GB" w:eastAsia="en-GB" w:bidi="en-GB"/>
      </w:rPr>
    </w:lvl>
    <w:lvl w:ilvl="1" w:tplc="BC081C92">
      <w:numFmt w:val="bullet"/>
      <w:lvlText w:val=""/>
      <w:lvlJc w:val="left"/>
      <w:pPr>
        <w:ind w:left="1698" w:hanging="361"/>
      </w:pPr>
      <w:rPr>
        <w:rFonts w:ascii="Symbol" w:eastAsia="Symbol" w:hAnsi="Symbol" w:cs="Symbol" w:hint="default"/>
        <w:w w:val="100"/>
        <w:sz w:val="22"/>
        <w:szCs w:val="22"/>
        <w:lang w:val="en-GB" w:eastAsia="en-GB" w:bidi="en-GB"/>
      </w:rPr>
    </w:lvl>
    <w:lvl w:ilvl="2" w:tplc="7EDC2218">
      <w:numFmt w:val="bullet"/>
      <w:lvlText w:val="•"/>
      <w:lvlJc w:val="left"/>
      <w:pPr>
        <w:ind w:left="3581" w:hanging="361"/>
      </w:pPr>
      <w:rPr>
        <w:rFonts w:hint="default"/>
        <w:lang w:val="en-GB" w:eastAsia="en-GB" w:bidi="en-GB"/>
      </w:rPr>
    </w:lvl>
    <w:lvl w:ilvl="3" w:tplc="413C09FE">
      <w:numFmt w:val="bullet"/>
      <w:lvlText w:val="•"/>
      <w:lvlJc w:val="left"/>
      <w:pPr>
        <w:ind w:left="4521" w:hanging="361"/>
      </w:pPr>
      <w:rPr>
        <w:rFonts w:hint="default"/>
        <w:lang w:val="en-GB" w:eastAsia="en-GB" w:bidi="en-GB"/>
      </w:rPr>
    </w:lvl>
    <w:lvl w:ilvl="4" w:tplc="B8DED09C">
      <w:numFmt w:val="bullet"/>
      <w:lvlText w:val="•"/>
      <w:lvlJc w:val="left"/>
      <w:pPr>
        <w:ind w:left="5462" w:hanging="361"/>
      </w:pPr>
      <w:rPr>
        <w:rFonts w:hint="default"/>
        <w:lang w:val="en-GB" w:eastAsia="en-GB" w:bidi="en-GB"/>
      </w:rPr>
    </w:lvl>
    <w:lvl w:ilvl="5" w:tplc="7826E934">
      <w:numFmt w:val="bullet"/>
      <w:lvlText w:val="•"/>
      <w:lvlJc w:val="left"/>
      <w:pPr>
        <w:ind w:left="6403" w:hanging="361"/>
      </w:pPr>
      <w:rPr>
        <w:rFonts w:hint="default"/>
        <w:lang w:val="en-GB" w:eastAsia="en-GB" w:bidi="en-GB"/>
      </w:rPr>
    </w:lvl>
    <w:lvl w:ilvl="6" w:tplc="2E4ED2A2">
      <w:numFmt w:val="bullet"/>
      <w:lvlText w:val="•"/>
      <w:lvlJc w:val="left"/>
      <w:pPr>
        <w:ind w:left="7343" w:hanging="361"/>
      </w:pPr>
      <w:rPr>
        <w:rFonts w:hint="default"/>
        <w:lang w:val="en-GB" w:eastAsia="en-GB" w:bidi="en-GB"/>
      </w:rPr>
    </w:lvl>
    <w:lvl w:ilvl="7" w:tplc="3850B7E8">
      <w:numFmt w:val="bullet"/>
      <w:lvlText w:val="•"/>
      <w:lvlJc w:val="left"/>
      <w:pPr>
        <w:ind w:left="8284" w:hanging="361"/>
      </w:pPr>
      <w:rPr>
        <w:rFonts w:hint="default"/>
        <w:lang w:val="en-GB" w:eastAsia="en-GB" w:bidi="en-GB"/>
      </w:rPr>
    </w:lvl>
    <w:lvl w:ilvl="8" w:tplc="B1EE7868">
      <w:numFmt w:val="bullet"/>
      <w:lvlText w:val="•"/>
      <w:lvlJc w:val="left"/>
      <w:pPr>
        <w:ind w:left="9225" w:hanging="361"/>
      </w:pPr>
      <w:rPr>
        <w:rFonts w:hint="default"/>
        <w:lang w:val="en-GB" w:eastAsia="en-GB" w:bidi="en-GB"/>
      </w:rPr>
    </w:lvl>
  </w:abstractNum>
  <w:abstractNum w:abstractNumId="5" w15:restartNumberingAfterBreak="0">
    <w:nsid w:val="3E8D62B1"/>
    <w:multiLevelType w:val="hybridMultilevel"/>
    <w:tmpl w:val="B7607D8A"/>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6" w15:restartNumberingAfterBreak="0">
    <w:nsid w:val="489702ED"/>
    <w:multiLevelType w:val="hybridMultilevel"/>
    <w:tmpl w:val="ED78A322"/>
    <w:lvl w:ilvl="0" w:tplc="FD1CC3E0">
      <w:start w:val="1"/>
      <w:numFmt w:val="decimal"/>
      <w:lvlText w:val="%1."/>
      <w:lvlJc w:val="left"/>
      <w:pPr>
        <w:ind w:left="1339" w:hanging="360"/>
      </w:pPr>
      <w:rPr>
        <w:rFonts w:ascii="Arial" w:eastAsia="Arial" w:hAnsi="Arial" w:cs="Arial" w:hint="default"/>
        <w:b/>
        <w:bCs/>
        <w:i/>
        <w:spacing w:val="-1"/>
        <w:w w:val="100"/>
        <w:sz w:val="22"/>
        <w:szCs w:val="22"/>
        <w:lang w:val="en-GB" w:eastAsia="en-GB" w:bidi="en-GB"/>
      </w:rPr>
    </w:lvl>
    <w:lvl w:ilvl="1" w:tplc="202A56BC">
      <w:start w:val="1"/>
      <w:numFmt w:val="lowerRoman"/>
      <w:lvlText w:val="%2."/>
      <w:lvlJc w:val="left"/>
      <w:pPr>
        <w:ind w:left="1698" w:hanging="471"/>
      </w:pPr>
      <w:rPr>
        <w:rFonts w:ascii="Arial" w:eastAsia="Arial" w:hAnsi="Arial" w:cs="Arial" w:hint="default"/>
        <w:spacing w:val="-2"/>
        <w:w w:val="100"/>
        <w:sz w:val="22"/>
        <w:szCs w:val="22"/>
        <w:lang w:val="en-GB" w:eastAsia="en-GB" w:bidi="en-GB"/>
      </w:rPr>
    </w:lvl>
    <w:lvl w:ilvl="2" w:tplc="BE4E3E24">
      <w:numFmt w:val="bullet"/>
      <w:lvlText w:val="•"/>
      <w:lvlJc w:val="left"/>
      <w:pPr>
        <w:ind w:left="2745" w:hanging="471"/>
      </w:pPr>
      <w:rPr>
        <w:rFonts w:hint="default"/>
        <w:lang w:val="en-GB" w:eastAsia="en-GB" w:bidi="en-GB"/>
      </w:rPr>
    </w:lvl>
    <w:lvl w:ilvl="3" w:tplc="675C8D0C">
      <w:numFmt w:val="bullet"/>
      <w:lvlText w:val="•"/>
      <w:lvlJc w:val="left"/>
      <w:pPr>
        <w:ind w:left="3790" w:hanging="471"/>
      </w:pPr>
      <w:rPr>
        <w:rFonts w:hint="default"/>
        <w:lang w:val="en-GB" w:eastAsia="en-GB" w:bidi="en-GB"/>
      </w:rPr>
    </w:lvl>
    <w:lvl w:ilvl="4" w:tplc="9912C730">
      <w:numFmt w:val="bullet"/>
      <w:lvlText w:val="•"/>
      <w:lvlJc w:val="left"/>
      <w:pPr>
        <w:ind w:left="4835" w:hanging="471"/>
      </w:pPr>
      <w:rPr>
        <w:rFonts w:hint="default"/>
        <w:lang w:val="en-GB" w:eastAsia="en-GB" w:bidi="en-GB"/>
      </w:rPr>
    </w:lvl>
    <w:lvl w:ilvl="5" w:tplc="F266B846">
      <w:numFmt w:val="bullet"/>
      <w:lvlText w:val="•"/>
      <w:lvlJc w:val="left"/>
      <w:pPr>
        <w:ind w:left="5880" w:hanging="471"/>
      </w:pPr>
      <w:rPr>
        <w:rFonts w:hint="default"/>
        <w:lang w:val="en-GB" w:eastAsia="en-GB" w:bidi="en-GB"/>
      </w:rPr>
    </w:lvl>
    <w:lvl w:ilvl="6" w:tplc="DBDE920A">
      <w:numFmt w:val="bullet"/>
      <w:lvlText w:val="•"/>
      <w:lvlJc w:val="left"/>
      <w:pPr>
        <w:ind w:left="6925" w:hanging="471"/>
      </w:pPr>
      <w:rPr>
        <w:rFonts w:hint="default"/>
        <w:lang w:val="en-GB" w:eastAsia="en-GB" w:bidi="en-GB"/>
      </w:rPr>
    </w:lvl>
    <w:lvl w:ilvl="7" w:tplc="16F87444">
      <w:numFmt w:val="bullet"/>
      <w:lvlText w:val="•"/>
      <w:lvlJc w:val="left"/>
      <w:pPr>
        <w:ind w:left="7970" w:hanging="471"/>
      </w:pPr>
      <w:rPr>
        <w:rFonts w:hint="default"/>
        <w:lang w:val="en-GB" w:eastAsia="en-GB" w:bidi="en-GB"/>
      </w:rPr>
    </w:lvl>
    <w:lvl w:ilvl="8" w:tplc="E3389C76">
      <w:numFmt w:val="bullet"/>
      <w:lvlText w:val="•"/>
      <w:lvlJc w:val="left"/>
      <w:pPr>
        <w:ind w:left="9016" w:hanging="471"/>
      </w:pPr>
      <w:rPr>
        <w:rFonts w:hint="default"/>
        <w:lang w:val="en-GB" w:eastAsia="en-GB" w:bidi="en-GB"/>
      </w:rPr>
    </w:lvl>
  </w:abstractNum>
  <w:abstractNum w:abstractNumId="7" w15:restartNumberingAfterBreak="0">
    <w:nsid w:val="4C69182A"/>
    <w:multiLevelType w:val="hybridMultilevel"/>
    <w:tmpl w:val="53345AA0"/>
    <w:lvl w:ilvl="0" w:tplc="38405574">
      <w:numFmt w:val="bullet"/>
      <w:lvlText w:val=""/>
      <w:lvlJc w:val="left"/>
      <w:pPr>
        <w:ind w:left="1698" w:hanging="361"/>
      </w:pPr>
      <w:rPr>
        <w:rFonts w:ascii="Symbol" w:eastAsia="Symbol" w:hAnsi="Symbol" w:cs="Symbol" w:hint="default"/>
        <w:w w:val="100"/>
        <w:sz w:val="22"/>
        <w:szCs w:val="22"/>
        <w:lang w:val="en-GB" w:eastAsia="en-GB" w:bidi="en-GB"/>
      </w:rPr>
    </w:lvl>
    <w:lvl w:ilvl="1" w:tplc="BA2A65C4">
      <w:numFmt w:val="bullet"/>
      <w:lvlText w:val="•"/>
      <w:lvlJc w:val="left"/>
      <w:pPr>
        <w:ind w:left="2640" w:hanging="361"/>
      </w:pPr>
      <w:rPr>
        <w:rFonts w:hint="default"/>
        <w:lang w:val="en-GB" w:eastAsia="en-GB" w:bidi="en-GB"/>
      </w:rPr>
    </w:lvl>
    <w:lvl w:ilvl="2" w:tplc="7EEA668A">
      <w:numFmt w:val="bullet"/>
      <w:lvlText w:val="•"/>
      <w:lvlJc w:val="left"/>
      <w:pPr>
        <w:ind w:left="3581" w:hanging="361"/>
      </w:pPr>
      <w:rPr>
        <w:rFonts w:hint="default"/>
        <w:lang w:val="en-GB" w:eastAsia="en-GB" w:bidi="en-GB"/>
      </w:rPr>
    </w:lvl>
    <w:lvl w:ilvl="3" w:tplc="2EC25768">
      <w:numFmt w:val="bullet"/>
      <w:lvlText w:val="•"/>
      <w:lvlJc w:val="left"/>
      <w:pPr>
        <w:ind w:left="4521" w:hanging="361"/>
      </w:pPr>
      <w:rPr>
        <w:rFonts w:hint="default"/>
        <w:lang w:val="en-GB" w:eastAsia="en-GB" w:bidi="en-GB"/>
      </w:rPr>
    </w:lvl>
    <w:lvl w:ilvl="4" w:tplc="A678B882">
      <w:numFmt w:val="bullet"/>
      <w:lvlText w:val="•"/>
      <w:lvlJc w:val="left"/>
      <w:pPr>
        <w:ind w:left="5462" w:hanging="361"/>
      </w:pPr>
      <w:rPr>
        <w:rFonts w:hint="default"/>
        <w:lang w:val="en-GB" w:eastAsia="en-GB" w:bidi="en-GB"/>
      </w:rPr>
    </w:lvl>
    <w:lvl w:ilvl="5" w:tplc="0C6E15CA">
      <w:numFmt w:val="bullet"/>
      <w:lvlText w:val="•"/>
      <w:lvlJc w:val="left"/>
      <w:pPr>
        <w:ind w:left="6403" w:hanging="361"/>
      </w:pPr>
      <w:rPr>
        <w:rFonts w:hint="default"/>
        <w:lang w:val="en-GB" w:eastAsia="en-GB" w:bidi="en-GB"/>
      </w:rPr>
    </w:lvl>
    <w:lvl w:ilvl="6" w:tplc="43BCD3E6">
      <w:numFmt w:val="bullet"/>
      <w:lvlText w:val="•"/>
      <w:lvlJc w:val="left"/>
      <w:pPr>
        <w:ind w:left="7343" w:hanging="361"/>
      </w:pPr>
      <w:rPr>
        <w:rFonts w:hint="default"/>
        <w:lang w:val="en-GB" w:eastAsia="en-GB" w:bidi="en-GB"/>
      </w:rPr>
    </w:lvl>
    <w:lvl w:ilvl="7" w:tplc="BD76DED4">
      <w:numFmt w:val="bullet"/>
      <w:lvlText w:val="•"/>
      <w:lvlJc w:val="left"/>
      <w:pPr>
        <w:ind w:left="8284" w:hanging="361"/>
      </w:pPr>
      <w:rPr>
        <w:rFonts w:hint="default"/>
        <w:lang w:val="en-GB" w:eastAsia="en-GB" w:bidi="en-GB"/>
      </w:rPr>
    </w:lvl>
    <w:lvl w:ilvl="8" w:tplc="F2F0A4E0">
      <w:numFmt w:val="bullet"/>
      <w:lvlText w:val="•"/>
      <w:lvlJc w:val="left"/>
      <w:pPr>
        <w:ind w:left="9225" w:hanging="361"/>
      </w:pPr>
      <w:rPr>
        <w:rFonts w:hint="default"/>
        <w:lang w:val="en-GB" w:eastAsia="en-GB" w:bidi="en-GB"/>
      </w:rPr>
    </w:lvl>
  </w:abstractNum>
  <w:abstractNum w:abstractNumId="8" w15:restartNumberingAfterBreak="0">
    <w:nsid w:val="55125B8E"/>
    <w:multiLevelType w:val="hybridMultilevel"/>
    <w:tmpl w:val="27CE9752"/>
    <w:lvl w:ilvl="0" w:tplc="9B6CE678">
      <w:start w:val="1"/>
      <w:numFmt w:val="decimal"/>
      <w:lvlText w:val="%1"/>
      <w:lvlJc w:val="left"/>
      <w:pPr>
        <w:ind w:left="1619" w:hanging="533"/>
      </w:pPr>
      <w:rPr>
        <w:rFonts w:ascii="Arial" w:eastAsia="Arial" w:hAnsi="Arial" w:cs="Arial" w:hint="default"/>
        <w:w w:val="100"/>
        <w:sz w:val="22"/>
        <w:szCs w:val="22"/>
        <w:lang w:val="en-GB" w:eastAsia="en-GB" w:bidi="en-GB"/>
      </w:rPr>
    </w:lvl>
    <w:lvl w:ilvl="1" w:tplc="170ECB9C">
      <w:numFmt w:val="bullet"/>
      <w:lvlText w:val="•"/>
      <w:lvlJc w:val="left"/>
      <w:pPr>
        <w:ind w:left="2568" w:hanging="533"/>
      </w:pPr>
      <w:rPr>
        <w:rFonts w:hint="default"/>
        <w:lang w:val="en-GB" w:eastAsia="en-GB" w:bidi="en-GB"/>
      </w:rPr>
    </w:lvl>
    <w:lvl w:ilvl="2" w:tplc="9B581430">
      <w:numFmt w:val="bullet"/>
      <w:lvlText w:val="•"/>
      <w:lvlJc w:val="left"/>
      <w:pPr>
        <w:ind w:left="3517" w:hanging="533"/>
      </w:pPr>
      <w:rPr>
        <w:rFonts w:hint="default"/>
        <w:lang w:val="en-GB" w:eastAsia="en-GB" w:bidi="en-GB"/>
      </w:rPr>
    </w:lvl>
    <w:lvl w:ilvl="3" w:tplc="B3F67504">
      <w:numFmt w:val="bullet"/>
      <w:lvlText w:val="•"/>
      <w:lvlJc w:val="left"/>
      <w:pPr>
        <w:ind w:left="4465" w:hanging="533"/>
      </w:pPr>
      <w:rPr>
        <w:rFonts w:hint="default"/>
        <w:lang w:val="en-GB" w:eastAsia="en-GB" w:bidi="en-GB"/>
      </w:rPr>
    </w:lvl>
    <w:lvl w:ilvl="4" w:tplc="B66CF920">
      <w:numFmt w:val="bullet"/>
      <w:lvlText w:val="•"/>
      <w:lvlJc w:val="left"/>
      <w:pPr>
        <w:ind w:left="5414" w:hanging="533"/>
      </w:pPr>
      <w:rPr>
        <w:rFonts w:hint="default"/>
        <w:lang w:val="en-GB" w:eastAsia="en-GB" w:bidi="en-GB"/>
      </w:rPr>
    </w:lvl>
    <w:lvl w:ilvl="5" w:tplc="03820AA6">
      <w:numFmt w:val="bullet"/>
      <w:lvlText w:val="•"/>
      <w:lvlJc w:val="left"/>
      <w:pPr>
        <w:ind w:left="6363" w:hanging="533"/>
      </w:pPr>
      <w:rPr>
        <w:rFonts w:hint="default"/>
        <w:lang w:val="en-GB" w:eastAsia="en-GB" w:bidi="en-GB"/>
      </w:rPr>
    </w:lvl>
    <w:lvl w:ilvl="6" w:tplc="E362DCF2">
      <w:numFmt w:val="bullet"/>
      <w:lvlText w:val="•"/>
      <w:lvlJc w:val="left"/>
      <w:pPr>
        <w:ind w:left="7311" w:hanging="533"/>
      </w:pPr>
      <w:rPr>
        <w:rFonts w:hint="default"/>
        <w:lang w:val="en-GB" w:eastAsia="en-GB" w:bidi="en-GB"/>
      </w:rPr>
    </w:lvl>
    <w:lvl w:ilvl="7" w:tplc="EBB0611C">
      <w:numFmt w:val="bullet"/>
      <w:lvlText w:val="•"/>
      <w:lvlJc w:val="left"/>
      <w:pPr>
        <w:ind w:left="8260" w:hanging="533"/>
      </w:pPr>
      <w:rPr>
        <w:rFonts w:hint="default"/>
        <w:lang w:val="en-GB" w:eastAsia="en-GB" w:bidi="en-GB"/>
      </w:rPr>
    </w:lvl>
    <w:lvl w:ilvl="8" w:tplc="FDA8A6C8">
      <w:numFmt w:val="bullet"/>
      <w:lvlText w:val="•"/>
      <w:lvlJc w:val="left"/>
      <w:pPr>
        <w:ind w:left="9209" w:hanging="533"/>
      </w:pPr>
      <w:rPr>
        <w:rFonts w:hint="default"/>
        <w:lang w:val="en-GB" w:eastAsia="en-GB" w:bidi="en-GB"/>
      </w:rPr>
    </w:lvl>
  </w:abstractNum>
  <w:abstractNum w:abstractNumId="9" w15:restartNumberingAfterBreak="0">
    <w:nsid w:val="57035F9E"/>
    <w:multiLevelType w:val="hybridMultilevel"/>
    <w:tmpl w:val="5EA8DEDC"/>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10" w15:restartNumberingAfterBreak="0">
    <w:nsid w:val="5B535B80"/>
    <w:multiLevelType w:val="hybridMultilevel"/>
    <w:tmpl w:val="2A2A1BB8"/>
    <w:lvl w:ilvl="0" w:tplc="A956C856">
      <w:start w:val="23"/>
      <w:numFmt w:val="decimal"/>
      <w:lvlText w:val="%1"/>
      <w:lvlJc w:val="left"/>
      <w:pPr>
        <w:ind w:left="1698" w:hanging="720"/>
      </w:pPr>
      <w:rPr>
        <w:rFonts w:ascii="Arial" w:eastAsia="Arial" w:hAnsi="Arial" w:cs="Arial" w:hint="default"/>
        <w:b/>
        <w:bCs/>
        <w:spacing w:val="-1"/>
        <w:w w:val="100"/>
        <w:sz w:val="22"/>
        <w:szCs w:val="22"/>
        <w:lang w:val="en-GB" w:eastAsia="en-GB" w:bidi="en-GB"/>
      </w:rPr>
    </w:lvl>
    <w:lvl w:ilvl="1" w:tplc="21D447F4">
      <w:numFmt w:val="bullet"/>
      <w:lvlText w:val="•"/>
      <w:lvlJc w:val="left"/>
      <w:pPr>
        <w:ind w:left="2640" w:hanging="720"/>
      </w:pPr>
      <w:rPr>
        <w:rFonts w:hint="default"/>
        <w:lang w:val="en-GB" w:eastAsia="en-GB" w:bidi="en-GB"/>
      </w:rPr>
    </w:lvl>
    <w:lvl w:ilvl="2" w:tplc="D6C26F3A">
      <w:numFmt w:val="bullet"/>
      <w:lvlText w:val="•"/>
      <w:lvlJc w:val="left"/>
      <w:pPr>
        <w:ind w:left="3581" w:hanging="720"/>
      </w:pPr>
      <w:rPr>
        <w:rFonts w:hint="default"/>
        <w:lang w:val="en-GB" w:eastAsia="en-GB" w:bidi="en-GB"/>
      </w:rPr>
    </w:lvl>
    <w:lvl w:ilvl="3" w:tplc="6F30F140">
      <w:numFmt w:val="bullet"/>
      <w:lvlText w:val="•"/>
      <w:lvlJc w:val="left"/>
      <w:pPr>
        <w:ind w:left="4521" w:hanging="720"/>
      </w:pPr>
      <w:rPr>
        <w:rFonts w:hint="default"/>
        <w:lang w:val="en-GB" w:eastAsia="en-GB" w:bidi="en-GB"/>
      </w:rPr>
    </w:lvl>
    <w:lvl w:ilvl="4" w:tplc="BC604F6C">
      <w:numFmt w:val="bullet"/>
      <w:lvlText w:val="•"/>
      <w:lvlJc w:val="left"/>
      <w:pPr>
        <w:ind w:left="5462" w:hanging="720"/>
      </w:pPr>
      <w:rPr>
        <w:rFonts w:hint="default"/>
        <w:lang w:val="en-GB" w:eastAsia="en-GB" w:bidi="en-GB"/>
      </w:rPr>
    </w:lvl>
    <w:lvl w:ilvl="5" w:tplc="376EF804">
      <w:numFmt w:val="bullet"/>
      <w:lvlText w:val="•"/>
      <w:lvlJc w:val="left"/>
      <w:pPr>
        <w:ind w:left="6403" w:hanging="720"/>
      </w:pPr>
      <w:rPr>
        <w:rFonts w:hint="default"/>
        <w:lang w:val="en-GB" w:eastAsia="en-GB" w:bidi="en-GB"/>
      </w:rPr>
    </w:lvl>
    <w:lvl w:ilvl="6" w:tplc="74BCBF00">
      <w:numFmt w:val="bullet"/>
      <w:lvlText w:val="•"/>
      <w:lvlJc w:val="left"/>
      <w:pPr>
        <w:ind w:left="7343" w:hanging="720"/>
      </w:pPr>
      <w:rPr>
        <w:rFonts w:hint="default"/>
        <w:lang w:val="en-GB" w:eastAsia="en-GB" w:bidi="en-GB"/>
      </w:rPr>
    </w:lvl>
    <w:lvl w:ilvl="7" w:tplc="E61AF9AE">
      <w:numFmt w:val="bullet"/>
      <w:lvlText w:val="•"/>
      <w:lvlJc w:val="left"/>
      <w:pPr>
        <w:ind w:left="8284" w:hanging="720"/>
      </w:pPr>
      <w:rPr>
        <w:rFonts w:hint="default"/>
        <w:lang w:val="en-GB" w:eastAsia="en-GB" w:bidi="en-GB"/>
      </w:rPr>
    </w:lvl>
    <w:lvl w:ilvl="8" w:tplc="0CFA0D7E">
      <w:numFmt w:val="bullet"/>
      <w:lvlText w:val="•"/>
      <w:lvlJc w:val="left"/>
      <w:pPr>
        <w:ind w:left="9225" w:hanging="720"/>
      </w:pPr>
      <w:rPr>
        <w:rFonts w:hint="default"/>
        <w:lang w:val="en-GB" w:eastAsia="en-GB" w:bidi="en-GB"/>
      </w:rPr>
    </w:lvl>
  </w:abstractNum>
  <w:abstractNum w:abstractNumId="11" w15:restartNumberingAfterBreak="0">
    <w:nsid w:val="60B82EBE"/>
    <w:multiLevelType w:val="hybridMultilevel"/>
    <w:tmpl w:val="B4603F96"/>
    <w:lvl w:ilvl="0" w:tplc="B108EEBC">
      <w:numFmt w:val="bullet"/>
      <w:lvlText w:val=""/>
      <w:lvlJc w:val="left"/>
      <w:pPr>
        <w:ind w:left="1698" w:hanging="361"/>
      </w:pPr>
      <w:rPr>
        <w:rFonts w:ascii="Symbol" w:eastAsia="Symbol" w:hAnsi="Symbol" w:cs="Symbol" w:hint="default"/>
        <w:w w:val="100"/>
        <w:sz w:val="22"/>
        <w:szCs w:val="22"/>
        <w:lang w:val="en-GB" w:eastAsia="en-GB" w:bidi="en-GB"/>
      </w:rPr>
    </w:lvl>
    <w:lvl w:ilvl="1" w:tplc="4E42B3EE">
      <w:numFmt w:val="bullet"/>
      <w:lvlText w:val="•"/>
      <w:lvlJc w:val="left"/>
      <w:pPr>
        <w:ind w:left="2640" w:hanging="361"/>
      </w:pPr>
      <w:rPr>
        <w:rFonts w:hint="default"/>
        <w:lang w:val="en-GB" w:eastAsia="en-GB" w:bidi="en-GB"/>
      </w:rPr>
    </w:lvl>
    <w:lvl w:ilvl="2" w:tplc="454289E0">
      <w:numFmt w:val="bullet"/>
      <w:lvlText w:val="•"/>
      <w:lvlJc w:val="left"/>
      <w:pPr>
        <w:ind w:left="3581" w:hanging="361"/>
      </w:pPr>
      <w:rPr>
        <w:rFonts w:hint="default"/>
        <w:lang w:val="en-GB" w:eastAsia="en-GB" w:bidi="en-GB"/>
      </w:rPr>
    </w:lvl>
    <w:lvl w:ilvl="3" w:tplc="EBDE25AE">
      <w:numFmt w:val="bullet"/>
      <w:lvlText w:val="•"/>
      <w:lvlJc w:val="left"/>
      <w:pPr>
        <w:ind w:left="4521" w:hanging="361"/>
      </w:pPr>
      <w:rPr>
        <w:rFonts w:hint="default"/>
        <w:lang w:val="en-GB" w:eastAsia="en-GB" w:bidi="en-GB"/>
      </w:rPr>
    </w:lvl>
    <w:lvl w:ilvl="4" w:tplc="FD94CB8E">
      <w:numFmt w:val="bullet"/>
      <w:lvlText w:val="•"/>
      <w:lvlJc w:val="left"/>
      <w:pPr>
        <w:ind w:left="5462" w:hanging="361"/>
      </w:pPr>
      <w:rPr>
        <w:rFonts w:hint="default"/>
        <w:lang w:val="en-GB" w:eastAsia="en-GB" w:bidi="en-GB"/>
      </w:rPr>
    </w:lvl>
    <w:lvl w:ilvl="5" w:tplc="850C963E">
      <w:numFmt w:val="bullet"/>
      <w:lvlText w:val="•"/>
      <w:lvlJc w:val="left"/>
      <w:pPr>
        <w:ind w:left="6403" w:hanging="361"/>
      </w:pPr>
      <w:rPr>
        <w:rFonts w:hint="default"/>
        <w:lang w:val="en-GB" w:eastAsia="en-GB" w:bidi="en-GB"/>
      </w:rPr>
    </w:lvl>
    <w:lvl w:ilvl="6" w:tplc="6D3E3B7E">
      <w:numFmt w:val="bullet"/>
      <w:lvlText w:val="•"/>
      <w:lvlJc w:val="left"/>
      <w:pPr>
        <w:ind w:left="7343" w:hanging="361"/>
      </w:pPr>
      <w:rPr>
        <w:rFonts w:hint="default"/>
        <w:lang w:val="en-GB" w:eastAsia="en-GB" w:bidi="en-GB"/>
      </w:rPr>
    </w:lvl>
    <w:lvl w:ilvl="7" w:tplc="BF20B3F2">
      <w:numFmt w:val="bullet"/>
      <w:lvlText w:val="•"/>
      <w:lvlJc w:val="left"/>
      <w:pPr>
        <w:ind w:left="8284" w:hanging="361"/>
      </w:pPr>
      <w:rPr>
        <w:rFonts w:hint="default"/>
        <w:lang w:val="en-GB" w:eastAsia="en-GB" w:bidi="en-GB"/>
      </w:rPr>
    </w:lvl>
    <w:lvl w:ilvl="8" w:tplc="00B46AC8">
      <w:numFmt w:val="bullet"/>
      <w:lvlText w:val="•"/>
      <w:lvlJc w:val="left"/>
      <w:pPr>
        <w:ind w:left="9225" w:hanging="361"/>
      </w:pPr>
      <w:rPr>
        <w:rFonts w:hint="default"/>
        <w:lang w:val="en-GB" w:eastAsia="en-GB" w:bidi="en-GB"/>
      </w:rPr>
    </w:lvl>
  </w:abstractNum>
  <w:abstractNum w:abstractNumId="12" w15:restartNumberingAfterBreak="0">
    <w:nsid w:val="61496F5C"/>
    <w:multiLevelType w:val="hybridMultilevel"/>
    <w:tmpl w:val="19DA11B8"/>
    <w:lvl w:ilvl="0" w:tplc="08090001">
      <w:start w:val="1"/>
      <w:numFmt w:val="bullet"/>
      <w:lvlText w:val=""/>
      <w:lvlJc w:val="left"/>
      <w:pPr>
        <w:ind w:left="1338" w:hanging="361"/>
      </w:pPr>
      <w:rPr>
        <w:rFonts w:ascii="Symbol" w:hAnsi="Symbol" w:hint="default"/>
        <w:w w:val="100"/>
        <w:lang w:val="en-GB" w:eastAsia="en-GB" w:bidi="en-GB"/>
      </w:rPr>
    </w:lvl>
    <w:lvl w:ilvl="1" w:tplc="5B2C1B26">
      <w:numFmt w:val="bullet"/>
      <w:lvlText w:val=""/>
      <w:lvlJc w:val="left"/>
      <w:pPr>
        <w:ind w:left="1698" w:hanging="361"/>
      </w:pPr>
      <w:rPr>
        <w:rFonts w:ascii="Symbol" w:eastAsia="Symbol" w:hAnsi="Symbol" w:cs="Symbol" w:hint="default"/>
        <w:w w:val="100"/>
        <w:sz w:val="22"/>
        <w:szCs w:val="22"/>
        <w:lang w:val="en-GB" w:eastAsia="en-GB" w:bidi="en-GB"/>
      </w:rPr>
    </w:lvl>
    <w:lvl w:ilvl="2" w:tplc="FFDE9D74">
      <w:numFmt w:val="bullet"/>
      <w:lvlText w:val="•"/>
      <w:lvlJc w:val="left"/>
      <w:pPr>
        <w:ind w:left="2060" w:hanging="361"/>
      </w:pPr>
      <w:rPr>
        <w:rFonts w:hint="default"/>
        <w:lang w:val="en-GB" w:eastAsia="en-GB" w:bidi="en-GB"/>
      </w:rPr>
    </w:lvl>
    <w:lvl w:ilvl="3" w:tplc="0492D88E">
      <w:numFmt w:val="bullet"/>
      <w:lvlText w:val="•"/>
      <w:lvlJc w:val="left"/>
      <w:pPr>
        <w:ind w:left="3190" w:hanging="361"/>
      </w:pPr>
      <w:rPr>
        <w:rFonts w:hint="default"/>
        <w:lang w:val="en-GB" w:eastAsia="en-GB" w:bidi="en-GB"/>
      </w:rPr>
    </w:lvl>
    <w:lvl w:ilvl="4" w:tplc="8110E94A">
      <w:numFmt w:val="bullet"/>
      <w:lvlText w:val="•"/>
      <w:lvlJc w:val="left"/>
      <w:pPr>
        <w:ind w:left="4321" w:hanging="361"/>
      </w:pPr>
      <w:rPr>
        <w:rFonts w:hint="default"/>
        <w:lang w:val="en-GB" w:eastAsia="en-GB" w:bidi="en-GB"/>
      </w:rPr>
    </w:lvl>
    <w:lvl w:ilvl="5" w:tplc="5ECAD712">
      <w:numFmt w:val="bullet"/>
      <w:lvlText w:val="•"/>
      <w:lvlJc w:val="left"/>
      <w:pPr>
        <w:ind w:left="5452" w:hanging="361"/>
      </w:pPr>
      <w:rPr>
        <w:rFonts w:hint="default"/>
        <w:lang w:val="en-GB" w:eastAsia="en-GB" w:bidi="en-GB"/>
      </w:rPr>
    </w:lvl>
    <w:lvl w:ilvl="6" w:tplc="6ADE3198">
      <w:numFmt w:val="bullet"/>
      <w:lvlText w:val="•"/>
      <w:lvlJc w:val="left"/>
      <w:pPr>
        <w:ind w:left="6583" w:hanging="361"/>
      </w:pPr>
      <w:rPr>
        <w:rFonts w:hint="default"/>
        <w:lang w:val="en-GB" w:eastAsia="en-GB" w:bidi="en-GB"/>
      </w:rPr>
    </w:lvl>
    <w:lvl w:ilvl="7" w:tplc="EEA4BF48">
      <w:numFmt w:val="bullet"/>
      <w:lvlText w:val="•"/>
      <w:lvlJc w:val="left"/>
      <w:pPr>
        <w:ind w:left="7714" w:hanging="361"/>
      </w:pPr>
      <w:rPr>
        <w:rFonts w:hint="default"/>
        <w:lang w:val="en-GB" w:eastAsia="en-GB" w:bidi="en-GB"/>
      </w:rPr>
    </w:lvl>
    <w:lvl w:ilvl="8" w:tplc="E6D4E6D8">
      <w:numFmt w:val="bullet"/>
      <w:lvlText w:val="•"/>
      <w:lvlJc w:val="left"/>
      <w:pPr>
        <w:ind w:left="8844" w:hanging="361"/>
      </w:pPr>
      <w:rPr>
        <w:rFonts w:hint="default"/>
        <w:lang w:val="en-GB" w:eastAsia="en-GB" w:bidi="en-GB"/>
      </w:rPr>
    </w:lvl>
  </w:abstractNum>
  <w:abstractNum w:abstractNumId="13" w15:restartNumberingAfterBreak="0">
    <w:nsid w:val="7EBA79C5"/>
    <w:multiLevelType w:val="hybridMultilevel"/>
    <w:tmpl w:val="7F963928"/>
    <w:lvl w:ilvl="0" w:tplc="10866B3E">
      <w:start w:val="1"/>
      <w:numFmt w:val="decimal"/>
      <w:lvlText w:val="%1."/>
      <w:lvlJc w:val="left"/>
      <w:pPr>
        <w:ind w:left="1830" w:hanging="425"/>
      </w:pPr>
      <w:rPr>
        <w:rFonts w:ascii="Arial" w:eastAsia="Arial" w:hAnsi="Arial" w:cs="Arial" w:hint="default"/>
        <w:spacing w:val="-1"/>
        <w:w w:val="100"/>
        <w:sz w:val="22"/>
        <w:szCs w:val="22"/>
        <w:lang w:val="en-GB" w:eastAsia="en-GB" w:bidi="en-GB"/>
      </w:rPr>
    </w:lvl>
    <w:lvl w:ilvl="1" w:tplc="9342EE6E">
      <w:numFmt w:val="bullet"/>
      <w:lvlText w:val="•"/>
      <w:lvlJc w:val="left"/>
      <w:pPr>
        <w:ind w:left="2766" w:hanging="425"/>
      </w:pPr>
      <w:rPr>
        <w:rFonts w:hint="default"/>
        <w:lang w:val="en-GB" w:eastAsia="en-GB" w:bidi="en-GB"/>
      </w:rPr>
    </w:lvl>
    <w:lvl w:ilvl="2" w:tplc="A88C6FE4">
      <w:numFmt w:val="bullet"/>
      <w:lvlText w:val="•"/>
      <w:lvlJc w:val="left"/>
      <w:pPr>
        <w:ind w:left="3693" w:hanging="425"/>
      </w:pPr>
      <w:rPr>
        <w:rFonts w:hint="default"/>
        <w:lang w:val="en-GB" w:eastAsia="en-GB" w:bidi="en-GB"/>
      </w:rPr>
    </w:lvl>
    <w:lvl w:ilvl="3" w:tplc="0330C044">
      <w:numFmt w:val="bullet"/>
      <w:lvlText w:val="•"/>
      <w:lvlJc w:val="left"/>
      <w:pPr>
        <w:ind w:left="4619" w:hanging="425"/>
      </w:pPr>
      <w:rPr>
        <w:rFonts w:hint="default"/>
        <w:lang w:val="en-GB" w:eastAsia="en-GB" w:bidi="en-GB"/>
      </w:rPr>
    </w:lvl>
    <w:lvl w:ilvl="4" w:tplc="7656592A">
      <w:numFmt w:val="bullet"/>
      <w:lvlText w:val="•"/>
      <w:lvlJc w:val="left"/>
      <w:pPr>
        <w:ind w:left="5546" w:hanging="425"/>
      </w:pPr>
      <w:rPr>
        <w:rFonts w:hint="default"/>
        <w:lang w:val="en-GB" w:eastAsia="en-GB" w:bidi="en-GB"/>
      </w:rPr>
    </w:lvl>
    <w:lvl w:ilvl="5" w:tplc="0C0C6594">
      <w:numFmt w:val="bullet"/>
      <w:lvlText w:val="•"/>
      <w:lvlJc w:val="left"/>
      <w:pPr>
        <w:ind w:left="6473" w:hanging="425"/>
      </w:pPr>
      <w:rPr>
        <w:rFonts w:hint="default"/>
        <w:lang w:val="en-GB" w:eastAsia="en-GB" w:bidi="en-GB"/>
      </w:rPr>
    </w:lvl>
    <w:lvl w:ilvl="6" w:tplc="348A1FF8">
      <w:numFmt w:val="bullet"/>
      <w:lvlText w:val="•"/>
      <w:lvlJc w:val="left"/>
      <w:pPr>
        <w:ind w:left="7399" w:hanging="425"/>
      </w:pPr>
      <w:rPr>
        <w:rFonts w:hint="default"/>
        <w:lang w:val="en-GB" w:eastAsia="en-GB" w:bidi="en-GB"/>
      </w:rPr>
    </w:lvl>
    <w:lvl w:ilvl="7" w:tplc="B2DC0E58">
      <w:numFmt w:val="bullet"/>
      <w:lvlText w:val="•"/>
      <w:lvlJc w:val="left"/>
      <w:pPr>
        <w:ind w:left="8326" w:hanging="425"/>
      </w:pPr>
      <w:rPr>
        <w:rFonts w:hint="default"/>
        <w:lang w:val="en-GB" w:eastAsia="en-GB" w:bidi="en-GB"/>
      </w:rPr>
    </w:lvl>
    <w:lvl w:ilvl="8" w:tplc="90CC859C">
      <w:numFmt w:val="bullet"/>
      <w:lvlText w:val="•"/>
      <w:lvlJc w:val="left"/>
      <w:pPr>
        <w:ind w:left="9253" w:hanging="425"/>
      </w:pPr>
      <w:rPr>
        <w:rFonts w:hint="default"/>
        <w:lang w:val="en-GB" w:eastAsia="en-GB" w:bidi="en-GB"/>
      </w:rPr>
    </w:lvl>
  </w:abstractNum>
  <w:num w:numId="1">
    <w:abstractNumId w:val="7"/>
  </w:num>
  <w:num w:numId="2">
    <w:abstractNumId w:val="11"/>
  </w:num>
  <w:num w:numId="3">
    <w:abstractNumId w:val="1"/>
  </w:num>
  <w:num w:numId="4">
    <w:abstractNumId w:val="13"/>
  </w:num>
  <w:num w:numId="5">
    <w:abstractNumId w:val="3"/>
  </w:num>
  <w:num w:numId="6">
    <w:abstractNumId w:val="10"/>
  </w:num>
  <w:num w:numId="7">
    <w:abstractNumId w:val="0"/>
  </w:num>
  <w:num w:numId="8">
    <w:abstractNumId w:val="4"/>
  </w:num>
  <w:num w:numId="9">
    <w:abstractNumId w:val="6"/>
  </w:num>
  <w:num w:numId="10">
    <w:abstractNumId w:val="12"/>
  </w:num>
  <w:num w:numId="11">
    <w:abstractNumId w:val="8"/>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9C"/>
    <w:rsid w:val="000D419C"/>
    <w:rsid w:val="00302EFD"/>
    <w:rsid w:val="00326C76"/>
    <w:rsid w:val="003364B0"/>
    <w:rsid w:val="00751A37"/>
    <w:rsid w:val="00830552"/>
    <w:rsid w:val="00A11AA1"/>
    <w:rsid w:val="00A85623"/>
    <w:rsid w:val="00C314BE"/>
    <w:rsid w:val="00F4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95BD62-0F35-4E79-ADFA-CD85B23C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1"/>
      <w:ind w:left="978"/>
      <w:outlineLvl w:val="0"/>
    </w:pPr>
    <w:rPr>
      <w:b/>
      <w:bCs/>
      <w:sz w:val="26"/>
      <w:szCs w:val="26"/>
    </w:rPr>
  </w:style>
  <w:style w:type="paragraph" w:styleId="Heading2">
    <w:name w:val="heading 2"/>
    <w:basedOn w:val="Normal"/>
    <w:uiPriority w:val="1"/>
    <w:qFormat/>
    <w:pPr>
      <w:spacing w:before="93"/>
      <w:ind w:left="978"/>
      <w:outlineLvl w:val="1"/>
    </w:pPr>
    <w:rPr>
      <w:b/>
      <w:bCs/>
      <w:sz w:val="24"/>
      <w:szCs w:val="24"/>
    </w:rPr>
  </w:style>
  <w:style w:type="paragraph" w:styleId="Heading3">
    <w:name w:val="heading 3"/>
    <w:basedOn w:val="Normal"/>
    <w:uiPriority w:val="1"/>
    <w:qFormat/>
    <w:pPr>
      <w:ind w:left="978"/>
      <w:outlineLvl w:val="2"/>
    </w:pPr>
    <w:rPr>
      <w:b/>
      <w:bCs/>
    </w:rPr>
  </w:style>
  <w:style w:type="paragraph" w:styleId="Heading4">
    <w:name w:val="heading 4"/>
    <w:basedOn w:val="Normal"/>
    <w:uiPriority w:val="1"/>
    <w:qFormat/>
    <w:pPr>
      <w:ind w:left="978"/>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4BE"/>
    <w:pPr>
      <w:tabs>
        <w:tab w:val="center" w:pos="4513"/>
        <w:tab w:val="right" w:pos="9026"/>
      </w:tabs>
    </w:pPr>
  </w:style>
  <w:style w:type="character" w:customStyle="1" w:styleId="HeaderChar">
    <w:name w:val="Header Char"/>
    <w:basedOn w:val="DefaultParagraphFont"/>
    <w:link w:val="Header"/>
    <w:uiPriority w:val="99"/>
    <w:rsid w:val="00C314BE"/>
    <w:rPr>
      <w:rFonts w:ascii="Arial" w:eastAsia="Arial" w:hAnsi="Arial" w:cs="Arial"/>
      <w:lang w:val="en-GB" w:eastAsia="en-GB" w:bidi="en-GB"/>
    </w:rPr>
  </w:style>
  <w:style w:type="paragraph" w:styleId="Footer">
    <w:name w:val="footer"/>
    <w:basedOn w:val="Normal"/>
    <w:link w:val="FooterChar"/>
    <w:uiPriority w:val="99"/>
    <w:unhideWhenUsed/>
    <w:rsid w:val="00C314BE"/>
    <w:pPr>
      <w:tabs>
        <w:tab w:val="center" w:pos="4513"/>
        <w:tab w:val="right" w:pos="9026"/>
      </w:tabs>
    </w:pPr>
  </w:style>
  <w:style w:type="character" w:customStyle="1" w:styleId="FooterChar">
    <w:name w:val="Footer Char"/>
    <w:basedOn w:val="DefaultParagraphFont"/>
    <w:link w:val="Footer"/>
    <w:uiPriority w:val="99"/>
    <w:rsid w:val="00C314B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rc.org.uk/auditorsresponsibilities"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kirkleescollege.ac.uk/policies-reports/" TargetMode="Externa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kirkleescollege.ac.uk/"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23529</Words>
  <Characters>134116</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Kirklees College Report and Financial Statements</vt:lpstr>
    </vt:vector>
  </TitlesOfParts>
  <Company>Kirklees College</Company>
  <LinksUpToDate>false</LinksUpToDate>
  <CharactersWithSpaces>157331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College Report and Financial Statements</dc:title>
  <dc:subject>For the year ended 31 July 2020</dc:subject>
  <dc:creator>Kay Wright</dc:creator>
  <cp:lastModifiedBy>Rebecca Meara</cp:lastModifiedBy>
  <cp:revision>2</cp:revision>
  <dcterms:created xsi:type="dcterms:W3CDTF">2021-01-06T10:34:00Z</dcterms:created>
  <dcterms:modified xsi:type="dcterms:W3CDTF">2021-01-06T10:34:00Z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19 for Word</vt:lpwstr>
  </property>
  <property fmtid="{D5CDD505-2E9C-101B-9397-08002B2CF9AE}" pid="4" name="LastSaved">
    <vt:filetime>2021-01-05T00:00:00Z</vt:filetime>
  </property>
</Properties>
</file>