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D52BB" w14:textId="77777777" w:rsidR="006721E6" w:rsidRPr="00256C9B" w:rsidRDefault="00C9755C" w:rsidP="006721E6">
      <w:pPr>
        <w:rPr>
          <w:rFonts w:ascii="Tahoma" w:hAnsi="Tahoma" w:cs="Tahoma"/>
          <w:sz w:val="22"/>
          <w:szCs w:val="22"/>
        </w:rPr>
      </w:pPr>
      <w:bookmarkStart w:id="0" w:name="_Toc396142568"/>
      <w:bookmarkStart w:id="1" w:name="_GoBack"/>
      <w:bookmarkEnd w:id="1"/>
      <w:r>
        <w:rPr>
          <w:rFonts w:ascii="Tahoma" w:hAnsi="Tahoma" w:cs="Tahoma"/>
          <w:noProof/>
          <w:sz w:val="22"/>
          <w:szCs w:val="22"/>
          <w:lang w:eastAsia="en-GB"/>
        </w:rPr>
        <w:drawing>
          <wp:anchor distT="0" distB="0" distL="114300" distR="114300" simplePos="0" relativeHeight="251660288" behindDoc="0" locked="0" layoutInCell="1" allowOverlap="1" wp14:anchorId="4A8604F9" wp14:editId="12799216">
            <wp:simplePos x="0" y="0"/>
            <wp:positionH relativeFrom="margin">
              <wp:align>right</wp:align>
            </wp:positionH>
            <wp:positionV relativeFrom="paragraph">
              <wp:posOffset>0</wp:posOffset>
            </wp:positionV>
            <wp:extent cx="1549400" cy="7207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 logo.PNG"/>
                    <pic:cNvPicPr/>
                  </pic:nvPicPr>
                  <pic:blipFill>
                    <a:blip r:embed="rId11">
                      <a:extLst>
                        <a:ext uri="{28A0092B-C50C-407E-A947-70E740481C1C}">
                          <a14:useLocalDpi xmlns:a14="http://schemas.microsoft.com/office/drawing/2010/main" val="0"/>
                        </a:ext>
                      </a:extLst>
                    </a:blip>
                    <a:stretch>
                      <a:fillRect/>
                    </a:stretch>
                  </pic:blipFill>
                  <pic:spPr>
                    <a:xfrm>
                      <a:off x="0" y="0"/>
                      <a:ext cx="1549400" cy="720725"/>
                    </a:xfrm>
                    <a:prstGeom prst="rect">
                      <a:avLst/>
                    </a:prstGeom>
                  </pic:spPr>
                </pic:pic>
              </a:graphicData>
            </a:graphic>
            <wp14:sizeRelH relativeFrom="page">
              <wp14:pctWidth>0</wp14:pctWidth>
            </wp14:sizeRelH>
            <wp14:sizeRelV relativeFrom="page">
              <wp14:pctHeight>0</wp14:pctHeight>
            </wp14:sizeRelV>
          </wp:anchor>
        </w:drawing>
      </w:r>
    </w:p>
    <w:p w14:paraId="20CBB64A" w14:textId="77777777" w:rsidR="008F2BB3" w:rsidRDefault="008F2BB3" w:rsidP="00813D7F">
      <w:pPr>
        <w:spacing w:before="91"/>
        <w:ind w:left="100" w:right="886"/>
        <w:jc w:val="center"/>
        <w:rPr>
          <w:rFonts w:ascii="Tahoma" w:hAnsi="Tahoma" w:cs="Tahoma"/>
          <w:b/>
          <w:sz w:val="48"/>
          <w:szCs w:val="48"/>
        </w:rPr>
      </w:pPr>
    </w:p>
    <w:p w14:paraId="421CED27" w14:textId="77777777" w:rsidR="008F2BB3" w:rsidRDefault="008F2BB3" w:rsidP="00813D7F">
      <w:pPr>
        <w:spacing w:before="91"/>
        <w:ind w:left="100" w:right="886"/>
        <w:jc w:val="center"/>
        <w:rPr>
          <w:rFonts w:ascii="Tahoma" w:hAnsi="Tahoma" w:cs="Tahoma"/>
          <w:b/>
          <w:sz w:val="48"/>
          <w:szCs w:val="48"/>
        </w:rPr>
      </w:pPr>
    </w:p>
    <w:p w14:paraId="6AC2DAD1" w14:textId="77777777" w:rsidR="008F2BB3" w:rsidRDefault="008F2BB3" w:rsidP="00813D7F">
      <w:pPr>
        <w:spacing w:before="91"/>
        <w:ind w:left="100" w:right="886"/>
        <w:jc w:val="center"/>
        <w:rPr>
          <w:rFonts w:ascii="Tahoma" w:hAnsi="Tahoma" w:cs="Tahoma"/>
          <w:b/>
          <w:sz w:val="48"/>
          <w:szCs w:val="48"/>
        </w:rPr>
      </w:pPr>
    </w:p>
    <w:p w14:paraId="5051621C" w14:textId="77777777" w:rsidR="008F2BB3" w:rsidRDefault="008F2BB3" w:rsidP="00813D7F">
      <w:pPr>
        <w:spacing w:before="91"/>
        <w:ind w:left="100" w:right="886"/>
        <w:jc w:val="center"/>
        <w:rPr>
          <w:rFonts w:ascii="Tahoma" w:hAnsi="Tahoma" w:cs="Tahoma"/>
          <w:b/>
          <w:sz w:val="48"/>
          <w:szCs w:val="48"/>
        </w:rPr>
      </w:pPr>
    </w:p>
    <w:p w14:paraId="5D2DB25F" w14:textId="77777777" w:rsidR="008F2BB3" w:rsidRPr="008F2BB3" w:rsidRDefault="00256C9B" w:rsidP="00813D7F">
      <w:pPr>
        <w:spacing w:before="91"/>
        <w:ind w:left="100" w:right="886"/>
        <w:jc w:val="center"/>
        <w:rPr>
          <w:rFonts w:ascii="Tahoma" w:hAnsi="Tahoma" w:cs="Tahoma"/>
          <w:b/>
          <w:sz w:val="48"/>
          <w:szCs w:val="48"/>
        </w:rPr>
      </w:pPr>
      <w:r w:rsidRPr="008F2BB3">
        <w:rPr>
          <w:rFonts w:ascii="Tahoma" w:hAnsi="Tahoma" w:cs="Tahoma"/>
          <w:b/>
          <w:sz w:val="48"/>
          <w:szCs w:val="48"/>
        </w:rPr>
        <w:t xml:space="preserve">Higher Skills Strategy </w:t>
      </w:r>
    </w:p>
    <w:p w14:paraId="3D20DD6C" w14:textId="77777777" w:rsidR="00256C9B" w:rsidRPr="008F2BB3" w:rsidRDefault="00256C9B" w:rsidP="00813D7F">
      <w:pPr>
        <w:spacing w:before="91"/>
        <w:ind w:left="100" w:right="886"/>
        <w:jc w:val="center"/>
        <w:rPr>
          <w:rFonts w:ascii="Tahoma" w:hAnsi="Tahoma" w:cs="Tahoma"/>
          <w:b/>
          <w:sz w:val="48"/>
          <w:szCs w:val="48"/>
        </w:rPr>
      </w:pPr>
      <w:r w:rsidRPr="008F2BB3">
        <w:rPr>
          <w:rFonts w:ascii="Tahoma" w:hAnsi="Tahoma" w:cs="Tahoma"/>
          <w:b/>
          <w:sz w:val="48"/>
          <w:szCs w:val="48"/>
        </w:rPr>
        <w:t>2019-2022</w:t>
      </w:r>
    </w:p>
    <w:p w14:paraId="30DB5C31" w14:textId="77777777" w:rsidR="008F2BB3" w:rsidRDefault="008F2BB3">
      <w:pPr>
        <w:spacing w:after="160" w:line="259" w:lineRule="auto"/>
        <w:rPr>
          <w:rFonts w:ascii="Tahoma" w:hAnsi="Tahoma" w:cs="Tahoma"/>
          <w:b/>
          <w:sz w:val="32"/>
          <w:szCs w:val="32"/>
        </w:rPr>
      </w:pPr>
      <w:r>
        <w:rPr>
          <w:rFonts w:ascii="Tahoma" w:hAnsi="Tahoma" w:cs="Tahoma"/>
          <w:b/>
          <w:sz w:val="32"/>
          <w:szCs w:val="32"/>
        </w:rPr>
        <w:br w:type="page"/>
      </w:r>
    </w:p>
    <w:p w14:paraId="6A6C831D" w14:textId="77777777" w:rsidR="00813D7F" w:rsidRPr="006E3D77" w:rsidRDefault="00813D7F" w:rsidP="00813D7F">
      <w:pPr>
        <w:spacing w:before="91"/>
        <w:ind w:left="100" w:right="886"/>
        <w:jc w:val="center"/>
        <w:rPr>
          <w:rFonts w:ascii="Tahoma" w:hAnsi="Tahoma" w:cs="Tahoma"/>
          <w:b/>
          <w:sz w:val="32"/>
          <w:szCs w:val="32"/>
        </w:rPr>
      </w:pPr>
    </w:p>
    <w:sdt>
      <w:sdtPr>
        <w:rPr>
          <w:rFonts w:ascii="Times New Roman" w:eastAsia="Times New Roman" w:hAnsi="Times New Roman" w:cs="Times New Roman"/>
          <w:color w:val="auto"/>
          <w:sz w:val="24"/>
          <w:szCs w:val="24"/>
          <w:lang w:val="en-GB"/>
        </w:rPr>
        <w:id w:val="1605311142"/>
        <w:docPartObj>
          <w:docPartGallery w:val="Table of Contents"/>
          <w:docPartUnique/>
        </w:docPartObj>
      </w:sdtPr>
      <w:sdtEndPr>
        <w:rPr>
          <w:b/>
          <w:bCs/>
          <w:noProof/>
        </w:rPr>
      </w:sdtEndPr>
      <w:sdtContent>
        <w:p w14:paraId="5FEEDC08" w14:textId="77777777" w:rsidR="00813D7F" w:rsidRPr="00A54719" w:rsidRDefault="00813D7F">
          <w:pPr>
            <w:pStyle w:val="TOCHeading"/>
            <w:rPr>
              <w:rFonts w:ascii="Tahoma" w:hAnsi="Tahoma" w:cs="Tahoma"/>
              <w:b/>
              <w:color w:val="auto"/>
              <w:sz w:val="24"/>
              <w:szCs w:val="24"/>
            </w:rPr>
          </w:pPr>
          <w:r w:rsidRPr="00A54719">
            <w:rPr>
              <w:rFonts w:ascii="Tahoma" w:hAnsi="Tahoma" w:cs="Tahoma"/>
              <w:b/>
              <w:color w:val="auto"/>
              <w:sz w:val="24"/>
              <w:szCs w:val="24"/>
            </w:rPr>
            <w:t>Contents</w:t>
          </w:r>
        </w:p>
        <w:p w14:paraId="697BF958" w14:textId="77777777" w:rsidR="006E3D77" w:rsidRPr="00A54719" w:rsidRDefault="006E3D77" w:rsidP="006E3D77">
          <w:pPr>
            <w:rPr>
              <w:rFonts w:ascii="Tahoma" w:hAnsi="Tahoma" w:cs="Tahoma"/>
              <w:lang w:val="en-US"/>
            </w:rPr>
          </w:pPr>
        </w:p>
        <w:p w14:paraId="54198806" w14:textId="77777777" w:rsidR="00A54719" w:rsidRPr="00A54719" w:rsidRDefault="00813D7F">
          <w:pPr>
            <w:pStyle w:val="TOC1"/>
            <w:tabs>
              <w:tab w:val="left" w:pos="440"/>
              <w:tab w:val="right" w:leader="dot" w:pos="9402"/>
            </w:tabs>
            <w:rPr>
              <w:rFonts w:ascii="Tahoma" w:eastAsiaTheme="minorEastAsia" w:hAnsi="Tahoma" w:cs="Tahoma"/>
              <w:noProof/>
              <w:lang w:eastAsia="en-GB"/>
            </w:rPr>
          </w:pPr>
          <w:r w:rsidRPr="00A54719">
            <w:rPr>
              <w:rFonts w:ascii="Tahoma" w:hAnsi="Tahoma" w:cs="Tahoma"/>
            </w:rPr>
            <w:fldChar w:fldCharType="begin"/>
          </w:r>
          <w:r w:rsidRPr="00A54719">
            <w:rPr>
              <w:rFonts w:ascii="Tahoma" w:hAnsi="Tahoma" w:cs="Tahoma"/>
            </w:rPr>
            <w:instrText xml:space="preserve"> TOC \o "1-3" \h \z \u </w:instrText>
          </w:r>
          <w:r w:rsidRPr="00A54719">
            <w:rPr>
              <w:rFonts w:ascii="Tahoma" w:hAnsi="Tahoma" w:cs="Tahoma"/>
            </w:rPr>
            <w:fldChar w:fldCharType="separate"/>
          </w:r>
          <w:hyperlink w:anchor="_Toc12881849" w:history="1">
            <w:r w:rsidR="00A54719" w:rsidRPr="00A54719">
              <w:rPr>
                <w:rStyle w:val="Hyperlink"/>
                <w:rFonts w:ascii="Tahoma" w:hAnsi="Tahoma" w:cs="Tahoma"/>
                <w:noProof/>
              </w:rPr>
              <w:t>1.</w:t>
            </w:r>
            <w:r w:rsidR="00A54719" w:rsidRPr="00A54719">
              <w:rPr>
                <w:rFonts w:ascii="Tahoma" w:eastAsiaTheme="minorEastAsia" w:hAnsi="Tahoma" w:cs="Tahoma"/>
                <w:noProof/>
                <w:lang w:eastAsia="en-GB"/>
              </w:rPr>
              <w:tab/>
            </w:r>
            <w:r w:rsidR="00A54719" w:rsidRPr="00A54719">
              <w:rPr>
                <w:rStyle w:val="Hyperlink"/>
                <w:rFonts w:ascii="Tahoma" w:hAnsi="Tahoma" w:cs="Tahoma"/>
                <w:noProof/>
              </w:rPr>
              <w:t>Introduction</w:t>
            </w:r>
            <w:r w:rsidR="00A54719" w:rsidRPr="00A54719">
              <w:rPr>
                <w:rFonts w:ascii="Tahoma" w:hAnsi="Tahoma" w:cs="Tahoma"/>
                <w:noProof/>
                <w:webHidden/>
              </w:rPr>
              <w:tab/>
            </w:r>
            <w:r w:rsidR="00A54719" w:rsidRPr="00A54719">
              <w:rPr>
                <w:rFonts w:ascii="Tahoma" w:hAnsi="Tahoma" w:cs="Tahoma"/>
                <w:noProof/>
                <w:webHidden/>
              </w:rPr>
              <w:fldChar w:fldCharType="begin"/>
            </w:r>
            <w:r w:rsidR="00A54719" w:rsidRPr="00A54719">
              <w:rPr>
                <w:rFonts w:ascii="Tahoma" w:hAnsi="Tahoma" w:cs="Tahoma"/>
                <w:noProof/>
                <w:webHidden/>
              </w:rPr>
              <w:instrText xml:space="preserve"> PAGEREF _Toc12881849 \h </w:instrText>
            </w:r>
            <w:r w:rsidR="00A54719" w:rsidRPr="00A54719">
              <w:rPr>
                <w:rFonts w:ascii="Tahoma" w:hAnsi="Tahoma" w:cs="Tahoma"/>
                <w:noProof/>
                <w:webHidden/>
              </w:rPr>
            </w:r>
            <w:r w:rsidR="00A54719" w:rsidRPr="00A54719">
              <w:rPr>
                <w:rFonts w:ascii="Tahoma" w:hAnsi="Tahoma" w:cs="Tahoma"/>
                <w:noProof/>
                <w:webHidden/>
              </w:rPr>
              <w:fldChar w:fldCharType="separate"/>
            </w:r>
            <w:r w:rsidR="00A54719" w:rsidRPr="00A54719">
              <w:rPr>
                <w:rFonts w:ascii="Tahoma" w:hAnsi="Tahoma" w:cs="Tahoma"/>
                <w:noProof/>
                <w:webHidden/>
              </w:rPr>
              <w:t>2</w:t>
            </w:r>
            <w:r w:rsidR="00A54719" w:rsidRPr="00A54719">
              <w:rPr>
                <w:rFonts w:ascii="Tahoma" w:hAnsi="Tahoma" w:cs="Tahoma"/>
                <w:noProof/>
                <w:webHidden/>
              </w:rPr>
              <w:fldChar w:fldCharType="end"/>
            </w:r>
          </w:hyperlink>
        </w:p>
        <w:p w14:paraId="72842CF6" w14:textId="77777777" w:rsidR="00A54719" w:rsidRPr="00A54719" w:rsidRDefault="00171BAA">
          <w:pPr>
            <w:pStyle w:val="TOC1"/>
            <w:tabs>
              <w:tab w:val="left" w:pos="440"/>
              <w:tab w:val="right" w:leader="dot" w:pos="9402"/>
            </w:tabs>
            <w:rPr>
              <w:rFonts w:ascii="Tahoma" w:eastAsiaTheme="minorEastAsia" w:hAnsi="Tahoma" w:cs="Tahoma"/>
              <w:noProof/>
              <w:lang w:eastAsia="en-GB"/>
            </w:rPr>
          </w:pPr>
          <w:hyperlink w:anchor="_Toc12881850" w:history="1">
            <w:r w:rsidR="00A54719" w:rsidRPr="00A54719">
              <w:rPr>
                <w:rStyle w:val="Hyperlink"/>
                <w:rFonts w:ascii="Tahoma" w:hAnsi="Tahoma" w:cs="Tahoma"/>
                <w:noProof/>
              </w:rPr>
              <w:t>2.</w:t>
            </w:r>
            <w:r w:rsidR="00A54719" w:rsidRPr="00A54719">
              <w:rPr>
                <w:rFonts w:ascii="Tahoma" w:eastAsiaTheme="minorEastAsia" w:hAnsi="Tahoma" w:cs="Tahoma"/>
                <w:noProof/>
                <w:lang w:eastAsia="en-GB"/>
              </w:rPr>
              <w:tab/>
            </w:r>
            <w:r w:rsidR="00A54719" w:rsidRPr="00A54719">
              <w:rPr>
                <w:rStyle w:val="Hyperlink"/>
                <w:rFonts w:ascii="Tahoma" w:hAnsi="Tahoma" w:cs="Tahoma"/>
                <w:noProof/>
              </w:rPr>
              <w:t>Context</w:t>
            </w:r>
            <w:r w:rsidR="00A54719" w:rsidRPr="00A54719">
              <w:rPr>
                <w:rFonts w:ascii="Tahoma" w:hAnsi="Tahoma" w:cs="Tahoma"/>
                <w:noProof/>
                <w:webHidden/>
              </w:rPr>
              <w:tab/>
            </w:r>
            <w:r w:rsidR="00A54719" w:rsidRPr="00A54719">
              <w:rPr>
                <w:rFonts w:ascii="Tahoma" w:hAnsi="Tahoma" w:cs="Tahoma"/>
                <w:noProof/>
                <w:webHidden/>
              </w:rPr>
              <w:fldChar w:fldCharType="begin"/>
            </w:r>
            <w:r w:rsidR="00A54719" w:rsidRPr="00A54719">
              <w:rPr>
                <w:rFonts w:ascii="Tahoma" w:hAnsi="Tahoma" w:cs="Tahoma"/>
                <w:noProof/>
                <w:webHidden/>
              </w:rPr>
              <w:instrText xml:space="preserve"> PAGEREF _Toc12881850 \h </w:instrText>
            </w:r>
            <w:r w:rsidR="00A54719" w:rsidRPr="00A54719">
              <w:rPr>
                <w:rFonts w:ascii="Tahoma" w:hAnsi="Tahoma" w:cs="Tahoma"/>
                <w:noProof/>
                <w:webHidden/>
              </w:rPr>
            </w:r>
            <w:r w:rsidR="00A54719" w:rsidRPr="00A54719">
              <w:rPr>
                <w:rFonts w:ascii="Tahoma" w:hAnsi="Tahoma" w:cs="Tahoma"/>
                <w:noProof/>
                <w:webHidden/>
              </w:rPr>
              <w:fldChar w:fldCharType="separate"/>
            </w:r>
            <w:r w:rsidR="00A54719" w:rsidRPr="00A54719">
              <w:rPr>
                <w:rFonts w:ascii="Tahoma" w:hAnsi="Tahoma" w:cs="Tahoma"/>
                <w:noProof/>
                <w:webHidden/>
              </w:rPr>
              <w:t>2</w:t>
            </w:r>
            <w:r w:rsidR="00A54719" w:rsidRPr="00A54719">
              <w:rPr>
                <w:rFonts w:ascii="Tahoma" w:hAnsi="Tahoma" w:cs="Tahoma"/>
                <w:noProof/>
                <w:webHidden/>
              </w:rPr>
              <w:fldChar w:fldCharType="end"/>
            </w:r>
          </w:hyperlink>
        </w:p>
        <w:p w14:paraId="53BDD0F4" w14:textId="77777777" w:rsidR="00A54719" w:rsidRPr="00A54719" w:rsidRDefault="00171BAA">
          <w:pPr>
            <w:pStyle w:val="TOC2"/>
            <w:tabs>
              <w:tab w:val="left" w:pos="880"/>
              <w:tab w:val="right" w:leader="dot" w:pos="9402"/>
            </w:tabs>
            <w:rPr>
              <w:rFonts w:ascii="Tahoma" w:eastAsiaTheme="minorEastAsia" w:hAnsi="Tahoma" w:cs="Tahoma"/>
              <w:noProof/>
              <w:lang w:eastAsia="en-GB"/>
            </w:rPr>
          </w:pPr>
          <w:hyperlink w:anchor="_Toc12881851" w:history="1">
            <w:r w:rsidR="00A54719" w:rsidRPr="00A54719">
              <w:rPr>
                <w:rStyle w:val="Hyperlink"/>
                <w:rFonts w:ascii="Tahoma" w:hAnsi="Tahoma" w:cs="Tahoma"/>
                <w:noProof/>
              </w:rPr>
              <w:t>2.1</w:t>
            </w:r>
            <w:r w:rsidR="00A54719" w:rsidRPr="00A54719">
              <w:rPr>
                <w:rFonts w:ascii="Tahoma" w:eastAsiaTheme="minorEastAsia" w:hAnsi="Tahoma" w:cs="Tahoma"/>
                <w:noProof/>
                <w:lang w:eastAsia="en-GB"/>
              </w:rPr>
              <w:tab/>
            </w:r>
            <w:r w:rsidR="00A54719" w:rsidRPr="00A54719">
              <w:rPr>
                <w:rStyle w:val="Hyperlink"/>
                <w:rFonts w:ascii="Tahoma" w:hAnsi="Tahoma" w:cs="Tahoma"/>
                <w:noProof/>
              </w:rPr>
              <w:t>National</w:t>
            </w:r>
            <w:r w:rsidR="00A54719" w:rsidRPr="00A54719">
              <w:rPr>
                <w:rFonts w:ascii="Tahoma" w:hAnsi="Tahoma" w:cs="Tahoma"/>
                <w:noProof/>
                <w:webHidden/>
              </w:rPr>
              <w:tab/>
            </w:r>
            <w:r w:rsidR="00A54719" w:rsidRPr="00A54719">
              <w:rPr>
                <w:rFonts w:ascii="Tahoma" w:hAnsi="Tahoma" w:cs="Tahoma"/>
                <w:noProof/>
                <w:webHidden/>
              </w:rPr>
              <w:fldChar w:fldCharType="begin"/>
            </w:r>
            <w:r w:rsidR="00A54719" w:rsidRPr="00A54719">
              <w:rPr>
                <w:rFonts w:ascii="Tahoma" w:hAnsi="Tahoma" w:cs="Tahoma"/>
                <w:noProof/>
                <w:webHidden/>
              </w:rPr>
              <w:instrText xml:space="preserve"> PAGEREF _Toc12881851 \h </w:instrText>
            </w:r>
            <w:r w:rsidR="00A54719" w:rsidRPr="00A54719">
              <w:rPr>
                <w:rFonts w:ascii="Tahoma" w:hAnsi="Tahoma" w:cs="Tahoma"/>
                <w:noProof/>
                <w:webHidden/>
              </w:rPr>
            </w:r>
            <w:r w:rsidR="00A54719" w:rsidRPr="00A54719">
              <w:rPr>
                <w:rFonts w:ascii="Tahoma" w:hAnsi="Tahoma" w:cs="Tahoma"/>
                <w:noProof/>
                <w:webHidden/>
              </w:rPr>
              <w:fldChar w:fldCharType="separate"/>
            </w:r>
            <w:r w:rsidR="00A54719" w:rsidRPr="00A54719">
              <w:rPr>
                <w:rFonts w:ascii="Tahoma" w:hAnsi="Tahoma" w:cs="Tahoma"/>
                <w:noProof/>
                <w:webHidden/>
              </w:rPr>
              <w:t>2</w:t>
            </w:r>
            <w:r w:rsidR="00A54719" w:rsidRPr="00A54719">
              <w:rPr>
                <w:rFonts w:ascii="Tahoma" w:hAnsi="Tahoma" w:cs="Tahoma"/>
                <w:noProof/>
                <w:webHidden/>
              </w:rPr>
              <w:fldChar w:fldCharType="end"/>
            </w:r>
          </w:hyperlink>
        </w:p>
        <w:p w14:paraId="3405F696" w14:textId="77777777" w:rsidR="00A54719" w:rsidRPr="00A54719" w:rsidRDefault="00171BAA">
          <w:pPr>
            <w:pStyle w:val="TOC2"/>
            <w:tabs>
              <w:tab w:val="right" w:leader="dot" w:pos="9402"/>
            </w:tabs>
            <w:rPr>
              <w:rFonts w:ascii="Tahoma" w:eastAsiaTheme="minorEastAsia" w:hAnsi="Tahoma" w:cs="Tahoma"/>
              <w:noProof/>
              <w:lang w:eastAsia="en-GB"/>
            </w:rPr>
          </w:pPr>
          <w:hyperlink w:anchor="_Toc12881852" w:history="1">
            <w:r w:rsidR="00A54719" w:rsidRPr="00A54719">
              <w:rPr>
                <w:rStyle w:val="Hyperlink"/>
                <w:rFonts w:ascii="Tahoma" w:hAnsi="Tahoma" w:cs="Tahoma"/>
                <w:noProof/>
              </w:rPr>
              <w:t xml:space="preserve">2.2 </w:t>
            </w:r>
            <w:r w:rsidR="00A54719">
              <w:rPr>
                <w:rStyle w:val="Hyperlink"/>
                <w:rFonts w:ascii="Tahoma" w:hAnsi="Tahoma" w:cs="Tahoma"/>
                <w:noProof/>
              </w:rPr>
              <w:t xml:space="preserve">   </w:t>
            </w:r>
            <w:r w:rsidR="00A54719" w:rsidRPr="00A54719">
              <w:rPr>
                <w:rStyle w:val="Hyperlink"/>
                <w:rFonts w:ascii="Tahoma" w:hAnsi="Tahoma" w:cs="Tahoma"/>
                <w:noProof/>
              </w:rPr>
              <w:t>Regional</w:t>
            </w:r>
            <w:r w:rsidR="00A54719" w:rsidRPr="00A54719">
              <w:rPr>
                <w:rFonts w:ascii="Tahoma" w:hAnsi="Tahoma" w:cs="Tahoma"/>
                <w:noProof/>
                <w:webHidden/>
              </w:rPr>
              <w:tab/>
            </w:r>
            <w:r w:rsidR="00A54719" w:rsidRPr="00A54719">
              <w:rPr>
                <w:rFonts w:ascii="Tahoma" w:hAnsi="Tahoma" w:cs="Tahoma"/>
                <w:noProof/>
                <w:webHidden/>
              </w:rPr>
              <w:fldChar w:fldCharType="begin"/>
            </w:r>
            <w:r w:rsidR="00A54719" w:rsidRPr="00A54719">
              <w:rPr>
                <w:rFonts w:ascii="Tahoma" w:hAnsi="Tahoma" w:cs="Tahoma"/>
                <w:noProof/>
                <w:webHidden/>
              </w:rPr>
              <w:instrText xml:space="preserve"> PAGEREF _Toc12881852 \h </w:instrText>
            </w:r>
            <w:r w:rsidR="00A54719" w:rsidRPr="00A54719">
              <w:rPr>
                <w:rFonts w:ascii="Tahoma" w:hAnsi="Tahoma" w:cs="Tahoma"/>
                <w:noProof/>
                <w:webHidden/>
              </w:rPr>
            </w:r>
            <w:r w:rsidR="00A54719" w:rsidRPr="00A54719">
              <w:rPr>
                <w:rFonts w:ascii="Tahoma" w:hAnsi="Tahoma" w:cs="Tahoma"/>
                <w:noProof/>
                <w:webHidden/>
              </w:rPr>
              <w:fldChar w:fldCharType="separate"/>
            </w:r>
            <w:r w:rsidR="00A54719" w:rsidRPr="00A54719">
              <w:rPr>
                <w:rFonts w:ascii="Tahoma" w:hAnsi="Tahoma" w:cs="Tahoma"/>
                <w:noProof/>
                <w:webHidden/>
              </w:rPr>
              <w:t>4</w:t>
            </w:r>
            <w:r w:rsidR="00A54719" w:rsidRPr="00A54719">
              <w:rPr>
                <w:rFonts w:ascii="Tahoma" w:hAnsi="Tahoma" w:cs="Tahoma"/>
                <w:noProof/>
                <w:webHidden/>
              </w:rPr>
              <w:fldChar w:fldCharType="end"/>
            </w:r>
          </w:hyperlink>
        </w:p>
        <w:p w14:paraId="63D19914" w14:textId="77777777" w:rsidR="00A54719" w:rsidRPr="00A54719" w:rsidRDefault="00171BAA">
          <w:pPr>
            <w:pStyle w:val="TOC2"/>
            <w:tabs>
              <w:tab w:val="left" w:pos="880"/>
              <w:tab w:val="right" w:leader="dot" w:pos="9402"/>
            </w:tabs>
            <w:rPr>
              <w:rFonts w:ascii="Tahoma" w:eastAsiaTheme="minorEastAsia" w:hAnsi="Tahoma" w:cs="Tahoma"/>
              <w:noProof/>
              <w:lang w:eastAsia="en-GB"/>
            </w:rPr>
          </w:pPr>
          <w:hyperlink w:anchor="_Toc12881853" w:history="1">
            <w:r w:rsidR="00A54719" w:rsidRPr="00A54719">
              <w:rPr>
                <w:rStyle w:val="Hyperlink"/>
                <w:rFonts w:ascii="Tahoma" w:hAnsi="Tahoma" w:cs="Tahoma"/>
                <w:noProof/>
              </w:rPr>
              <w:t>2.3</w:t>
            </w:r>
            <w:r w:rsidR="00A54719" w:rsidRPr="00A54719">
              <w:rPr>
                <w:rFonts w:ascii="Tahoma" w:eastAsiaTheme="minorEastAsia" w:hAnsi="Tahoma" w:cs="Tahoma"/>
                <w:noProof/>
                <w:lang w:eastAsia="en-GB"/>
              </w:rPr>
              <w:tab/>
            </w:r>
            <w:r w:rsidR="00A54719" w:rsidRPr="00A54719">
              <w:rPr>
                <w:rStyle w:val="Hyperlink"/>
                <w:rFonts w:ascii="Tahoma" w:hAnsi="Tahoma" w:cs="Tahoma"/>
                <w:noProof/>
              </w:rPr>
              <w:t>Local and Internal</w:t>
            </w:r>
            <w:r w:rsidR="00A54719" w:rsidRPr="00A54719">
              <w:rPr>
                <w:rFonts w:ascii="Tahoma" w:hAnsi="Tahoma" w:cs="Tahoma"/>
                <w:noProof/>
                <w:webHidden/>
              </w:rPr>
              <w:tab/>
            </w:r>
            <w:r w:rsidR="00A54719" w:rsidRPr="00A54719">
              <w:rPr>
                <w:rFonts w:ascii="Tahoma" w:hAnsi="Tahoma" w:cs="Tahoma"/>
                <w:noProof/>
                <w:webHidden/>
              </w:rPr>
              <w:fldChar w:fldCharType="begin"/>
            </w:r>
            <w:r w:rsidR="00A54719" w:rsidRPr="00A54719">
              <w:rPr>
                <w:rFonts w:ascii="Tahoma" w:hAnsi="Tahoma" w:cs="Tahoma"/>
                <w:noProof/>
                <w:webHidden/>
              </w:rPr>
              <w:instrText xml:space="preserve"> PAGEREF _Toc12881853 \h </w:instrText>
            </w:r>
            <w:r w:rsidR="00A54719" w:rsidRPr="00A54719">
              <w:rPr>
                <w:rFonts w:ascii="Tahoma" w:hAnsi="Tahoma" w:cs="Tahoma"/>
                <w:noProof/>
                <w:webHidden/>
              </w:rPr>
            </w:r>
            <w:r w:rsidR="00A54719" w:rsidRPr="00A54719">
              <w:rPr>
                <w:rFonts w:ascii="Tahoma" w:hAnsi="Tahoma" w:cs="Tahoma"/>
                <w:noProof/>
                <w:webHidden/>
              </w:rPr>
              <w:fldChar w:fldCharType="separate"/>
            </w:r>
            <w:r w:rsidR="00A54719" w:rsidRPr="00A54719">
              <w:rPr>
                <w:rFonts w:ascii="Tahoma" w:hAnsi="Tahoma" w:cs="Tahoma"/>
                <w:noProof/>
                <w:webHidden/>
              </w:rPr>
              <w:t>4</w:t>
            </w:r>
            <w:r w:rsidR="00A54719" w:rsidRPr="00A54719">
              <w:rPr>
                <w:rFonts w:ascii="Tahoma" w:hAnsi="Tahoma" w:cs="Tahoma"/>
                <w:noProof/>
                <w:webHidden/>
              </w:rPr>
              <w:fldChar w:fldCharType="end"/>
            </w:r>
          </w:hyperlink>
        </w:p>
        <w:p w14:paraId="7AEA8421" w14:textId="77777777" w:rsidR="00A54719" w:rsidRPr="00A54719" w:rsidRDefault="00171BAA">
          <w:pPr>
            <w:pStyle w:val="TOC1"/>
            <w:tabs>
              <w:tab w:val="left" w:pos="440"/>
              <w:tab w:val="right" w:leader="dot" w:pos="9402"/>
            </w:tabs>
            <w:rPr>
              <w:rFonts w:ascii="Tahoma" w:eastAsiaTheme="minorEastAsia" w:hAnsi="Tahoma" w:cs="Tahoma"/>
              <w:noProof/>
              <w:lang w:eastAsia="en-GB"/>
            </w:rPr>
          </w:pPr>
          <w:hyperlink w:anchor="_Toc12881854" w:history="1">
            <w:r w:rsidR="00A54719" w:rsidRPr="00A54719">
              <w:rPr>
                <w:rStyle w:val="Hyperlink"/>
                <w:rFonts w:ascii="Tahoma" w:hAnsi="Tahoma" w:cs="Tahoma"/>
                <w:noProof/>
              </w:rPr>
              <w:t>3.</w:t>
            </w:r>
            <w:r w:rsidR="00A54719" w:rsidRPr="00A54719">
              <w:rPr>
                <w:rFonts w:ascii="Tahoma" w:eastAsiaTheme="minorEastAsia" w:hAnsi="Tahoma" w:cs="Tahoma"/>
                <w:noProof/>
                <w:lang w:eastAsia="en-GB"/>
              </w:rPr>
              <w:tab/>
            </w:r>
            <w:r w:rsidR="00A54719" w:rsidRPr="00A54719">
              <w:rPr>
                <w:rStyle w:val="Hyperlink"/>
                <w:rFonts w:ascii="Tahoma" w:hAnsi="Tahoma" w:cs="Tahoma"/>
                <w:noProof/>
              </w:rPr>
              <w:t>The vision for Higher Skills at Kirklees College</w:t>
            </w:r>
            <w:r w:rsidR="00A54719" w:rsidRPr="00A54719">
              <w:rPr>
                <w:rFonts w:ascii="Tahoma" w:hAnsi="Tahoma" w:cs="Tahoma"/>
                <w:noProof/>
                <w:webHidden/>
              </w:rPr>
              <w:tab/>
            </w:r>
            <w:r w:rsidR="00A54719" w:rsidRPr="00A54719">
              <w:rPr>
                <w:rFonts w:ascii="Tahoma" w:hAnsi="Tahoma" w:cs="Tahoma"/>
                <w:noProof/>
                <w:webHidden/>
              </w:rPr>
              <w:fldChar w:fldCharType="begin"/>
            </w:r>
            <w:r w:rsidR="00A54719" w:rsidRPr="00A54719">
              <w:rPr>
                <w:rFonts w:ascii="Tahoma" w:hAnsi="Tahoma" w:cs="Tahoma"/>
                <w:noProof/>
                <w:webHidden/>
              </w:rPr>
              <w:instrText xml:space="preserve"> PAGEREF _Toc12881854 \h </w:instrText>
            </w:r>
            <w:r w:rsidR="00A54719" w:rsidRPr="00A54719">
              <w:rPr>
                <w:rFonts w:ascii="Tahoma" w:hAnsi="Tahoma" w:cs="Tahoma"/>
                <w:noProof/>
                <w:webHidden/>
              </w:rPr>
            </w:r>
            <w:r w:rsidR="00A54719" w:rsidRPr="00A54719">
              <w:rPr>
                <w:rFonts w:ascii="Tahoma" w:hAnsi="Tahoma" w:cs="Tahoma"/>
                <w:noProof/>
                <w:webHidden/>
              </w:rPr>
              <w:fldChar w:fldCharType="separate"/>
            </w:r>
            <w:r w:rsidR="00A54719" w:rsidRPr="00A54719">
              <w:rPr>
                <w:rFonts w:ascii="Tahoma" w:hAnsi="Tahoma" w:cs="Tahoma"/>
                <w:noProof/>
                <w:webHidden/>
              </w:rPr>
              <w:t>5</w:t>
            </w:r>
            <w:r w:rsidR="00A54719" w:rsidRPr="00A54719">
              <w:rPr>
                <w:rFonts w:ascii="Tahoma" w:hAnsi="Tahoma" w:cs="Tahoma"/>
                <w:noProof/>
                <w:webHidden/>
              </w:rPr>
              <w:fldChar w:fldCharType="end"/>
            </w:r>
          </w:hyperlink>
        </w:p>
        <w:p w14:paraId="11DBED76" w14:textId="77777777" w:rsidR="00A54719" w:rsidRPr="00A54719" w:rsidRDefault="00171BAA">
          <w:pPr>
            <w:pStyle w:val="TOC1"/>
            <w:tabs>
              <w:tab w:val="left" w:pos="440"/>
              <w:tab w:val="right" w:leader="dot" w:pos="9402"/>
            </w:tabs>
            <w:rPr>
              <w:rFonts w:ascii="Tahoma" w:eastAsiaTheme="minorEastAsia" w:hAnsi="Tahoma" w:cs="Tahoma"/>
              <w:noProof/>
              <w:lang w:eastAsia="en-GB"/>
            </w:rPr>
          </w:pPr>
          <w:hyperlink w:anchor="_Toc12881855" w:history="1">
            <w:r w:rsidR="00A54719" w:rsidRPr="00A54719">
              <w:rPr>
                <w:rStyle w:val="Hyperlink"/>
                <w:rFonts w:ascii="Tahoma" w:hAnsi="Tahoma" w:cs="Tahoma"/>
                <w:noProof/>
              </w:rPr>
              <w:t>4.</w:t>
            </w:r>
            <w:r w:rsidR="00A54719" w:rsidRPr="00A54719">
              <w:rPr>
                <w:rFonts w:ascii="Tahoma" w:eastAsiaTheme="minorEastAsia" w:hAnsi="Tahoma" w:cs="Tahoma"/>
                <w:noProof/>
                <w:lang w:eastAsia="en-GB"/>
              </w:rPr>
              <w:tab/>
            </w:r>
            <w:r w:rsidR="00A54719" w:rsidRPr="00A54719">
              <w:rPr>
                <w:rStyle w:val="Hyperlink"/>
                <w:rFonts w:ascii="Tahoma" w:eastAsiaTheme="minorHAnsi" w:hAnsi="Tahoma" w:cs="Tahoma"/>
                <w:noProof/>
              </w:rPr>
              <w:t>Strategic enablers to achieve our vision</w:t>
            </w:r>
            <w:r w:rsidR="00A54719" w:rsidRPr="00A54719">
              <w:rPr>
                <w:rFonts w:ascii="Tahoma" w:hAnsi="Tahoma" w:cs="Tahoma"/>
                <w:noProof/>
                <w:webHidden/>
              </w:rPr>
              <w:tab/>
            </w:r>
            <w:r w:rsidR="00A54719" w:rsidRPr="00A54719">
              <w:rPr>
                <w:rFonts w:ascii="Tahoma" w:hAnsi="Tahoma" w:cs="Tahoma"/>
                <w:noProof/>
                <w:webHidden/>
              </w:rPr>
              <w:fldChar w:fldCharType="begin"/>
            </w:r>
            <w:r w:rsidR="00A54719" w:rsidRPr="00A54719">
              <w:rPr>
                <w:rFonts w:ascii="Tahoma" w:hAnsi="Tahoma" w:cs="Tahoma"/>
                <w:noProof/>
                <w:webHidden/>
              </w:rPr>
              <w:instrText xml:space="preserve"> PAGEREF _Toc12881855 \h </w:instrText>
            </w:r>
            <w:r w:rsidR="00A54719" w:rsidRPr="00A54719">
              <w:rPr>
                <w:rFonts w:ascii="Tahoma" w:hAnsi="Tahoma" w:cs="Tahoma"/>
                <w:noProof/>
                <w:webHidden/>
              </w:rPr>
            </w:r>
            <w:r w:rsidR="00A54719" w:rsidRPr="00A54719">
              <w:rPr>
                <w:rFonts w:ascii="Tahoma" w:hAnsi="Tahoma" w:cs="Tahoma"/>
                <w:noProof/>
                <w:webHidden/>
              </w:rPr>
              <w:fldChar w:fldCharType="separate"/>
            </w:r>
            <w:r w:rsidR="00A54719" w:rsidRPr="00A54719">
              <w:rPr>
                <w:rFonts w:ascii="Tahoma" w:hAnsi="Tahoma" w:cs="Tahoma"/>
                <w:noProof/>
                <w:webHidden/>
              </w:rPr>
              <w:t>6</w:t>
            </w:r>
            <w:r w:rsidR="00A54719" w:rsidRPr="00A54719">
              <w:rPr>
                <w:rFonts w:ascii="Tahoma" w:hAnsi="Tahoma" w:cs="Tahoma"/>
                <w:noProof/>
                <w:webHidden/>
              </w:rPr>
              <w:fldChar w:fldCharType="end"/>
            </w:r>
          </w:hyperlink>
        </w:p>
        <w:p w14:paraId="3D318AEE" w14:textId="77777777" w:rsidR="00A54719" w:rsidRPr="00A54719" w:rsidRDefault="00171BAA">
          <w:pPr>
            <w:pStyle w:val="TOC1"/>
            <w:tabs>
              <w:tab w:val="left" w:pos="440"/>
              <w:tab w:val="right" w:leader="dot" w:pos="9402"/>
            </w:tabs>
            <w:rPr>
              <w:rFonts w:ascii="Tahoma" w:eastAsiaTheme="minorEastAsia" w:hAnsi="Tahoma" w:cs="Tahoma"/>
              <w:noProof/>
              <w:lang w:eastAsia="en-GB"/>
            </w:rPr>
          </w:pPr>
          <w:hyperlink w:anchor="_Toc12881856" w:history="1">
            <w:r w:rsidR="00A54719" w:rsidRPr="00A54719">
              <w:rPr>
                <w:rStyle w:val="Hyperlink"/>
                <w:rFonts w:ascii="Tahoma" w:hAnsi="Tahoma" w:cs="Tahoma"/>
                <w:noProof/>
              </w:rPr>
              <w:t>5.</w:t>
            </w:r>
            <w:r w:rsidR="00A54719" w:rsidRPr="00A54719">
              <w:rPr>
                <w:rFonts w:ascii="Tahoma" w:eastAsiaTheme="minorEastAsia" w:hAnsi="Tahoma" w:cs="Tahoma"/>
                <w:noProof/>
                <w:lang w:eastAsia="en-GB"/>
              </w:rPr>
              <w:tab/>
            </w:r>
            <w:r w:rsidR="00A54719" w:rsidRPr="00A54719">
              <w:rPr>
                <w:rStyle w:val="Hyperlink"/>
                <w:rFonts w:ascii="Tahoma" w:hAnsi="Tahoma" w:cs="Tahoma"/>
                <w:noProof/>
              </w:rPr>
              <w:t>Risk and Considerations</w:t>
            </w:r>
            <w:r w:rsidR="00A54719" w:rsidRPr="00A54719">
              <w:rPr>
                <w:rFonts w:ascii="Tahoma" w:hAnsi="Tahoma" w:cs="Tahoma"/>
                <w:noProof/>
                <w:webHidden/>
              </w:rPr>
              <w:tab/>
            </w:r>
            <w:r w:rsidR="00A54719" w:rsidRPr="00A54719">
              <w:rPr>
                <w:rFonts w:ascii="Tahoma" w:hAnsi="Tahoma" w:cs="Tahoma"/>
                <w:noProof/>
                <w:webHidden/>
              </w:rPr>
              <w:fldChar w:fldCharType="begin"/>
            </w:r>
            <w:r w:rsidR="00A54719" w:rsidRPr="00A54719">
              <w:rPr>
                <w:rFonts w:ascii="Tahoma" w:hAnsi="Tahoma" w:cs="Tahoma"/>
                <w:noProof/>
                <w:webHidden/>
              </w:rPr>
              <w:instrText xml:space="preserve"> PAGEREF _Toc12881856 \h </w:instrText>
            </w:r>
            <w:r w:rsidR="00A54719" w:rsidRPr="00A54719">
              <w:rPr>
                <w:rFonts w:ascii="Tahoma" w:hAnsi="Tahoma" w:cs="Tahoma"/>
                <w:noProof/>
                <w:webHidden/>
              </w:rPr>
            </w:r>
            <w:r w:rsidR="00A54719" w:rsidRPr="00A54719">
              <w:rPr>
                <w:rFonts w:ascii="Tahoma" w:hAnsi="Tahoma" w:cs="Tahoma"/>
                <w:noProof/>
                <w:webHidden/>
              </w:rPr>
              <w:fldChar w:fldCharType="separate"/>
            </w:r>
            <w:r w:rsidR="00A54719" w:rsidRPr="00A54719">
              <w:rPr>
                <w:rFonts w:ascii="Tahoma" w:hAnsi="Tahoma" w:cs="Tahoma"/>
                <w:noProof/>
                <w:webHidden/>
              </w:rPr>
              <w:t>8</w:t>
            </w:r>
            <w:r w:rsidR="00A54719" w:rsidRPr="00A54719">
              <w:rPr>
                <w:rFonts w:ascii="Tahoma" w:hAnsi="Tahoma" w:cs="Tahoma"/>
                <w:noProof/>
                <w:webHidden/>
              </w:rPr>
              <w:fldChar w:fldCharType="end"/>
            </w:r>
          </w:hyperlink>
        </w:p>
        <w:p w14:paraId="30AB95BE" w14:textId="77777777" w:rsidR="00A54719" w:rsidRPr="00A54719" w:rsidRDefault="00171BAA">
          <w:pPr>
            <w:pStyle w:val="TOC1"/>
            <w:tabs>
              <w:tab w:val="left" w:pos="440"/>
              <w:tab w:val="right" w:leader="dot" w:pos="9402"/>
            </w:tabs>
            <w:rPr>
              <w:rFonts w:ascii="Tahoma" w:eastAsiaTheme="minorEastAsia" w:hAnsi="Tahoma" w:cs="Tahoma"/>
              <w:noProof/>
              <w:lang w:eastAsia="en-GB"/>
            </w:rPr>
          </w:pPr>
          <w:hyperlink w:anchor="_Toc12881857" w:history="1">
            <w:r w:rsidR="00A54719" w:rsidRPr="00A54719">
              <w:rPr>
                <w:rStyle w:val="Hyperlink"/>
                <w:rFonts w:ascii="Tahoma" w:hAnsi="Tahoma" w:cs="Tahoma"/>
                <w:noProof/>
              </w:rPr>
              <w:t>6.</w:t>
            </w:r>
            <w:r w:rsidR="00A54719" w:rsidRPr="00A54719">
              <w:rPr>
                <w:rFonts w:ascii="Tahoma" w:eastAsiaTheme="minorEastAsia" w:hAnsi="Tahoma" w:cs="Tahoma"/>
                <w:noProof/>
                <w:lang w:eastAsia="en-GB"/>
              </w:rPr>
              <w:tab/>
            </w:r>
            <w:r w:rsidR="00A54719" w:rsidRPr="00A54719">
              <w:rPr>
                <w:rStyle w:val="Hyperlink"/>
                <w:rFonts w:ascii="Tahoma" w:hAnsi="Tahoma" w:cs="Tahoma"/>
                <w:noProof/>
              </w:rPr>
              <w:t>Monitoring impact</w:t>
            </w:r>
            <w:r w:rsidR="00A54719" w:rsidRPr="00A54719">
              <w:rPr>
                <w:rFonts w:ascii="Tahoma" w:hAnsi="Tahoma" w:cs="Tahoma"/>
                <w:noProof/>
                <w:webHidden/>
              </w:rPr>
              <w:tab/>
            </w:r>
            <w:r w:rsidR="00A54719" w:rsidRPr="00A54719">
              <w:rPr>
                <w:rFonts w:ascii="Tahoma" w:hAnsi="Tahoma" w:cs="Tahoma"/>
                <w:noProof/>
                <w:webHidden/>
              </w:rPr>
              <w:fldChar w:fldCharType="begin"/>
            </w:r>
            <w:r w:rsidR="00A54719" w:rsidRPr="00A54719">
              <w:rPr>
                <w:rFonts w:ascii="Tahoma" w:hAnsi="Tahoma" w:cs="Tahoma"/>
                <w:noProof/>
                <w:webHidden/>
              </w:rPr>
              <w:instrText xml:space="preserve"> PAGEREF _Toc12881857 \h </w:instrText>
            </w:r>
            <w:r w:rsidR="00A54719" w:rsidRPr="00A54719">
              <w:rPr>
                <w:rFonts w:ascii="Tahoma" w:hAnsi="Tahoma" w:cs="Tahoma"/>
                <w:noProof/>
                <w:webHidden/>
              </w:rPr>
            </w:r>
            <w:r w:rsidR="00A54719" w:rsidRPr="00A54719">
              <w:rPr>
                <w:rFonts w:ascii="Tahoma" w:hAnsi="Tahoma" w:cs="Tahoma"/>
                <w:noProof/>
                <w:webHidden/>
              </w:rPr>
              <w:fldChar w:fldCharType="separate"/>
            </w:r>
            <w:r w:rsidR="00A54719" w:rsidRPr="00A54719">
              <w:rPr>
                <w:rFonts w:ascii="Tahoma" w:hAnsi="Tahoma" w:cs="Tahoma"/>
                <w:noProof/>
                <w:webHidden/>
              </w:rPr>
              <w:t>8</w:t>
            </w:r>
            <w:r w:rsidR="00A54719" w:rsidRPr="00A54719">
              <w:rPr>
                <w:rFonts w:ascii="Tahoma" w:hAnsi="Tahoma" w:cs="Tahoma"/>
                <w:noProof/>
                <w:webHidden/>
              </w:rPr>
              <w:fldChar w:fldCharType="end"/>
            </w:r>
          </w:hyperlink>
        </w:p>
        <w:p w14:paraId="419C663A" w14:textId="77777777" w:rsidR="00813D7F" w:rsidRDefault="00813D7F">
          <w:r w:rsidRPr="00A54719">
            <w:rPr>
              <w:rFonts w:ascii="Tahoma" w:hAnsi="Tahoma" w:cs="Tahoma"/>
              <w:b/>
              <w:bCs/>
              <w:noProof/>
            </w:rPr>
            <w:fldChar w:fldCharType="end"/>
          </w:r>
        </w:p>
      </w:sdtContent>
    </w:sdt>
    <w:p w14:paraId="280A8E7F" w14:textId="77777777" w:rsidR="00813D7F" w:rsidRDefault="00813D7F" w:rsidP="00813D7F">
      <w:pPr>
        <w:spacing w:before="91"/>
        <w:ind w:left="100" w:right="886"/>
        <w:jc w:val="center"/>
        <w:rPr>
          <w:rFonts w:ascii="Tahoma" w:hAnsi="Tahoma" w:cs="Tahoma"/>
          <w:b/>
          <w:sz w:val="28"/>
          <w:szCs w:val="28"/>
        </w:rPr>
      </w:pPr>
    </w:p>
    <w:p w14:paraId="3809664B" w14:textId="77777777" w:rsidR="00813D7F" w:rsidRDefault="00813D7F">
      <w:pPr>
        <w:spacing w:after="160" w:line="259" w:lineRule="auto"/>
        <w:rPr>
          <w:rFonts w:ascii="Tahoma" w:hAnsi="Tahoma" w:cs="Tahoma"/>
          <w:b/>
          <w:sz w:val="28"/>
          <w:szCs w:val="28"/>
        </w:rPr>
      </w:pPr>
      <w:r>
        <w:rPr>
          <w:rFonts w:ascii="Tahoma" w:hAnsi="Tahoma" w:cs="Tahoma"/>
          <w:b/>
          <w:sz w:val="28"/>
          <w:szCs w:val="28"/>
        </w:rPr>
        <w:br w:type="page"/>
      </w:r>
    </w:p>
    <w:p w14:paraId="5BA62203" w14:textId="77777777" w:rsidR="0008656C" w:rsidRPr="0008656C" w:rsidRDefault="0008656C" w:rsidP="00256C9B">
      <w:pPr>
        <w:spacing w:before="91"/>
        <w:ind w:left="100" w:right="886"/>
        <w:rPr>
          <w:rFonts w:ascii="Tahoma" w:hAnsi="Tahoma" w:cs="Tahoma"/>
          <w:b/>
          <w:sz w:val="28"/>
          <w:szCs w:val="28"/>
        </w:rPr>
      </w:pPr>
    </w:p>
    <w:p w14:paraId="0F73B3F8" w14:textId="77777777" w:rsidR="00256C9B" w:rsidRPr="0008656C" w:rsidRDefault="00256C9B" w:rsidP="0008656C">
      <w:pPr>
        <w:pStyle w:val="Heading1"/>
      </w:pPr>
      <w:bookmarkStart w:id="2" w:name="_Toc12881849"/>
      <w:r w:rsidRPr="0008656C">
        <w:t>Introduction</w:t>
      </w:r>
      <w:bookmarkEnd w:id="2"/>
    </w:p>
    <w:p w14:paraId="64CBF3A1" w14:textId="77777777" w:rsidR="00256C9B" w:rsidRPr="00256C9B" w:rsidRDefault="00256C9B" w:rsidP="00256C9B">
      <w:pPr>
        <w:pStyle w:val="BodyText"/>
        <w:spacing w:before="1"/>
        <w:ind w:left="142"/>
        <w:rPr>
          <w:rFonts w:ascii="Tahoma" w:hAnsi="Tahoma" w:cs="Tahoma"/>
          <w:sz w:val="22"/>
          <w:szCs w:val="22"/>
          <w:highlight w:val="yellow"/>
        </w:rPr>
      </w:pPr>
      <w:r w:rsidRPr="00256C9B">
        <w:rPr>
          <w:rFonts w:ascii="Tahoma" w:hAnsi="Tahoma" w:cs="Tahoma"/>
          <w:noProof/>
          <w:sz w:val="22"/>
          <w:szCs w:val="22"/>
          <w:lang w:bidi="ar-SA"/>
        </w:rPr>
        <mc:AlternateContent>
          <mc:Choice Requires="wps">
            <w:drawing>
              <wp:anchor distT="0" distB="0" distL="0" distR="0" simplePos="0" relativeHeight="251659264" behindDoc="0" locked="0" layoutInCell="1" allowOverlap="1" wp14:anchorId="5CE6105C" wp14:editId="010E865F">
                <wp:simplePos x="0" y="0"/>
                <wp:positionH relativeFrom="page">
                  <wp:posOffset>914400</wp:posOffset>
                </wp:positionH>
                <wp:positionV relativeFrom="paragraph">
                  <wp:posOffset>156210</wp:posOffset>
                </wp:positionV>
                <wp:extent cx="5731510" cy="0"/>
                <wp:effectExtent l="9525" t="7620" r="12065" b="1143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7757E" id="Line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3pt" to="523.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" strokeweight=".95pt">
                <w10:wrap type="topAndBottom" anchorx="page"/>
              </v:line>
            </w:pict>
          </mc:Fallback>
        </mc:AlternateContent>
      </w:r>
      <w:r w:rsidRPr="00256C9B">
        <w:rPr>
          <w:rFonts w:ascii="Tahoma" w:hAnsi="Tahoma" w:cs="Tahoma"/>
          <w:sz w:val="22"/>
          <w:szCs w:val="22"/>
        </w:rPr>
        <w:t>Kirklees College aims to be a centre of excellence for higher level skills, offering a range of courses that focus on applied learning and providing an excellent student experience.  Serving the people of Kirklees and the surrounding area, it will equip confident and skilled graduates for lifelong achievement in the global market place.</w:t>
      </w:r>
    </w:p>
    <w:p w14:paraId="7F4E4CB6" w14:textId="77777777" w:rsidR="00256C9B" w:rsidRPr="00256C9B" w:rsidRDefault="00256C9B" w:rsidP="00256C9B">
      <w:pPr>
        <w:pStyle w:val="BodyText"/>
        <w:ind w:left="142" w:right="120"/>
        <w:rPr>
          <w:rFonts w:ascii="Tahoma" w:hAnsi="Tahoma" w:cs="Tahoma"/>
          <w:sz w:val="22"/>
          <w:szCs w:val="22"/>
        </w:rPr>
      </w:pPr>
    </w:p>
    <w:p w14:paraId="79E1F187" w14:textId="77777777" w:rsidR="00256C9B" w:rsidRPr="00256C9B" w:rsidRDefault="00256C9B" w:rsidP="00256C9B">
      <w:pPr>
        <w:pStyle w:val="BodyText"/>
        <w:spacing w:before="59"/>
        <w:ind w:left="142" w:right="120"/>
        <w:rPr>
          <w:rFonts w:ascii="Tahoma" w:hAnsi="Tahoma" w:cs="Tahoma"/>
          <w:sz w:val="22"/>
          <w:szCs w:val="22"/>
        </w:rPr>
      </w:pPr>
      <w:r w:rsidRPr="00256C9B">
        <w:rPr>
          <w:rFonts w:ascii="Tahoma" w:hAnsi="Tahoma" w:cs="Tahoma"/>
          <w:sz w:val="22"/>
          <w:szCs w:val="22"/>
        </w:rPr>
        <w:t xml:space="preserve">This Strategy sets out the direction, aspirations and objectives for the College, to ensure the continued delivery of outstanding quality higher education and skills provision. In addition, it sets out how the provision will have significant impact and add major value within the local community, through a positive contribution to economic and cultural growth. </w:t>
      </w:r>
    </w:p>
    <w:p w14:paraId="6BFBBB5B" w14:textId="77777777" w:rsidR="00256C9B" w:rsidRPr="00256C9B" w:rsidRDefault="00256C9B" w:rsidP="00256C9B">
      <w:pPr>
        <w:pStyle w:val="BodyText"/>
        <w:ind w:left="100" w:right="120"/>
        <w:rPr>
          <w:rFonts w:ascii="Tahoma" w:hAnsi="Tahoma" w:cs="Tahoma"/>
          <w:sz w:val="22"/>
          <w:szCs w:val="22"/>
        </w:rPr>
      </w:pPr>
    </w:p>
    <w:p w14:paraId="334F80E1" w14:textId="77777777" w:rsidR="00256C9B" w:rsidRDefault="00256C9B" w:rsidP="00256C9B">
      <w:pPr>
        <w:pStyle w:val="BodyText"/>
        <w:ind w:left="100"/>
        <w:rPr>
          <w:rFonts w:ascii="Tahoma" w:hAnsi="Tahoma" w:cs="Tahoma"/>
          <w:sz w:val="22"/>
          <w:szCs w:val="22"/>
        </w:rPr>
      </w:pPr>
      <w:r w:rsidRPr="00256C9B">
        <w:rPr>
          <w:rFonts w:ascii="Tahoma" w:hAnsi="Tahoma" w:cs="Tahoma"/>
          <w:sz w:val="22"/>
          <w:szCs w:val="22"/>
        </w:rPr>
        <w:t xml:space="preserve">The College firmly locates its higher skills provision at the core of its mission, which is simple; </w:t>
      </w:r>
      <w:r w:rsidRPr="000D1DA2">
        <w:rPr>
          <w:rFonts w:ascii="Tahoma" w:hAnsi="Tahoma" w:cs="Tahoma"/>
          <w:i/>
          <w:sz w:val="22"/>
          <w:szCs w:val="22"/>
        </w:rPr>
        <w:t>‘Creating Opportunity, Changing Lives’</w:t>
      </w:r>
      <w:r w:rsidRPr="00256C9B">
        <w:rPr>
          <w:rFonts w:ascii="Tahoma" w:hAnsi="Tahoma" w:cs="Tahoma"/>
          <w:sz w:val="22"/>
          <w:szCs w:val="22"/>
        </w:rPr>
        <w:t xml:space="preserve">. The mission is underpinned by the following </w:t>
      </w:r>
      <w:r w:rsidRPr="00EB0CF3">
        <w:rPr>
          <w:rFonts w:ascii="Tahoma" w:hAnsi="Tahoma" w:cs="Tahoma"/>
          <w:sz w:val="22"/>
          <w:szCs w:val="22"/>
        </w:rPr>
        <w:t>Strategic Objectives.</w:t>
      </w:r>
    </w:p>
    <w:p w14:paraId="0C100418" w14:textId="77777777" w:rsidR="000D1DA2" w:rsidRDefault="000D1DA2" w:rsidP="00256C9B">
      <w:pPr>
        <w:pStyle w:val="BodyText"/>
        <w:ind w:left="100"/>
        <w:rPr>
          <w:rFonts w:ascii="Tahoma" w:hAnsi="Tahoma" w:cs="Tahoma"/>
          <w:sz w:val="22"/>
          <w:szCs w:val="22"/>
        </w:rPr>
      </w:pPr>
    </w:p>
    <w:p w14:paraId="5D79C3B7" w14:textId="77777777" w:rsidR="000D1DA2" w:rsidRPr="000D1DA2" w:rsidRDefault="000D1DA2" w:rsidP="000D1DA2">
      <w:pPr>
        <w:pStyle w:val="ListParagraph"/>
        <w:numPr>
          <w:ilvl w:val="0"/>
          <w:numId w:val="34"/>
        </w:numPr>
        <w:rPr>
          <w:rFonts w:ascii="Tahoma" w:hAnsi="Tahoma" w:cs="Tahoma"/>
          <w:sz w:val="22"/>
        </w:rPr>
      </w:pPr>
      <w:r w:rsidRPr="000D1DA2">
        <w:rPr>
          <w:rFonts w:ascii="Tahoma" w:hAnsi="Tahoma" w:cs="Tahoma"/>
          <w:sz w:val="22"/>
        </w:rPr>
        <w:t xml:space="preserve">To ensure all our learners develop personally and progress successfully into further training, employment or higher education. </w:t>
      </w:r>
    </w:p>
    <w:p w14:paraId="235629C2" w14:textId="77777777" w:rsidR="000D1DA2" w:rsidRPr="000D1DA2" w:rsidRDefault="000D1DA2" w:rsidP="000D1DA2">
      <w:pPr>
        <w:pStyle w:val="ListParagraph"/>
        <w:numPr>
          <w:ilvl w:val="0"/>
          <w:numId w:val="34"/>
        </w:numPr>
        <w:rPr>
          <w:rFonts w:ascii="Tahoma" w:hAnsi="Tahoma" w:cs="Tahoma"/>
          <w:sz w:val="22"/>
        </w:rPr>
      </w:pPr>
      <w:r w:rsidRPr="000D1DA2">
        <w:rPr>
          <w:rFonts w:ascii="Tahoma" w:hAnsi="Tahoma" w:cs="Tahoma"/>
          <w:sz w:val="22"/>
        </w:rPr>
        <w:t>To provide high quality teaching, learning and assessment which is innovative, inclusive and inspirational.</w:t>
      </w:r>
    </w:p>
    <w:p w14:paraId="3B8CCEFE" w14:textId="77777777" w:rsidR="000D1DA2" w:rsidRPr="000D1DA2" w:rsidRDefault="000D1DA2" w:rsidP="000D1DA2">
      <w:pPr>
        <w:pStyle w:val="ListParagraph"/>
        <w:numPr>
          <w:ilvl w:val="0"/>
          <w:numId w:val="34"/>
        </w:numPr>
        <w:rPr>
          <w:rFonts w:ascii="Tahoma" w:hAnsi="Tahoma" w:cs="Tahoma"/>
          <w:sz w:val="22"/>
        </w:rPr>
      </w:pPr>
      <w:r w:rsidRPr="000D1DA2">
        <w:rPr>
          <w:rFonts w:ascii="Tahoma" w:hAnsi="Tahoma" w:cs="Tahoma"/>
          <w:sz w:val="22"/>
        </w:rPr>
        <w:t>To provide safe learning environments with industry standard resources in high quality sustainable accommodation.</w:t>
      </w:r>
    </w:p>
    <w:p w14:paraId="23EDC61C" w14:textId="77777777" w:rsidR="000D1DA2" w:rsidRPr="000D1DA2" w:rsidRDefault="000D1DA2" w:rsidP="000D1DA2">
      <w:pPr>
        <w:pStyle w:val="ListParagraph"/>
        <w:numPr>
          <w:ilvl w:val="0"/>
          <w:numId w:val="34"/>
        </w:numPr>
        <w:rPr>
          <w:rFonts w:ascii="Tahoma" w:hAnsi="Tahoma" w:cs="Tahoma"/>
          <w:sz w:val="22"/>
        </w:rPr>
      </w:pPr>
      <w:r w:rsidRPr="000D1DA2">
        <w:rPr>
          <w:rFonts w:ascii="Tahoma" w:hAnsi="Tahoma" w:cs="Tahoma"/>
          <w:sz w:val="22"/>
        </w:rPr>
        <w:t>To develop a culture of inspirational and creative leadership throughout the organisation.</w:t>
      </w:r>
    </w:p>
    <w:p w14:paraId="73D5DFDC" w14:textId="77777777" w:rsidR="000D1DA2" w:rsidRPr="000D1DA2" w:rsidRDefault="000D1DA2" w:rsidP="000D1DA2">
      <w:pPr>
        <w:pStyle w:val="ListParagraph"/>
        <w:numPr>
          <w:ilvl w:val="0"/>
          <w:numId w:val="34"/>
        </w:numPr>
        <w:rPr>
          <w:rFonts w:ascii="Tahoma" w:hAnsi="Tahoma" w:cs="Tahoma"/>
          <w:sz w:val="22"/>
        </w:rPr>
      </w:pPr>
      <w:r w:rsidRPr="000D1DA2">
        <w:rPr>
          <w:rFonts w:ascii="Tahoma" w:hAnsi="Tahoma" w:cs="Tahoma"/>
          <w:sz w:val="22"/>
        </w:rPr>
        <w:t xml:space="preserve">To recruit, motivate and develop a highly skilled, effective and professional workforce which is representative of the communities we serve. </w:t>
      </w:r>
    </w:p>
    <w:p w14:paraId="6EF9E3E5" w14:textId="77777777" w:rsidR="000D1DA2" w:rsidRPr="000D1DA2" w:rsidRDefault="000D1DA2" w:rsidP="000D1DA2">
      <w:pPr>
        <w:pStyle w:val="ListParagraph"/>
        <w:numPr>
          <w:ilvl w:val="0"/>
          <w:numId w:val="34"/>
        </w:numPr>
        <w:rPr>
          <w:rFonts w:ascii="Tahoma" w:hAnsi="Tahoma" w:cs="Tahoma"/>
          <w:sz w:val="22"/>
        </w:rPr>
      </w:pPr>
      <w:r w:rsidRPr="000D1DA2">
        <w:rPr>
          <w:rFonts w:ascii="Tahoma" w:hAnsi="Tahoma" w:cs="Tahoma"/>
          <w:sz w:val="22"/>
        </w:rPr>
        <w:t xml:space="preserve">To consistently achieve our business targets and maintain financial sustainability. </w:t>
      </w:r>
    </w:p>
    <w:p w14:paraId="03A8B478" w14:textId="77777777" w:rsidR="000D1DA2" w:rsidRPr="00256C9B" w:rsidRDefault="000D1DA2" w:rsidP="00256C9B">
      <w:pPr>
        <w:pStyle w:val="BodyText"/>
        <w:ind w:left="100"/>
        <w:rPr>
          <w:rFonts w:ascii="Tahoma" w:hAnsi="Tahoma" w:cs="Tahoma"/>
          <w:sz w:val="22"/>
          <w:szCs w:val="22"/>
        </w:rPr>
      </w:pPr>
    </w:p>
    <w:p w14:paraId="7A1FFED6" w14:textId="77777777" w:rsidR="00256C9B" w:rsidRPr="00813D7F" w:rsidRDefault="00256C9B" w:rsidP="0008656C">
      <w:pPr>
        <w:pStyle w:val="Heading1"/>
        <w:rPr>
          <w:rFonts w:ascii="Tahoma" w:hAnsi="Tahoma" w:cs="Tahoma"/>
        </w:rPr>
      </w:pPr>
      <w:r w:rsidRPr="00813D7F">
        <w:rPr>
          <w:rFonts w:ascii="Tahoma" w:hAnsi="Tahoma" w:cs="Tahoma"/>
        </w:rPr>
        <w:t xml:space="preserve"> </w:t>
      </w:r>
      <w:bookmarkStart w:id="3" w:name="_Toc12881850"/>
      <w:r w:rsidRPr="00813D7F">
        <w:rPr>
          <w:rFonts w:ascii="Tahoma" w:hAnsi="Tahoma" w:cs="Tahoma"/>
        </w:rPr>
        <w:t>C</w:t>
      </w:r>
      <w:r w:rsidR="00813D7F" w:rsidRPr="00813D7F">
        <w:rPr>
          <w:rFonts w:ascii="Tahoma" w:hAnsi="Tahoma" w:cs="Tahoma"/>
        </w:rPr>
        <w:t>ontext</w:t>
      </w:r>
      <w:bookmarkEnd w:id="3"/>
    </w:p>
    <w:p w14:paraId="38804E21" w14:textId="77777777" w:rsidR="005768D0" w:rsidRDefault="00256C9B" w:rsidP="007D534E">
      <w:pPr>
        <w:pStyle w:val="Heading1"/>
        <w:numPr>
          <w:ilvl w:val="0"/>
          <w:numId w:val="0"/>
        </w:numPr>
        <w:tabs>
          <w:tab w:val="left" w:pos="142"/>
        </w:tabs>
        <w:spacing w:before="7"/>
        <w:ind w:left="426"/>
        <w:rPr>
          <w:rFonts w:ascii="Tahoma" w:eastAsiaTheme="minorHAnsi" w:hAnsi="Tahoma" w:cs="Tahoma"/>
          <w:b w:val="0"/>
          <w:color w:val="000000"/>
          <w:sz w:val="22"/>
          <w:szCs w:val="22"/>
        </w:rPr>
      </w:pPr>
      <w:r w:rsidRPr="00256C9B">
        <w:rPr>
          <w:rFonts w:ascii="Tahoma" w:hAnsi="Tahoma" w:cs="Tahoma"/>
          <w:sz w:val="22"/>
          <w:szCs w:val="22"/>
        </w:rPr>
        <w:t xml:space="preserve"> </w:t>
      </w:r>
    </w:p>
    <w:p w14:paraId="2D422187" w14:textId="77777777" w:rsidR="00256C9B" w:rsidRPr="0008656C" w:rsidRDefault="00256C9B" w:rsidP="007D534E">
      <w:pPr>
        <w:pStyle w:val="Heading2"/>
        <w:numPr>
          <w:ilvl w:val="1"/>
          <w:numId w:val="9"/>
        </w:numPr>
        <w:ind w:left="567"/>
        <w:rPr>
          <w:rFonts w:ascii="Tahoma" w:hAnsi="Tahoma" w:cs="Tahoma"/>
        </w:rPr>
      </w:pPr>
      <w:bookmarkStart w:id="4" w:name="_Toc12881851"/>
      <w:r w:rsidRPr="0008656C">
        <w:rPr>
          <w:rFonts w:ascii="Tahoma" w:hAnsi="Tahoma" w:cs="Tahoma"/>
        </w:rPr>
        <w:t>National</w:t>
      </w:r>
      <w:bookmarkEnd w:id="4"/>
    </w:p>
    <w:p w14:paraId="5D0D1434" w14:textId="77777777" w:rsidR="00256C9B" w:rsidRDefault="00256C9B" w:rsidP="00256C9B">
      <w:pPr>
        <w:pStyle w:val="Default"/>
        <w:rPr>
          <w:rFonts w:ascii="Tahoma" w:hAnsi="Tahoma" w:cs="Tahoma"/>
          <w:b/>
          <w:sz w:val="22"/>
          <w:szCs w:val="22"/>
        </w:rPr>
      </w:pPr>
    </w:p>
    <w:p w14:paraId="59CCF8C3" w14:textId="77777777" w:rsidR="00284501" w:rsidRPr="00284501" w:rsidRDefault="00284501" w:rsidP="00284501">
      <w:pPr>
        <w:pStyle w:val="CommentText"/>
        <w:ind w:left="142"/>
        <w:rPr>
          <w:rFonts w:ascii="Tahoma" w:hAnsi="Tahoma" w:cs="Tahoma"/>
          <w:sz w:val="22"/>
          <w:szCs w:val="22"/>
        </w:rPr>
      </w:pPr>
      <w:r w:rsidRPr="00284501">
        <w:rPr>
          <w:rFonts w:ascii="Tahoma" w:hAnsi="Tahoma" w:cs="Tahoma"/>
          <w:sz w:val="22"/>
          <w:szCs w:val="22"/>
        </w:rPr>
        <w:t>The following national reforms</w:t>
      </w:r>
      <w:r w:rsidR="007D534E">
        <w:rPr>
          <w:rFonts w:ascii="Tahoma" w:hAnsi="Tahoma" w:cs="Tahoma"/>
          <w:sz w:val="22"/>
          <w:szCs w:val="22"/>
        </w:rPr>
        <w:t>, reviews</w:t>
      </w:r>
      <w:r w:rsidRPr="00284501">
        <w:rPr>
          <w:rFonts w:ascii="Tahoma" w:hAnsi="Tahoma" w:cs="Tahoma"/>
          <w:sz w:val="22"/>
          <w:szCs w:val="22"/>
        </w:rPr>
        <w:t xml:space="preserve"> and changing educational landscape impact on how we will </w:t>
      </w:r>
      <w:r w:rsidR="007D534E">
        <w:rPr>
          <w:rFonts w:ascii="Tahoma" w:hAnsi="Tahoma" w:cs="Tahoma"/>
          <w:sz w:val="22"/>
          <w:szCs w:val="22"/>
        </w:rPr>
        <w:t>evaluate</w:t>
      </w:r>
      <w:r w:rsidRPr="00284501">
        <w:rPr>
          <w:rFonts w:ascii="Tahoma" w:hAnsi="Tahoma" w:cs="Tahoma"/>
          <w:sz w:val="22"/>
          <w:szCs w:val="22"/>
        </w:rPr>
        <w:t xml:space="preserve"> and </w:t>
      </w:r>
      <w:r w:rsidR="007D534E">
        <w:rPr>
          <w:rFonts w:ascii="Tahoma" w:hAnsi="Tahoma" w:cs="Tahoma"/>
          <w:sz w:val="22"/>
          <w:szCs w:val="22"/>
        </w:rPr>
        <w:t xml:space="preserve">further </w:t>
      </w:r>
      <w:r w:rsidRPr="00284501">
        <w:rPr>
          <w:rFonts w:ascii="Tahoma" w:hAnsi="Tahoma" w:cs="Tahoma"/>
          <w:sz w:val="22"/>
          <w:szCs w:val="22"/>
        </w:rPr>
        <w:t>shape higher skills at the College.</w:t>
      </w:r>
    </w:p>
    <w:p w14:paraId="277043EE" w14:textId="77777777" w:rsidR="00284501" w:rsidRPr="00256C9B" w:rsidRDefault="00284501" w:rsidP="00256C9B">
      <w:pPr>
        <w:pStyle w:val="Default"/>
        <w:rPr>
          <w:rFonts w:ascii="Tahoma" w:hAnsi="Tahoma" w:cs="Tahoma"/>
          <w:b/>
          <w:sz w:val="22"/>
          <w:szCs w:val="22"/>
        </w:rPr>
      </w:pPr>
    </w:p>
    <w:p w14:paraId="18EADB4D" w14:textId="77777777" w:rsidR="00256C9B" w:rsidRDefault="00256C9B" w:rsidP="00836B24">
      <w:pPr>
        <w:ind w:left="142"/>
        <w:jc w:val="both"/>
        <w:rPr>
          <w:rFonts w:ascii="Tahoma" w:hAnsi="Tahoma" w:cs="Tahoma"/>
          <w:b/>
          <w:sz w:val="22"/>
          <w:szCs w:val="22"/>
        </w:rPr>
      </w:pPr>
      <w:r w:rsidRPr="00256C9B">
        <w:rPr>
          <w:rFonts w:ascii="Tahoma" w:hAnsi="Tahoma" w:cs="Tahoma"/>
          <w:b/>
          <w:sz w:val="22"/>
          <w:szCs w:val="22"/>
        </w:rPr>
        <w:t xml:space="preserve">The </w:t>
      </w:r>
      <w:proofErr w:type="spellStart"/>
      <w:r w:rsidRPr="00256C9B">
        <w:rPr>
          <w:rFonts w:ascii="Tahoma" w:hAnsi="Tahoma" w:cs="Tahoma"/>
          <w:b/>
          <w:sz w:val="22"/>
          <w:szCs w:val="22"/>
        </w:rPr>
        <w:t>Augar</w:t>
      </w:r>
      <w:proofErr w:type="spellEnd"/>
      <w:r w:rsidRPr="00256C9B">
        <w:rPr>
          <w:rFonts w:ascii="Tahoma" w:hAnsi="Tahoma" w:cs="Tahoma"/>
          <w:b/>
          <w:sz w:val="22"/>
          <w:szCs w:val="22"/>
        </w:rPr>
        <w:t xml:space="preserve"> Review</w:t>
      </w:r>
      <w:r w:rsidR="0050757D">
        <w:rPr>
          <w:rFonts w:ascii="Tahoma" w:hAnsi="Tahoma" w:cs="Tahoma"/>
          <w:b/>
          <w:sz w:val="22"/>
          <w:szCs w:val="22"/>
        </w:rPr>
        <w:t xml:space="preserve"> </w:t>
      </w:r>
      <w:r w:rsidRPr="00256C9B">
        <w:rPr>
          <w:rFonts w:ascii="Tahoma" w:hAnsi="Tahoma" w:cs="Tahoma"/>
          <w:b/>
          <w:sz w:val="22"/>
          <w:szCs w:val="22"/>
        </w:rPr>
        <w:t>Summary</w:t>
      </w:r>
    </w:p>
    <w:p w14:paraId="04EBEAA6" w14:textId="77777777" w:rsidR="00256C9B" w:rsidRPr="00256C9B" w:rsidRDefault="005B5A96" w:rsidP="00284501">
      <w:pPr>
        <w:ind w:left="142"/>
        <w:rPr>
          <w:rFonts w:ascii="Tahoma" w:hAnsi="Tahoma" w:cs="Tahoma"/>
          <w:sz w:val="22"/>
          <w:szCs w:val="22"/>
        </w:rPr>
      </w:pPr>
      <w:r w:rsidRPr="00284501">
        <w:rPr>
          <w:rFonts w:ascii="Tahoma" w:hAnsi="Tahoma" w:cs="Tahoma"/>
          <w:sz w:val="22"/>
          <w:szCs w:val="22"/>
        </w:rPr>
        <w:t xml:space="preserve">The </w:t>
      </w:r>
      <w:proofErr w:type="spellStart"/>
      <w:r w:rsidRPr="00284501">
        <w:rPr>
          <w:rFonts w:ascii="Tahoma" w:hAnsi="Tahoma" w:cs="Tahoma"/>
          <w:sz w:val="22"/>
          <w:szCs w:val="22"/>
        </w:rPr>
        <w:t>Auga</w:t>
      </w:r>
      <w:r w:rsidR="005B4121" w:rsidRPr="00284501">
        <w:rPr>
          <w:rFonts w:ascii="Tahoma" w:hAnsi="Tahoma" w:cs="Tahoma"/>
          <w:sz w:val="22"/>
          <w:szCs w:val="22"/>
        </w:rPr>
        <w:t>r</w:t>
      </w:r>
      <w:proofErr w:type="spellEnd"/>
      <w:r w:rsidR="005B4121" w:rsidRPr="00284501">
        <w:rPr>
          <w:rFonts w:ascii="Tahoma" w:hAnsi="Tahoma" w:cs="Tahoma"/>
          <w:sz w:val="22"/>
          <w:szCs w:val="22"/>
        </w:rPr>
        <w:t xml:space="preserve"> R</w:t>
      </w:r>
      <w:r w:rsidR="0050757D" w:rsidRPr="00284501">
        <w:rPr>
          <w:rFonts w:ascii="Tahoma" w:hAnsi="Tahoma" w:cs="Tahoma"/>
          <w:sz w:val="22"/>
          <w:szCs w:val="22"/>
        </w:rPr>
        <w:t xml:space="preserve">eview </w:t>
      </w:r>
      <w:r w:rsidRPr="00284501">
        <w:rPr>
          <w:rFonts w:ascii="Tahoma" w:hAnsi="Tahoma" w:cs="Tahoma"/>
          <w:sz w:val="22"/>
          <w:szCs w:val="22"/>
        </w:rPr>
        <w:t xml:space="preserve">(2019) was commissioned by the government to research </w:t>
      </w:r>
      <w:r w:rsidR="005B4121" w:rsidRPr="00284501">
        <w:rPr>
          <w:rFonts w:ascii="Tahoma" w:hAnsi="Tahoma" w:cs="Tahoma"/>
          <w:sz w:val="22"/>
          <w:szCs w:val="22"/>
        </w:rPr>
        <w:t>post-18 education and funding</w:t>
      </w:r>
      <w:r w:rsidRPr="00284501">
        <w:rPr>
          <w:rFonts w:ascii="Tahoma" w:hAnsi="Tahoma" w:cs="Tahoma"/>
          <w:sz w:val="22"/>
          <w:szCs w:val="22"/>
        </w:rPr>
        <w:t>.</w:t>
      </w:r>
      <w:r w:rsidRPr="00284501">
        <w:rPr>
          <w:rFonts w:ascii="Arial" w:hAnsi="Arial" w:cs="Arial"/>
          <w:sz w:val="26"/>
          <w:szCs w:val="26"/>
        </w:rPr>
        <w:t xml:space="preserve"> </w:t>
      </w:r>
      <w:r w:rsidR="00256C9B" w:rsidRPr="00256C9B">
        <w:rPr>
          <w:rFonts w:ascii="Tahoma" w:hAnsi="Tahoma" w:cs="Tahoma"/>
          <w:sz w:val="22"/>
          <w:szCs w:val="22"/>
        </w:rPr>
        <w:t>The Review details significant changes to Further and Higher Education, apprenticeships, adult learning initial advice and guidance (IAG), which would have a profound effect on the learning landscape in Kirklees. The most significant principles include a better funded Further Education system, lowering Higher Education fees to £7500 and offering more technical sub-degree courses as well as flexible, modular lifelong learning courses.  Recommendations regarding improved data and support for small and medium enterprises (SMEs) delivering apprenticeships is significant, given the unusually high percentage of SMEs in Kirklees. The Review supports the principles of an apprenticeship system broadly aligned with industrial priorities, to ensure higher level apprenticeships are available, and that they are not simply a rebranded or less expensive form of in-work training, attracting genuinely new entrants to level 4 and above.</w:t>
      </w:r>
    </w:p>
    <w:p w14:paraId="69959554" w14:textId="77777777" w:rsidR="00256C9B" w:rsidRPr="00256C9B" w:rsidRDefault="00256C9B" w:rsidP="00256C9B">
      <w:pPr>
        <w:rPr>
          <w:rFonts w:ascii="Tahoma" w:hAnsi="Tahoma" w:cs="Tahoma"/>
          <w:sz w:val="22"/>
          <w:szCs w:val="22"/>
        </w:rPr>
      </w:pPr>
    </w:p>
    <w:p w14:paraId="2A8EAC1B" w14:textId="77777777" w:rsidR="00256C9B" w:rsidRPr="00256C9B" w:rsidRDefault="00256C9B" w:rsidP="00836B24">
      <w:pPr>
        <w:ind w:left="142"/>
        <w:rPr>
          <w:rFonts w:ascii="Tahoma" w:hAnsi="Tahoma" w:cs="Tahoma"/>
          <w:sz w:val="22"/>
          <w:szCs w:val="22"/>
        </w:rPr>
      </w:pPr>
      <w:r w:rsidRPr="00256C9B">
        <w:rPr>
          <w:rFonts w:ascii="Tahoma" w:hAnsi="Tahoma" w:cs="Tahoma"/>
          <w:sz w:val="22"/>
          <w:szCs w:val="22"/>
        </w:rPr>
        <w:t xml:space="preserve">Significant recommendations for Higher Education and Skills include: </w:t>
      </w:r>
    </w:p>
    <w:p w14:paraId="3E6D5390" w14:textId="77777777" w:rsidR="00256C9B" w:rsidRPr="00256C9B" w:rsidRDefault="00256C9B" w:rsidP="00256C9B">
      <w:pPr>
        <w:pStyle w:val="ListParagraph"/>
        <w:numPr>
          <w:ilvl w:val="0"/>
          <w:numId w:val="22"/>
        </w:numPr>
        <w:spacing w:after="160" w:line="259" w:lineRule="auto"/>
        <w:ind w:left="567"/>
        <w:rPr>
          <w:rFonts w:ascii="Tahoma" w:hAnsi="Tahoma" w:cs="Tahoma"/>
          <w:b/>
          <w:sz w:val="22"/>
          <w:szCs w:val="22"/>
        </w:rPr>
      </w:pPr>
      <w:r w:rsidRPr="00256C9B">
        <w:rPr>
          <w:rFonts w:ascii="Tahoma" w:hAnsi="Tahoma" w:cs="Tahoma"/>
          <w:b/>
          <w:sz w:val="22"/>
          <w:szCs w:val="22"/>
        </w:rPr>
        <w:t xml:space="preserve">Strengthening technical education – </w:t>
      </w:r>
      <w:r w:rsidRPr="00256C9B">
        <w:rPr>
          <w:rFonts w:ascii="Tahoma" w:hAnsi="Tahoma" w:cs="Tahoma"/>
          <w:sz w:val="22"/>
          <w:szCs w:val="22"/>
        </w:rPr>
        <w:t>driving up supply and demand for technical courses for all, particularly at levels 4 and 5</w:t>
      </w:r>
    </w:p>
    <w:p w14:paraId="032B874B" w14:textId="77777777" w:rsidR="00256C9B" w:rsidRPr="00256C9B" w:rsidRDefault="00256C9B" w:rsidP="00256C9B">
      <w:pPr>
        <w:pStyle w:val="ListParagraph"/>
        <w:numPr>
          <w:ilvl w:val="0"/>
          <w:numId w:val="22"/>
        </w:numPr>
        <w:spacing w:after="160" w:line="259" w:lineRule="auto"/>
        <w:ind w:left="567"/>
        <w:rPr>
          <w:rFonts w:ascii="Tahoma" w:hAnsi="Tahoma" w:cs="Tahoma"/>
          <w:b/>
          <w:sz w:val="22"/>
          <w:szCs w:val="22"/>
        </w:rPr>
      </w:pPr>
      <w:r w:rsidRPr="00256C9B">
        <w:rPr>
          <w:rFonts w:ascii="Tahoma" w:hAnsi="Tahoma" w:cs="Tahoma"/>
          <w:b/>
          <w:sz w:val="22"/>
          <w:szCs w:val="22"/>
        </w:rPr>
        <w:lastRenderedPageBreak/>
        <w:t>Increasing opportunities –</w:t>
      </w:r>
      <w:r w:rsidRPr="00256C9B">
        <w:rPr>
          <w:rFonts w:ascii="Tahoma" w:hAnsi="Tahoma" w:cs="Tahoma"/>
          <w:sz w:val="22"/>
          <w:szCs w:val="22"/>
        </w:rPr>
        <w:t xml:space="preserve"> through improving adult, flexible provision, particularly levels 2, 3, 4 and 5 as participation in Higher Education has increased, but the total in tertiary education has declined, with 40% of </w:t>
      </w:r>
      <w:proofErr w:type="gramStart"/>
      <w:r w:rsidRPr="00256C9B">
        <w:rPr>
          <w:rFonts w:ascii="Tahoma" w:hAnsi="Tahoma" w:cs="Tahoma"/>
          <w:sz w:val="22"/>
          <w:szCs w:val="22"/>
        </w:rPr>
        <w:t>25 year</w:t>
      </w:r>
      <w:proofErr w:type="gramEnd"/>
      <w:r w:rsidRPr="00256C9B">
        <w:rPr>
          <w:rFonts w:ascii="Tahoma" w:hAnsi="Tahoma" w:cs="Tahoma"/>
          <w:sz w:val="22"/>
          <w:szCs w:val="22"/>
        </w:rPr>
        <w:t xml:space="preserve"> olds not progressing beyond GCSE.</w:t>
      </w:r>
    </w:p>
    <w:p w14:paraId="37F202C4" w14:textId="77777777" w:rsidR="00256C9B" w:rsidRPr="00256C9B" w:rsidRDefault="00256C9B" w:rsidP="00256C9B">
      <w:pPr>
        <w:pStyle w:val="ListParagraph"/>
        <w:numPr>
          <w:ilvl w:val="0"/>
          <w:numId w:val="22"/>
        </w:numPr>
        <w:spacing w:after="160" w:line="259" w:lineRule="auto"/>
        <w:ind w:left="567"/>
        <w:rPr>
          <w:rFonts w:ascii="Tahoma" w:hAnsi="Tahoma" w:cs="Tahoma"/>
          <w:b/>
          <w:sz w:val="22"/>
          <w:szCs w:val="22"/>
        </w:rPr>
      </w:pPr>
      <w:r w:rsidRPr="00256C9B">
        <w:rPr>
          <w:rFonts w:ascii="Tahoma" w:hAnsi="Tahoma" w:cs="Tahoma"/>
          <w:b/>
          <w:sz w:val="22"/>
          <w:szCs w:val="22"/>
        </w:rPr>
        <w:t xml:space="preserve">Reforming and refunding the Further Education College network </w:t>
      </w:r>
      <w:r w:rsidRPr="00256C9B">
        <w:rPr>
          <w:rFonts w:ascii="Tahoma" w:hAnsi="Tahoma" w:cs="Tahoma"/>
          <w:sz w:val="22"/>
          <w:szCs w:val="22"/>
        </w:rPr>
        <w:t>– by reversing funding cuts, rationalising the network to avoid competition and using the Further Education network to develop higher technical skills at level 4 and 5.</w:t>
      </w:r>
    </w:p>
    <w:p w14:paraId="5A60EDB9" w14:textId="77777777" w:rsidR="00256C9B" w:rsidRPr="00256C9B" w:rsidRDefault="00256C9B" w:rsidP="00256C9B">
      <w:pPr>
        <w:pStyle w:val="ListParagraph"/>
        <w:numPr>
          <w:ilvl w:val="0"/>
          <w:numId w:val="22"/>
        </w:numPr>
        <w:spacing w:after="160" w:line="259" w:lineRule="auto"/>
        <w:ind w:left="567"/>
        <w:rPr>
          <w:rFonts w:ascii="Tahoma" w:hAnsi="Tahoma" w:cs="Tahoma"/>
          <w:sz w:val="22"/>
          <w:szCs w:val="22"/>
        </w:rPr>
      </w:pPr>
      <w:r w:rsidRPr="00256C9B">
        <w:rPr>
          <w:rFonts w:ascii="Tahoma" w:hAnsi="Tahoma" w:cs="Tahoma"/>
          <w:b/>
          <w:sz w:val="22"/>
          <w:szCs w:val="22"/>
        </w:rPr>
        <w:t>Increasing flexibility and lifetime learning –</w:t>
      </w:r>
      <w:r w:rsidRPr="00256C9B">
        <w:rPr>
          <w:rFonts w:ascii="Tahoma" w:hAnsi="Tahoma" w:cs="Tahoma"/>
          <w:sz w:val="22"/>
          <w:szCs w:val="22"/>
        </w:rPr>
        <w:t xml:space="preserve"> by offering flexible, modular lifetime learning, particularly higher technical and degree courses at levels 4 and 5.</w:t>
      </w:r>
    </w:p>
    <w:p w14:paraId="538CBEDA" w14:textId="77777777" w:rsidR="00256C9B" w:rsidRPr="00256C9B" w:rsidRDefault="00256C9B" w:rsidP="00256C9B">
      <w:pPr>
        <w:rPr>
          <w:rFonts w:ascii="Tahoma" w:hAnsi="Tahoma" w:cs="Tahoma"/>
          <w:sz w:val="22"/>
          <w:szCs w:val="22"/>
        </w:rPr>
      </w:pPr>
    </w:p>
    <w:p w14:paraId="59829992" w14:textId="77777777" w:rsidR="00A91FD7" w:rsidRDefault="00256C9B" w:rsidP="00A91FD7">
      <w:pPr>
        <w:pStyle w:val="Default"/>
        <w:rPr>
          <w:rFonts w:ascii="Tahoma" w:hAnsi="Tahoma" w:cs="Tahoma"/>
          <w:b/>
          <w:sz w:val="22"/>
          <w:szCs w:val="22"/>
        </w:rPr>
      </w:pPr>
      <w:r w:rsidRPr="00256C9B">
        <w:rPr>
          <w:rFonts w:ascii="Tahoma" w:hAnsi="Tahoma" w:cs="Tahoma"/>
          <w:b/>
          <w:sz w:val="22"/>
          <w:szCs w:val="22"/>
        </w:rPr>
        <w:t>H</w:t>
      </w:r>
      <w:r w:rsidR="00A91FD7">
        <w:rPr>
          <w:rFonts w:ascii="Tahoma" w:hAnsi="Tahoma" w:cs="Tahoma"/>
          <w:b/>
          <w:sz w:val="22"/>
          <w:szCs w:val="22"/>
        </w:rPr>
        <w:t>igher Education White Paper</w:t>
      </w:r>
      <w:r w:rsidRPr="00256C9B">
        <w:rPr>
          <w:rFonts w:ascii="Tahoma" w:hAnsi="Tahoma" w:cs="Tahoma"/>
          <w:b/>
          <w:sz w:val="22"/>
          <w:szCs w:val="22"/>
        </w:rPr>
        <w:t xml:space="preserve"> Summary </w:t>
      </w:r>
    </w:p>
    <w:p w14:paraId="024A50DB" w14:textId="77777777" w:rsidR="005B4121" w:rsidRPr="005B4121" w:rsidRDefault="005B4121" w:rsidP="005B4121">
      <w:pPr>
        <w:shd w:val="clear" w:color="auto" w:fill="FFFFFF"/>
        <w:ind w:left="142" w:right="-225"/>
        <w:rPr>
          <w:rFonts w:ascii="Tahoma" w:hAnsi="Tahoma" w:cs="Tahoma"/>
          <w:color w:val="494343"/>
          <w:lang w:val="en" w:eastAsia="en-GB"/>
        </w:rPr>
      </w:pPr>
      <w:r w:rsidRPr="005B4121">
        <w:rPr>
          <w:rFonts w:ascii="Tahoma" w:hAnsi="Tahoma" w:cs="Tahoma"/>
          <w:color w:val="494343"/>
          <w:lang w:val="en" w:eastAsia="en-GB"/>
        </w:rPr>
        <w:t xml:space="preserve">The UK government published </w:t>
      </w:r>
      <w:r>
        <w:rPr>
          <w:rFonts w:ascii="Tahoma" w:hAnsi="Tahoma" w:cs="Tahoma"/>
          <w:color w:val="494343"/>
          <w:lang w:val="en" w:eastAsia="en-GB"/>
        </w:rPr>
        <w:t xml:space="preserve">this </w:t>
      </w:r>
      <w:r w:rsidRPr="005B4121">
        <w:rPr>
          <w:rFonts w:ascii="Tahoma" w:hAnsi="Tahoma" w:cs="Tahoma"/>
          <w:color w:val="494343"/>
          <w:lang w:val="en" w:eastAsia="en-GB"/>
        </w:rPr>
        <w:t>HE White Paper</w:t>
      </w:r>
      <w:r>
        <w:rPr>
          <w:rFonts w:ascii="Tahoma" w:hAnsi="Tahoma" w:cs="Tahoma"/>
          <w:color w:val="494343"/>
          <w:lang w:val="en" w:eastAsia="en-GB"/>
        </w:rPr>
        <w:t xml:space="preserve"> in 2016</w:t>
      </w:r>
      <w:r w:rsidRPr="005B4121">
        <w:rPr>
          <w:rFonts w:ascii="Tahoma" w:hAnsi="Tahoma" w:cs="Tahoma"/>
          <w:color w:val="494343"/>
          <w:lang w:val="en" w:eastAsia="en-GB"/>
        </w:rPr>
        <w:t xml:space="preserve">, entitled </w:t>
      </w:r>
      <w:r w:rsidRPr="005B4121">
        <w:rPr>
          <w:rFonts w:ascii="Tahoma" w:hAnsi="Tahoma" w:cs="Tahoma"/>
          <w:i/>
          <w:iCs/>
          <w:color w:val="494343"/>
          <w:lang w:val="en" w:eastAsia="en-GB"/>
        </w:rPr>
        <w:t>Success as a Knowledge Economy: Teaching Excellence, Social Mobility and Student Choice</w:t>
      </w:r>
      <w:r w:rsidRPr="005B4121">
        <w:rPr>
          <w:rFonts w:ascii="Tahoma" w:hAnsi="Tahoma" w:cs="Tahoma"/>
          <w:color w:val="494343"/>
          <w:lang w:val="en" w:eastAsia="en-GB"/>
        </w:rPr>
        <w:t>. The teaching excellence framework (TEF) was a key feature. Other issues addressed were widening participation; opening up the higher education market; and boosting research and innovation</w:t>
      </w:r>
      <w:r>
        <w:rPr>
          <w:rFonts w:ascii="Tahoma" w:hAnsi="Tahoma" w:cs="Tahoma"/>
          <w:color w:val="494343"/>
          <w:lang w:val="en" w:eastAsia="en-GB"/>
        </w:rPr>
        <w:t>. Summary:</w:t>
      </w:r>
    </w:p>
    <w:p w14:paraId="780C9ABA" w14:textId="77777777" w:rsidR="00256C9B" w:rsidRPr="00256C9B" w:rsidRDefault="00256C9B" w:rsidP="00256C9B">
      <w:pPr>
        <w:pStyle w:val="Default"/>
        <w:numPr>
          <w:ilvl w:val="0"/>
          <w:numId w:val="21"/>
        </w:numPr>
        <w:ind w:left="567"/>
        <w:rPr>
          <w:rFonts w:ascii="Tahoma" w:hAnsi="Tahoma" w:cs="Tahoma"/>
          <w:sz w:val="22"/>
          <w:szCs w:val="22"/>
        </w:rPr>
      </w:pPr>
      <w:r w:rsidRPr="00256C9B">
        <w:rPr>
          <w:rFonts w:ascii="Tahoma" w:hAnsi="Tahoma" w:cs="Tahoma"/>
          <w:b/>
          <w:sz w:val="22"/>
          <w:szCs w:val="22"/>
        </w:rPr>
        <w:t>The Office for Students (</w:t>
      </w:r>
      <w:proofErr w:type="spellStart"/>
      <w:r w:rsidRPr="00256C9B">
        <w:rPr>
          <w:rFonts w:ascii="Tahoma" w:hAnsi="Tahoma" w:cs="Tahoma"/>
          <w:b/>
          <w:sz w:val="22"/>
          <w:szCs w:val="22"/>
        </w:rPr>
        <w:t>OfS</w:t>
      </w:r>
      <w:proofErr w:type="spellEnd"/>
      <w:r w:rsidRPr="00256C9B">
        <w:rPr>
          <w:rFonts w:ascii="Tahoma" w:hAnsi="Tahoma" w:cs="Tahoma"/>
          <w:b/>
          <w:sz w:val="22"/>
          <w:szCs w:val="22"/>
        </w:rPr>
        <w:t>),</w:t>
      </w:r>
      <w:r w:rsidRPr="00256C9B">
        <w:rPr>
          <w:rFonts w:ascii="Tahoma" w:hAnsi="Tahoma" w:cs="Tahoma"/>
          <w:sz w:val="22"/>
          <w:szCs w:val="22"/>
        </w:rPr>
        <w:t xml:space="preserve"> now oversee market exit/entry via the new </w:t>
      </w:r>
      <w:proofErr w:type="gramStart"/>
      <w:r w:rsidRPr="00256C9B">
        <w:rPr>
          <w:rFonts w:ascii="Tahoma" w:hAnsi="Tahoma" w:cs="Tahoma"/>
          <w:sz w:val="22"/>
          <w:szCs w:val="22"/>
        </w:rPr>
        <w:t>single entry</w:t>
      </w:r>
      <w:proofErr w:type="gramEnd"/>
      <w:r w:rsidRPr="00256C9B">
        <w:rPr>
          <w:rFonts w:ascii="Tahoma" w:hAnsi="Tahoma" w:cs="Tahoma"/>
          <w:sz w:val="22"/>
          <w:szCs w:val="22"/>
        </w:rPr>
        <w:t xml:space="preserve"> route for providers. </w:t>
      </w:r>
    </w:p>
    <w:p w14:paraId="1698C21E" w14:textId="77777777" w:rsidR="00256C9B" w:rsidRPr="00256C9B" w:rsidRDefault="00256C9B" w:rsidP="00256C9B">
      <w:pPr>
        <w:pStyle w:val="Default"/>
        <w:numPr>
          <w:ilvl w:val="0"/>
          <w:numId w:val="21"/>
        </w:numPr>
        <w:ind w:left="567"/>
        <w:rPr>
          <w:rFonts w:ascii="Tahoma" w:hAnsi="Tahoma" w:cs="Tahoma"/>
          <w:sz w:val="22"/>
          <w:szCs w:val="22"/>
        </w:rPr>
      </w:pPr>
      <w:r w:rsidRPr="00256C9B">
        <w:rPr>
          <w:rFonts w:ascii="Tahoma" w:hAnsi="Tahoma" w:cs="Tahoma"/>
          <w:b/>
          <w:sz w:val="22"/>
          <w:szCs w:val="22"/>
        </w:rPr>
        <w:t>The Teaching Excellence Framework</w:t>
      </w:r>
      <w:r w:rsidR="00A91FD7">
        <w:rPr>
          <w:rFonts w:ascii="Tahoma" w:hAnsi="Tahoma" w:cs="Tahoma"/>
          <w:sz w:val="22"/>
          <w:szCs w:val="22"/>
        </w:rPr>
        <w:t xml:space="preserve"> (TEF), </w:t>
      </w:r>
      <w:r w:rsidRPr="00256C9B">
        <w:rPr>
          <w:rFonts w:ascii="Tahoma" w:hAnsi="Tahoma" w:cs="Tahoma"/>
          <w:sz w:val="22"/>
          <w:szCs w:val="22"/>
        </w:rPr>
        <w:t xml:space="preserve">measures the quality of teaching at Higher Education Institute (HEIs), allowing providers access to inflationary increases in tuition fees. </w:t>
      </w:r>
    </w:p>
    <w:p w14:paraId="7D5BBCB5" w14:textId="77777777" w:rsidR="00256C9B" w:rsidRPr="00256C9B" w:rsidRDefault="00256C9B" w:rsidP="00256C9B">
      <w:pPr>
        <w:pStyle w:val="Default"/>
        <w:numPr>
          <w:ilvl w:val="0"/>
          <w:numId w:val="21"/>
        </w:numPr>
        <w:ind w:left="567"/>
        <w:rPr>
          <w:rFonts w:ascii="Tahoma" w:hAnsi="Tahoma" w:cs="Tahoma"/>
          <w:sz w:val="22"/>
          <w:szCs w:val="22"/>
        </w:rPr>
      </w:pPr>
      <w:r w:rsidRPr="00256C9B">
        <w:rPr>
          <w:rFonts w:ascii="Tahoma" w:hAnsi="Tahoma" w:cs="Tahoma"/>
          <w:sz w:val="22"/>
          <w:szCs w:val="22"/>
        </w:rPr>
        <w:t xml:space="preserve">The Government state they would consider the future of technical qualifications at higher levels following </w:t>
      </w:r>
      <w:r w:rsidRPr="00256C9B">
        <w:rPr>
          <w:rFonts w:ascii="Tahoma" w:hAnsi="Tahoma" w:cs="Tahoma"/>
          <w:b/>
          <w:sz w:val="22"/>
          <w:szCs w:val="22"/>
        </w:rPr>
        <w:t>Lord Sainsbury’s review</w:t>
      </w:r>
      <w:r w:rsidRPr="00256C9B">
        <w:rPr>
          <w:rFonts w:ascii="Tahoma" w:hAnsi="Tahoma" w:cs="Tahoma"/>
          <w:sz w:val="22"/>
          <w:szCs w:val="22"/>
        </w:rPr>
        <w:t xml:space="preserve">. The Government </w:t>
      </w:r>
      <w:r w:rsidR="00EB0CF3">
        <w:rPr>
          <w:rFonts w:ascii="Tahoma" w:hAnsi="Tahoma" w:cs="Tahoma"/>
          <w:sz w:val="22"/>
          <w:szCs w:val="22"/>
        </w:rPr>
        <w:t>responded</w:t>
      </w:r>
      <w:r w:rsidRPr="00256C9B">
        <w:rPr>
          <w:rFonts w:ascii="Tahoma" w:hAnsi="Tahoma" w:cs="Tahoma"/>
          <w:sz w:val="22"/>
          <w:szCs w:val="22"/>
        </w:rPr>
        <w:t xml:space="preserve"> in the form of a ‘Skills Plan’, which will ensure the whole education and training system is focused on implementing its proposals. </w:t>
      </w:r>
    </w:p>
    <w:p w14:paraId="4363545B" w14:textId="77777777" w:rsidR="00256C9B" w:rsidRPr="00256C9B" w:rsidRDefault="00256C9B" w:rsidP="00256C9B">
      <w:pPr>
        <w:pStyle w:val="Default"/>
        <w:numPr>
          <w:ilvl w:val="0"/>
          <w:numId w:val="21"/>
        </w:numPr>
        <w:ind w:left="567"/>
        <w:rPr>
          <w:rFonts w:ascii="Tahoma" w:hAnsi="Tahoma" w:cs="Tahoma"/>
          <w:sz w:val="22"/>
          <w:szCs w:val="22"/>
        </w:rPr>
      </w:pPr>
      <w:r w:rsidRPr="00256C9B">
        <w:rPr>
          <w:rFonts w:ascii="Tahoma" w:hAnsi="Tahoma" w:cs="Tahoma"/>
          <w:sz w:val="22"/>
          <w:szCs w:val="22"/>
        </w:rPr>
        <w:t xml:space="preserve">The White Paper has progressed into the </w:t>
      </w:r>
      <w:r w:rsidRPr="00256C9B">
        <w:rPr>
          <w:rFonts w:ascii="Tahoma" w:hAnsi="Tahoma" w:cs="Tahoma"/>
          <w:b/>
          <w:sz w:val="22"/>
          <w:szCs w:val="22"/>
        </w:rPr>
        <w:t>Higher Education Bill 2016</w:t>
      </w:r>
      <w:r w:rsidRPr="00256C9B">
        <w:rPr>
          <w:rFonts w:ascii="Tahoma" w:hAnsi="Tahoma" w:cs="Tahoma"/>
          <w:sz w:val="22"/>
          <w:szCs w:val="22"/>
        </w:rPr>
        <w:t xml:space="preserve">.The Bill is seen as an enabling Bill, which will result in significant details coming through Secondary Legislation. Of note in the Bill is the ability to Subcontract Foundation Degree Awarding </w:t>
      </w:r>
      <w:r w:rsidRPr="00256C9B">
        <w:rPr>
          <w:rFonts w:ascii="Tahoma" w:hAnsi="Tahoma" w:cs="Tahoma"/>
          <w:color w:val="auto"/>
          <w:sz w:val="22"/>
          <w:szCs w:val="22"/>
        </w:rPr>
        <w:t xml:space="preserve">Powers (FDAP). </w:t>
      </w:r>
    </w:p>
    <w:p w14:paraId="54A7F06A" w14:textId="77777777" w:rsidR="00256C9B" w:rsidRPr="00256C9B" w:rsidRDefault="00256C9B" w:rsidP="00256C9B">
      <w:pPr>
        <w:pStyle w:val="TableParagraph"/>
        <w:tabs>
          <w:tab w:val="left" w:pos="342"/>
        </w:tabs>
        <w:ind w:right="101"/>
        <w:rPr>
          <w:rFonts w:ascii="Tahoma" w:eastAsia="Calibri" w:hAnsi="Tahoma" w:cs="Tahoma"/>
          <w:b/>
        </w:rPr>
      </w:pPr>
    </w:p>
    <w:p w14:paraId="49BEE5AE" w14:textId="77777777" w:rsidR="00256C9B" w:rsidRPr="00256C9B" w:rsidRDefault="00256C9B" w:rsidP="00256C9B">
      <w:pPr>
        <w:pStyle w:val="TableParagraph"/>
        <w:tabs>
          <w:tab w:val="left" w:pos="342"/>
        </w:tabs>
        <w:ind w:right="101"/>
        <w:rPr>
          <w:rFonts w:ascii="Tahoma" w:eastAsia="Calibri" w:hAnsi="Tahoma" w:cs="Tahoma"/>
          <w:b/>
        </w:rPr>
      </w:pPr>
      <w:r w:rsidRPr="00256C9B">
        <w:rPr>
          <w:rFonts w:ascii="Tahoma" w:eastAsia="Calibri" w:hAnsi="Tahoma" w:cs="Tahoma"/>
          <w:b/>
        </w:rPr>
        <w:t xml:space="preserve">Industrial Strategy </w:t>
      </w:r>
      <w:r>
        <w:rPr>
          <w:rFonts w:ascii="Tahoma" w:eastAsia="Calibri" w:hAnsi="Tahoma" w:cs="Tahoma"/>
          <w:b/>
        </w:rPr>
        <w:t>Summary</w:t>
      </w:r>
    </w:p>
    <w:p w14:paraId="3B7E0F84" w14:textId="77777777" w:rsidR="00256C9B" w:rsidRDefault="00256C9B" w:rsidP="00836B24">
      <w:pPr>
        <w:pStyle w:val="TableParagraph"/>
        <w:tabs>
          <w:tab w:val="left" w:pos="342"/>
        </w:tabs>
        <w:ind w:left="142" w:right="101"/>
        <w:rPr>
          <w:rFonts w:ascii="Tahoma" w:hAnsi="Tahoma" w:cs="Tahoma"/>
        </w:rPr>
      </w:pPr>
      <w:r w:rsidRPr="007D534E">
        <w:rPr>
          <w:rFonts w:ascii="Tahoma" w:hAnsi="Tahoma" w:cs="Tahoma"/>
          <w:b/>
          <w:shd w:val="clear" w:color="auto" w:fill="FFFFFF"/>
        </w:rPr>
        <w:t xml:space="preserve">The Government’s Industrial Strategy </w:t>
      </w:r>
      <w:r w:rsidR="0050757D" w:rsidRPr="007D534E">
        <w:rPr>
          <w:rFonts w:ascii="Tahoma" w:hAnsi="Tahoma" w:cs="Tahoma"/>
          <w:b/>
          <w:shd w:val="clear" w:color="auto" w:fill="FFFFFF"/>
        </w:rPr>
        <w:t>(2017)</w:t>
      </w:r>
      <w:r w:rsidR="0050757D" w:rsidRPr="00A91FD7">
        <w:rPr>
          <w:rFonts w:ascii="Tahoma" w:hAnsi="Tahoma" w:cs="Tahoma"/>
          <w:shd w:val="clear" w:color="auto" w:fill="FFFFFF"/>
        </w:rPr>
        <w:t xml:space="preserve"> </w:t>
      </w:r>
      <w:r w:rsidRPr="00A91FD7">
        <w:rPr>
          <w:rFonts w:ascii="Tahoma" w:hAnsi="Tahoma" w:cs="Tahoma"/>
          <w:shd w:val="clear" w:color="auto" w:fill="FFFFFF"/>
        </w:rPr>
        <w:t xml:space="preserve">aims at increasing growth and productivity </w:t>
      </w:r>
      <w:r w:rsidR="00A91FD7" w:rsidRPr="00A91FD7">
        <w:rPr>
          <w:rFonts w:ascii="Tahoma" w:hAnsi="Tahoma" w:cs="Tahoma"/>
          <w:shd w:val="clear" w:color="auto" w:fill="FFFFFF"/>
        </w:rPr>
        <w:t>w</w:t>
      </w:r>
      <w:r w:rsidR="0050757D" w:rsidRPr="00A91FD7">
        <w:rPr>
          <w:rFonts w:ascii="Tahoma" w:hAnsi="Tahoma" w:cs="Tahoma"/>
          <w:shd w:val="clear" w:color="auto" w:fill="FFFFFF"/>
        </w:rPr>
        <w:t xml:space="preserve">hich is </w:t>
      </w:r>
      <w:r w:rsidR="007D534E">
        <w:rPr>
          <w:rFonts w:ascii="Tahoma" w:hAnsi="Tahoma" w:cs="Tahoma"/>
          <w:shd w:val="clear" w:color="auto" w:fill="FFFFFF"/>
        </w:rPr>
        <w:t>significantly</w:t>
      </w:r>
      <w:r w:rsidR="007D534E" w:rsidRPr="00A91FD7">
        <w:rPr>
          <w:rFonts w:ascii="Tahoma" w:hAnsi="Tahoma" w:cs="Tahoma"/>
          <w:shd w:val="clear" w:color="auto" w:fill="FFFFFF"/>
        </w:rPr>
        <w:t xml:space="preserve"> </w:t>
      </w:r>
      <w:r w:rsidR="0050757D" w:rsidRPr="00A91FD7">
        <w:rPr>
          <w:rFonts w:ascii="Tahoma" w:hAnsi="Tahoma" w:cs="Tahoma"/>
          <w:shd w:val="clear" w:color="auto" w:fill="FFFFFF"/>
        </w:rPr>
        <w:t xml:space="preserve">linked to </w:t>
      </w:r>
      <w:r w:rsidR="00A91FD7" w:rsidRPr="00A91FD7">
        <w:rPr>
          <w:rFonts w:ascii="Tahoma" w:hAnsi="Tahoma" w:cs="Tahoma"/>
          <w:shd w:val="clear" w:color="auto" w:fill="FFFFFF"/>
        </w:rPr>
        <w:t>h</w:t>
      </w:r>
      <w:r w:rsidR="0050757D" w:rsidRPr="00A91FD7">
        <w:rPr>
          <w:rFonts w:ascii="Tahoma" w:hAnsi="Tahoma" w:cs="Tahoma"/>
          <w:shd w:val="clear" w:color="auto" w:fill="FFFFFF"/>
        </w:rPr>
        <w:t xml:space="preserve">igher level skills </w:t>
      </w:r>
      <w:r w:rsidR="007D534E">
        <w:rPr>
          <w:rFonts w:ascii="Tahoma" w:hAnsi="Tahoma" w:cs="Tahoma"/>
          <w:shd w:val="clear" w:color="auto" w:fill="FFFFFF"/>
        </w:rPr>
        <w:t xml:space="preserve">development </w:t>
      </w:r>
      <w:r w:rsidR="00A91FD7" w:rsidRPr="00A91FD7">
        <w:rPr>
          <w:rFonts w:ascii="Tahoma" w:hAnsi="Tahoma" w:cs="Tahoma"/>
          <w:shd w:val="clear" w:color="auto" w:fill="FFFFFF"/>
        </w:rPr>
        <w:t>a</w:t>
      </w:r>
      <w:r w:rsidRPr="00A91FD7">
        <w:rPr>
          <w:rFonts w:ascii="Tahoma" w:hAnsi="Tahoma" w:cs="Tahoma"/>
          <w:shd w:val="clear" w:color="auto" w:fill="FFFFFF"/>
        </w:rPr>
        <w:t xml:space="preserve">cross the </w:t>
      </w:r>
      <w:r w:rsidR="00A91FD7" w:rsidRPr="00A91FD7">
        <w:rPr>
          <w:rFonts w:ascii="Tahoma" w:hAnsi="Tahoma" w:cs="Tahoma"/>
          <w:shd w:val="clear" w:color="auto" w:fill="FFFFFF"/>
        </w:rPr>
        <w:t>UK</w:t>
      </w:r>
      <w:r w:rsidRPr="00A91FD7">
        <w:rPr>
          <w:rFonts w:ascii="Tahoma" w:hAnsi="Tahoma" w:cs="Tahoma"/>
          <w:shd w:val="clear" w:color="auto" w:fill="FFFFFF"/>
        </w:rPr>
        <w:t xml:space="preserve">. </w:t>
      </w:r>
      <w:r w:rsidRPr="00A91FD7">
        <w:rPr>
          <w:rFonts w:ascii="Tahoma" w:hAnsi="Tahoma" w:cs="Tahoma"/>
        </w:rPr>
        <w:t>The strategy states combined authorities</w:t>
      </w:r>
      <w:r w:rsidR="00A91FD7" w:rsidRPr="00A91FD7">
        <w:rPr>
          <w:rFonts w:ascii="Tahoma" w:hAnsi="Tahoma" w:cs="Tahoma"/>
        </w:rPr>
        <w:t>,</w:t>
      </w:r>
      <w:r w:rsidRPr="00A91FD7">
        <w:rPr>
          <w:rFonts w:ascii="Tahoma" w:hAnsi="Tahoma" w:cs="Tahoma"/>
        </w:rPr>
        <w:t xml:space="preserve"> and Local Enterprise Partnerships will lead the </w:t>
      </w:r>
      <w:r w:rsidRPr="00256C9B">
        <w:rPr>
          <w:rFonts w:ascii="Tahoma" w:hAnsi="Tahoma" w:cs="Tahoma"/>
        </w:rPr>
        <w:t>development of local strategies, and universities, colleges and other institutions will be key. </w:t>
      </w:r>
    </w:p>
    <w:p w14:paraId="6E26037B" w14:textId="77777777" w:rsidR="00A91FD7" w:rsidRPr="00256C9B" w:rsidRDefault="00A91FD7" w:rsidP="00836B24">
      <w:pPr>
        <w:pStyle w:val="TableParagraph"/>
        <w:tabs>
          <w:tab w:val="left" w:pos="342"/>
        </w:tabs>
        <w:ind w:left="142" w:right="101"/>
        <w:rPr>
          <w:rFonts w:ascii="Tahoma" w:eastAsia="Calibri" w:hAnsi="Tahoma" w:cs="Tahoma"/>
          <w:b/>
        </w:rPr>
      </w:pPr>
    </w:p>
    <w:p w14:paraId="43607F4B" w14:textId="77777777" w:rsidR="00256C9B" w:rsidRPr="00256C9B" w:rsidRDefault="00256C9B" w:rsidP="00836B24">
      <w:pPr>
        <w:pStyle w:val="NormalWeb"/>
        <w:shd w:val="clear" w:color="auto" w:fill="FFFFFF"/>
        <w:spacing w:before="0" w:beforeAutospacing="0" w:after="0" w:afterAutospacing="0"/>
        <w:ind w:left="142"/>
        <w:rPr>
          <w:rFonts w:ascii="Tahoma" w:hAnsi="Tahoma" w:cs="Tahoma"/>
          <w:sz w:val="22"/>
          <w:szCs w:val="22"/>
        </w:rPr>
      </w:pPr>
      <w:r w:rsidRPr="00256C9B">
        <w:rPr>
          <w:rFonts w:ascii="Tahoma" w:hAnsi="Tahoma" w:cs="Tahoma"/>
          <w:sz w:val="22"/>
          <w:szCs w:val="22"/>
        </w:rPr>
        <w:t>The strategy is focused around five foundations: Ideas, People, Infrastructure, Business environment and Place. The strategy incorporates four challenges set by the Government to put the UK at the forefront of future industries, ensuring that we take advantage of major global changes, improving people’s lives and increasing productivity through:</w:t>
      </w:r>
    </w:p>
    <w:p w14:paraId="68003297" w14:textId="77777777" w:rsidR="00256C9B" w:rsidRPr="00256C9B" w:rsidRDefault="00256C9B" w:rsidP="007D534E">
      <w:pPr>
        <w:numPr>
          <w:ilvl w:val="0"/>
          <w:numId w:val="24"/>
        </w:numPr>
        <w:shd w:val="clear" w:color="auto" w:fill="FFFFFF"/>
        <w:spacing w:after="100" w:afterAutospacing="1"/>
        <w:rPr>
          <w:rFonts w:ascii="Tahoma" w:hAnsi="Tahoma" w:cs="Tahoma"/>
          <w:sz w:val="22"/>
          <w:szCs w:val="22"/>
        </w:rPr>
      </w:pPr>
      <w:r w:rsidRPr="00256C9B">
        <w:rPr>
          <w:rFonts w:ascii="Tahoma" w:hAnsi="Tahoma" w:cs="Tahoma"/>
          <w:sz w:val="22"/>
          <w:szCs w:val="22"/>
        </w:rPr>
        <w:t>Clean energy</w:t>
      </w:r>
    </w:p>
    <w:p w14:paraId="6AA1BC98" w14:textId="77777777" w:rsidR="00256C9B" w:rsidRPr="00256C9B" w:rsidRDefault="00256C9B" w:rsidP="00256C9B">
      <w:pPr>
        <w:numPr>
          <w:ilvl w:val="0"/>
          <w:numId w:val="24"/>
        </w:numPr>
        <w:shd w:val="clear" w:color="auto" w:fill="FFFFFF"/>
        <w:spacing w:before="100" w:beforeAutospacing="1" w:after="100" w:afterAutospacing="1"/>
        <w:rPr>
          <w:rFonts w:ascii="Tahoma" w:hAnsi="Tahoma" w:cs="Tahoma"/>
          <w:sz w:val="22"/>
          <w:szCs w:val="22"/>
        </w:rPr>
      </w:pPr>
      <w:r w:rsidRPr="00256C9B">
        <w:rPr>
          <w:rFonts w:ascii="Tahoma" w:hAnsi="Tahoma" w:cs="Tahoma"/>
          <w:sz w:val="22"/>
          <w:szCs w:val="22"/>
        </w:rPr>
        <w:t>Ageing society</w:t>
      </w:r>
    </w:p>
    <w:p w14:paraId="59CD0914" w14:textId="77777777" w:rsidR="00256C9B" w:rsidRPr="00256C9B" w:rsidRDefault="00256C9B" w:rsidP="00256C9B">
      <w:pPr>
        <w:numPr>
          <w:ilvl w:val="0"/>
          <w:numId w:val="24"/>
        </w:numPr>
        <w:shd w:val="clear" w:color="auto" w:fill="FFFFFF"/>
        <w:spacing w:before="100" w:beforeAutospacing="1" w:after="100" w:afterAutospacing="1"/>
        <w:rPr>
          <w:rFonts w:ascii="Tahoma" w:hAnsi="Tahoma" w:cs="Tahoma"/>
          <w:sz w:val="22"/>
          <w:szCs w:val="22"/>
        </w:rPr>
      </w:pPr>
      <w:r w:rsidRPr="00256C9B">
        <w:rPr>
          <w:rFonts w:ascii="Tahoma" w:hAnsi="Tahoma" w:cs="Tahoma"/>
          <w:sz w:val="22"/>
          <w:szCs w:val="22"/>
        </w:rPr>
        <w:t>Artificial intelligence and data</w:t>
      </w:r>
    </w:p>
    <w:p w14:paraId="29E239C1" w14:textId="77777777" w:rsidR="00256C9B" w:rsidRPr="00256C9B" w:rsidRDefault="00256C9B" w:rsidP="00256C9B">
      <w:pPr>
        <w:numPr>
          <w:ilvl w:val="0"/>
          <w:numId w:val="24"/>
        </w:numPr>
        <w:shd w:val="clear" w:color="auto" w:fill="FFFFFF"/>
        <w:spacing w:before="100" w:beforeAutospacing="1" w:after="100" w:afterAutospacing="1"/>
        <w:rPr>
          <w:rFonts w:ascii="Tahoma" w:hAnsi="Tahoma" w:cs="Tahoma"/>
          <w:sz w:val="22"/>
          <w:szCs w:val="22"/>
        </w:rPr>
      </w:pPr>
      <w:r w:rsidRPr="00256C9B">
        <w:rPr>
          <w:rFonts w:ascii="Tahoma" w:hAnsi="Tahoma" w:cs="Tahoma"/>
          <w:sz w:val="22"/>
          <w:szCs w:val="22"/>
        </w:rPr>
        <w:t>Future of mobility</w:t>
      </w:r>
    </w:p>
    <w:p w14:paraId="66CE73C2" w14:textId="77777777" w:rsidR="00256C9B" w:rsidRPr="00813D7F" w:rsidRDefault="00256C9B" w:rsidP="00813D7F">
      <w:pPr>
        <w:rPr>
          <w:rFonts w:ascii="Tahoma" w:hAnsi="Tahoma" w:cs="Tahoma"/>
          <w:b/>
        </w:rPr>
      </w:pPr>
      <w:r w:rsidRPr="00813D7F">
        <w:rPr>
          <w:rFonts w:ascii="Tahoma" w:hAnsi="Tahoma" w:cs="Tahoma"/>
          <w:b/>
        </w:rPr>
        <w:t xml:space="preserve">Consumer and Markets Authority (CMA) </w:t>
      </w:r>
    </w:p>
    <w:p w14:paraId="193BC0BB" w14:textId="77777777" w:rsidR="00256C9B" w:rsidRPr="00E26DF7" w:rsidRDefault="00256C9B" w:rsidP="00E26DF7">
      <w:pPr>
        <w:ind w:left="142"/>
        <w:rPr>
          <w:rFonts w:ascii="Tahoma" w:hAnsi="Tahoma" w:cs="Tahoma"/>
          <w:sz w:val="22"/>
          <w:szCs w:val="22"/>
        </w:rPr>
      </w:pPr>
      <w:r w:rsidRPr="00E26DF7">
        <w:rPr>
          <w:rFonts w:ascii="Tahoma" w:hAnsi="Tahoma" w:cs="Tahoma"/>
          <w:sz w:val="22"/>
          <w:szCs w:val="22"/>
        </w:rPr>
        <w:t xml:space="preserve">During 2015, the Consumer and Markets Authority (CMA) provided clarification on how consumer law applies to Higher Education. Along with the clarification, the CMA provided extensive guidance to comply. Kirklees College have developed practice in the admission of students to ensure compliance. </w:t>
      </w:r>
    </w:p>
    <w:p w14:paraId="245D84F3" w14:textId="77777777" w:rsidR="00256C9B" w:rsidRPr="00E26DF7" w:rsidRDefault="00256C9B" w:rsidP="00E26DF7">
      <w:pPr>
        <w:pStyle w:val="Heading1"/>
        <w:numPr>
          <w:ilvl w:val="0"/>
          <w:numId w:val="0"/>
        </w:numPr>
        <w:tabs>
          <w:tab w:val="left" w:pos="435"/>
        </w:tabs>
        <w:ind w:left="142"/>
        <w:rPr>
          <w:rFonts w:ascii="Tahoma" w:hAnsi="Tahoma" w:cs="Tahoma"/>
          <w:b w:val="0"/>
          <w:sz w:val="22"/>
          <w:szCs w:val="22"/>
        </w:rPr>
      </w:pPr>
    </w:p>
    <w:p w14:paraId="32C22EE7" w14:textId="77777777" w:rsidR="007D534E" w:rsidRDefault="007D534E">
      <w:pPr>
        <w:spacing w:after="160" w:line="259" w:lineRule="auto"/>
        <w:rPr>
          <w:rFonts w:ascii="Tahoma" w:hAnsi="Tahoma" w:cs="Tahoma"/>
          <w:b/>
        </w:rPr>
      </w:pPr>
      <w:r>
        <w:rPr>
          <w:rFonts w:ascii="Tahoma" w:hAnsi="Tahoma" w:cs="Tahoma"/>
        </w:rPr>
        <w:br w:type="page"/>
      </w:r>
    </w:p>
    <w:p w14:paraId="5E8E187A" w14:textId="77777777" w:rsidR="00256C9B" w:rsidRPr="0008656C" w:rsidRDefault="00256C9B" w:rsidP="0008656C">
      <w:pPr>
        <w:pStyle w:val="Heading2"/>
        <w:numPr>
          <w:ilvl w:val="0"/>
          <w:numId w:val="0"/>
        </w:numPr>
        <w:ind w:left="426" w:hanging="425"/>
        <w:rPr>
          <w:rFonts w:ascii="Tahoma" w:hAnsi="Tahoma" w:cs="Tahoma"/>
        </w:rPr>
      </w:pPr>
      <w:bookmarkStart w:id="5" w:name="_Toc12881852"/>
      <w:r w:rsidRPr="0008656C">
        <w:rPr>
          <w:rFonts w:ascii="Tahoma" w:hAnsi="Tahoma" w:cs="Tahoma"/>
        </w:rPr>
        <w:lastRenderedPageBreak/>
        <w:t>2.</w:t>
      </w:r>
      <w:r w:rsidR="007D534E">
        <w:rPr>
          <w:rFonts w:ascii="Tahoma" w:hAnsi="Tahoma" w:cs="Tahoma"/>
        </w:rPr>
        <w:t xml:space="preserve">2 </w:t>
      </w:r>
      <w:r w:rsidR="0050757D" w:rsidRPr="00A91FD7">
        <w:rPr>
          <w:rFonts w:ascii="Tahoma" w:hAnsi="Tahoma" w:cs="Tahoma"/>
        </w:rPr>
        <w:t>Regional</w:t>
      </w:r>
      <w:bookmarkEnd w:id="5"/>
    </w:p>
    <w:p w14:paraId="0C4DE1E1" w14:textId="77777777" w:rsidR="00256C9B" w:rsidRPr="00256C9B" w:rsidRDefault="00256C9B" w:rsidP="00256C9B">
      <w:pPr>
        <w:pStyle w:val="Heading1"/>
        <w:numPr>
          <w:ilvl w:val="0"/>
          <w:numId w:val="0"/>
        </w:numPr>
        <w:tabs>
          <w:tab w:val="left" w:pos="435"/>
        </w:tabs>
        <w:rPr>
          <w:rFonts w:ascii="Tahoma" w:hAnsi="Tahoma" w:cs="Tahoma"/>
          <w:sz w:val="22"/>
          <w:szCs w:val="22"/>
        </w:rPr>
      </w:pPr>
    </w:p>
    <w:p w14:paraId="22DF3B3F" w14:textId="77777777" w:rsidR="00256C9B" w:rsidRPr="00256C9B" w:rsidRDefault="00256C9B" w:rsidP="00AC35CD">
      <w:pPr>
        <w:pStyle w:val="NormalWeb"/>
        <w:shd w:val="clear" w:color="auto" w:fill="FFFFFF"/>
        <w:spacing w:before="0" w:beforeAutospacing="0" w:after="0" w:afterAutospacing="0"/>
        <w:ind w:left="142"/>
        <w:rPr>
          <w:rFonts w:ascii="Tahoma" w:hAnsi="Tahoma" w:cs="Tahoma"/>
          <w:sz w:val="22"/>
          <w:szCs w:val="22"/>
        </w:rPr>
      </w:pPr>
      <w:r w:rsidRPr="00256C9B">
        <w:rPr>
          <w:rFonts w:ascii="Tahoma" w:hAnsi="Tahoma" w:cs="Tahoma"/>
          <w:sz w:val="22"/>
          <w:szCs w:val="22"/>
        </w:rPr>
        <w:t>The LEP Local Industrial Strategy focuses on driving inclusive growth, boosting productivity and improving living standards for a post 2030 economy. The Local Industrial Strategy focuses on:</w:t>
      </w:r>
    </w:p>
    <w:p w14:paraId="68F0B6CD" w14:textId="77777777" w:rsidR="00256C9B" w:rsidRPr="00256C9B" w:rsidRDefault="00256C9B" w:rsidP="00256C9B">
      <w:pPr>
        <w:numPr>
          <w:ilvl w:val="0"/>
          <w:numId w:val="25"/>
        </w:numPr>
        <w:shd w:val="clear" w:color="auto" w:fill="FFFFFF"/>
        <w:spacing w:after="100" w:afterAutospacing="1"/>
        <w:rPr>
          <w:rFonts w:ascii="Tahoma" w:hAnsi="Tahoma" w:cs="Tahoma"/>
          <w:sz w:val="22"/>
          <w:szCs w:val="22"/>
        </w:rPr>
      </w:pPr>
      <w:r w:rsidRPr="00256C9B">
        <w:rPr>
          <w:rFonts w:ascii="Tahoma" w:hAnsi="Tahoma" w:cs="Tahoma"/>
          <w:sz w:val="22"/>
          <w:szCs w:val="22"/>
        </w:rPr>
        <w:t>Keeping the region and UK at the forefront of scientific research, innovation and new technologies.</w:t>
      </w:r>
    </w:p>
    <w:p w14:paraId="75A1CB48" w14:textId="77777777" w:rsidR="00256C9B" w:rsidRPr="00256C9B" w:rsidRDefault="00256C9B" w:rsidP="00256C9B">
      <w:pPr>
        <w:numPr>
          <w:ilvl w:val="0"/>
          <w:numId w:val="25"/>
        </w:numPr>
        <w:shd w:val="clear" w:color="auto" w:fill="FFFFFF"/>
        <w:spacing w:before="100" w:beforeAutospacing="1" w:after="100" w:afterAutospacing="1"/>
        <w:rPr>
          <w:rFonts w:ascii="Tahoma" w:hAnsi="Tahoma" w:cs="Tahoma"/>
          <w:sz w:val="22"/>
          <w:szCs w:val="22"/>
        </w:rPr>
      </w:pPr>
      <w:r w:rsidRPr="00256C9B">
        <w:rPr>
          <w:rFonts w:ascii="Tahoma" w:hAnsi="Tahoma" w:cs="Tahoma"/>
          <w:sz w:val="22"/>
          <w:szCs w:val="22"/>
        </w:rPr>
        <w:t>Investing in infrastructure and place to transform the places where people want to live and work, and where businesses want to invest.</w:t>
      </w:r>
    </w:p>
    <w:p w14:paraId="5B00902D" w14:textId="77777777" w:rsidR="00256C9B" w:rsidRPr="00256C9B" w:rsidRDefault="00256C9B" w:rsidP="00256C9B">
      <w:pPr>
        <w:numPr>
          <w:ilvl w:val="0"/>
          <w:numId w:val="25"/>
        </w:numPr>
        <w:shd w:val="clear" w:color="auto" w:fill="FFFFFF"/>
        <w:spacing w:before="100" w:beforeAutospacing="1" w:after="100" w:afterAutospacing="1"/>
        <w:rPr>
          <w:rFonts w:ascii="Tahoma" w:hAnsi="Tahoma" w:cs="Tahoma"/>
          <w:sz w:val="22"/>
          <w:szCs w:val="22"/>
        </w:rPr>
      </w:pPr>
      <w:r w:rsidRPr="00256C9B">
        <w:rPr>
          <w:rFonts w:ascii="Tahoma" w:hAnsi="Tahoma" w:cs="Tahoma"/>
          <w:sz w:val="22"/>
          <w:szCs w:val="22"/>
        </w:rPr>
        <w:t>Nurturing future talent, addressing skills shortages, promoting lifelong learning, and providing the technical skills that will drive our economy.</w:t>
      </w:r>
    </w:p>
    <w:p w14:paraId="3FA7F47A" w14:textId="77777777" w:rsidR="00256C9B" w:rsidRPr="00256C9B" w:rsidRDefault="00256C9B" w:rsidP="00AC35CD">
      <w:pPr>
        <w:tabs>
          <w:tab w:val="left" w:pos="821"/>
        </w:tabs>
        <w:ind w:left="142" w:right="117"/>
        <w:rPr>
          <w:rFonts w:ascii="Tahoma" w:hAnsi="Tahoma" w:cs="Tahoma"/>
          <w:sz w:val="22"/>
          <w:szCs w:val="22"/>
        </w:rPr>
      </w:pPr>
      <w:r w:rsidRPr="00256C9B">
        <w:rPr>
          <w:rFonts w:ascii="Tahoma" w:hAnsi="Tahoma" w:cs="Tahoma"/>
          <w:sz w:val="22"/>
          <w:szCs w:val="22"/>
        </w:rPr>
        <w:t>The College recognises that it has a key role to play within the communities it serves in the achievement of national targets for HE participation. Recommendations of the Post-16 education and training area review for West Yorkshire and its impact on the subsequent positioning of the Kirklees College Higher Education offer and its working relationship with Wakefield and Calderdale colleges in particular.</w:t>
      </w:r>
    </w:p>
    <w:p w14:paraId="295AB5E7" w14:textId="77777777" w:rsidR="008E2862" w:rsidRDefault="008E2862" w:rsidP="0008656C">
      <w:pPr>
        <w:tabs>
          <w:tab w:val="left" w:pos="821"/>
        </w:tabs>
        <w:spacing w:before="1"/>
        <w:ind w:right="123"/>
        <w:rPr>
          <w:rFonts w:ascii="Tahoma" w:hAnsi="Tahoma" w:cs="Tahoma"/>
          <w:sz w:val="22"/>
          <w:szCs w:val="22"/>
        </w:rPr>
      </w:pPr>
    </w:p>
    <w:p w14:paraId="180120A2" w14:textId="77777777" w:rsidR="00256C9B" w:rsidRPr="00256C9B" w:rsidRDefault="00AC35CD" w:rsidP="00AC35CD">
      <w:pPr>
        <w:tabs>
          <w:tab w:val="left" w:pos="821"/>
        </w:tabs>
        <w:spacing w:before="1"/>
        <w:ind w:left="142" w:right="123"/>
        <w:rPr>
          <w:rFonts w:ascii="Tahoma" w:hAnsi="Tahoma" w:cs="Tahoma"/>
          <w:sz w:val="22"/>
          <w:szCs w:val="22"/>
        </w:rPr>
      </w:pPr>
      <w:r>
        <w:rPr>
          <w:rFonts w:ascii="Tahoma" w:hAnsi="Tahoma" w:cs="Tahoma"/>
          <w:sz w:val="22"/>
          <w:szCs w:val="22"/>
        </w:rPr>
        <w:t>The</w:t>
      </w:r>
      <w:r w:rsidR="00256C9B" w:rsidRPr="00256C9B">
        <w:rPr>
          <w:rFonts w:ascii="Tahoma" w:hAnsi="Tahoma" w:cs="Tahoma"/>
          <w:sz w:val="22"/>
          <w:szCs w:val="22"/>
        </w:rPr>
        <w:t xml:space="preserve"> local economy was traditionally dominated by engineering, textiles, chemicals, and food and drink manufacturing. </w:t>
      </w:r>
      <w:r>
        <w:rPr>
          <w:rFonts w:ascii="Tahoma" w:hAnsi="Tahoma" w:cs="Tahoma"/>
          <w:sz w:val="22"/>
          <w:szCs w:val="22"/>
        </w:rPr>
        <w:t>In line with</w:t>
      </w:r>
      <w:r w:rsidR="00256C9B" w:rsidRPr="00256C9B">
        <w:rPr>
          <w:rFonts w:ascii="Tahoma" w:hAnsi="Tahoma" w:cs="Tahoma"/>
          <w:sz w:val="22"/>
          <w:szCs w:val="22"/>
        </w:rPr>
        <w:t xml:space="preserve"> </w:t>
      </w:r>
      <w:r w:rsidRPr="002B60E9">
        <w:rPr>
          <w:rFonts w:ascii="Tahoma" w:hAnsi="Tahoma" w:cs="Tahoma"/>
          <w:sz w:val="22"/>
          <w:szCs w:val="22"/>
        </w:rPr>
        <w:t>Leeds City Region</w:t>
      </w:r>
      <w:r>
        <w:rPr>
          <w:rFonts w:ascii="Tahoma" w:hAnsi="Tahoma" w:cs="Tahoma"/>
          <w:sz w:val="22"/>
          <w:szCs w:val="22"/>
        </w:rPr>
        <w:t>’s</w:t>
      </w:r>
      <w:r w:rsidRPr="002B60E9">
        <w:rPr>
          <w:rFonts w:ascii="Tahoma" w:hAnsi="Tahoma" w:cs="Tahoma"/>
          <w:sz w:val="22"/>
          <w:szCs w:val="22"/>
        </w:rPr>
        <w:t xml:space="preserve"> Employment and Skills Plan</w:t>
      </w:r>
      <w:r>
        <w:rPr>
          <w:rFonts w:ascii="Tahoma" w:hAnsi="Tahoma" w:cs="Tahoma"/>
          <w:sz w:val="22"/>
          <w:szCs w:val="22"/>
        </w:rPr>
        <w:t xml:space="preserve"> the economy</w:t>
      </w:r>
      <w:r w:rsidR="00256C9B" w:rsidRPr="00256C9B">
        <w:rPr>
          <w:rFonts w:ascii="Tahoma" w:hAnsi="Tahoma" w:cs="Tahoma"/>
          <w:sz w:val="22"/>
          <w:szCs w:val="22"/>
        </w:rPr>
        <w:t xml:space="preserve"> in recent years </w:t>
      </w:r>
      <w:r>
        <w:rPr>
          <w:rFonts w:ascii="Tahoma" w:hAnsi="Tahoma" w:cs="Tahoma"/>
          <w:sz w:val="22"/>
          <w:szCs w:val="22"/>
        </w:rPr>
        <w:t xml:space="preserve">has </w:t>
      </w:r>
      <w:r w:rsidR="00256C9B" w:rsidRPr="00256C9B">
        <w:rPr>
          <w:rFonts w:ascii="Tahoma" w:hAnsi="Tahoma" w:cs="Tahoma"/>
          <w:sz w:val="22"/>
          <w:szCs w:val="22"/>
        </w:rPr>
        <w:t>become more diverse with a wider range of manufacturing, service industries, retail, business and Digital Industries. Manufacturing and engineering remain important to the local economy, with the Leeds City Region being identified as the UK’s largest manufacturing centre. Manufacturing employs 18% of the Kirklees workforce (compared to 9% national average) and has the third largest number of people employed in the sector in the UK. The Kirklees economy has strong specialisms in manufacturing, wholesale, motor trades, retail, education and construction. Manufacturing specialisms cover textiles, furniture, machinery, chemicals, pharmaceuticals and clothes. Manufacturing</w:t>
      </w:r>
      <w:r w:rsidR="00256C9B" w:rsidRPr="00256C9B">
        <w:rPr>
          <w:rFonts w:ascii="Tahoma" w:hAnsi="Tahoma" w:cs="Tahoma"/>
          <w:spacing w:val="-10"/>
          <w:sz w:val="22"/>
          <w:szCs w:val="22"/>
        </w:rPr>
        <w:t xml:space="preserve"> </w:t>
      </w:r>
      <w:r w:rsidR="00256C9B" w:rsidRPr="00256C9B">
        <w:rPr>
          <w:rFonts w:ascii="Tahoma" w:hAnsi="Tahoma" w:cs="Tahoma"/>
          <w:sz w:val="22"/>
          <w:szCs w:val="22"/>
        </w:rPr>
        <w:t>(18%),</w:t>
      </w:r>
      <w:r w:rsidR="00256C9B" w:rsidRPr="00256C9B">
        <w:rPr>
          <w:rFonts w:ascii="Tahoma" w:hAnsi="Tahoma" w:cs="Tahoma"/>
          <w:spacing w:val="-9"/>
          <w:sz w:val="22"/>
          <w:szCs w:val="22"/>
        </w:rPr>
        <w:t xml:space="preserve"> </w:t>
      </w:r>
      <w:r w:rsidR="00256C9B" w:rsidRPr="00256C9B">
        <w:rPr>
          <w:rFonts w:ascii="Tahoma" w:hAnsi="Tahoma" w:cs="Tahoma"/>
          <w:sz w:val="22"/>
          <w:szCs w:val="22"/>
        </w:rPr>
        <w:t>Health</w:t>
      </w:r>
      <w:r w:rsidR="00256C9B" w:rsidRPr="00256C9B">
        <w:rPr>
          <w:rFonts w:ascii="Tahoma" w:hAnsi="Tahoma" w:cs="Tahoma"/>
          <w:spacing w:val="-11"/>
          <w:sz w:val="22"/>
          <w:szCs w:val="22"/>
        </w:rPr>
        <w:t xml:space="preserve"> </w:t>
      </w:r>
      <w:r w:rsidR="00256C9B" w:rsidRPr="00256C9B">
        <w:rPr>
          <w:rFonts w:ascii="Tahoma" w:hAnsi="Tahoma" w:cs="Tahoma"/>
          <w:sz w:val="22"/>
          <w:szCs w:val="22"/>
        </w:rPr>
        <w:t>(13%),</w:t>
      </w:r>
      <w:r w:rsidR="00256C9B" w:rsidRPr="00256C9B">
        <w:rPr>
          <w:rFonts w:ascii="Tahoma" w:hAnsi="Tahoma" w:cs="Tahoma"/>
          <w:spacing w:val="-9"/>
          <w:sz w:val="22"/>
          <w:szCs w:val="22"/>
        </w:rPr>
        <w:t xml:space="preserve"> </w:t>
      </w:r>
      <w:r w:rsidR="00256C9B" w:rsidRPr="00256C9B">
        <w:rPr>
          <w:rFonts w:ascii="Tahoma" w:hAnsi="Tahoma" w:cs="Tahoma"/>
          <w:sz w:val="22"/>
          <w:szCs w:val="22"/>
        </w:rPr>
        <w:t>Retail</w:t>
      </w:r>
      <w:r w:rsidR="00256C9B" w:rsidRPr="00256C9B">
        <w:rPr>
          <w:rFonts w:ascii="Tahoma" w:hAnsi="Tahoma" w:cs="Tahoma"/>
          <w:spacing w:val="-12"/>
          <w:sz w:val="22"/>
          <w:szCs w:val="22"/>
        </w:rPr>
        <w:t xml:space="preserve"> </w:t>
      </w:r>
      <w:r w:rsidR="00256C9B" w:rsidRPr="00256C9B">
        <w:rPr>
          <w:rFonts w:ascii="Tahoma" w:hAnsi="Tahoma" w:cs="Tahoma"/>
          <w:sz w:val="22"/>
          <w:szCs w:val="22"/>
        </w:rPr>
        <w:t>(11%)</w:t>
      </w:r>
      <w:r w:rsidR="00256C9B" w:rsidRPr="00256C9B">
        <w:rPr>
          <w:rFonts w:ascii="Tahoma" w:hAnsi="Tahoma" w:cs="Tahoma"/>
          <w:spacing w:val="-7"/>
          <w:sz w:val="22"/>
          <w:szCs w:val="22"/>
        </w:rPr>
        <w:t xml:space="preserve"> </w:t>
      </w:r>
      <w:r w:rsidR="00256C9B" w:rsidRPr="00256C9B">
        <w:rPr>
          <w:rFonts w:ascii="Tahoma" w:hAnsi="Tahoma" w:cs="Tahoma"/>
          <w:sz w:val="22"/>
          <w:szCs w:val="22"/>
        </w:rPr>
        <w:t>and</w:t>
      </w:r>
      <w:r w:rsidR="00256C9B" w:rsidRPr="00256C9B">
        <w:rPr>
          <w:rFonts w:ascii="Tahoma" w:hAnsi="Tahoma" w:cs="Tahoma"/>
          <w:spacing w:val="-7"/>
          <w:sz w:val="22"/>
          <w:szCs w:val="22"/>
        </w:rPr>
        <w:t xml:space="preserve"> </w:t>
      </w:r>
      <w:r w:rsidR="00256C9B" w:rsidRPr="00256C9B">
        <w:rPr>
          <w:rFonts w:ascii="Tahoma" w:hAnsi="Tahoma" w:cs="Tahoma"/>
          <w:sz w:val="22"/>
          <w:szCs w:val="22"/>
        </w:rPr>
        <w:t>Education</w:t>
      </w:r>
      <w:r w:rsidR="00256C9B" w:rsidRPr="00256C9B">
        <w:rPr>
          <w:rFonts w:ascii="Tahoma" w:hAnsi="Tahoma" w:cs="Tahoma"/>
          <w:spacing w:val="-11"/>
          <w:sz w:val="22"/>
          <w:szCs w:val="22"/>
        </w:rPr>
        <w:t xml:space="preserve"> </w:t>
      </w:r>
      <w:r w:rsidR="00256C9B" w:rsidRPr="00256C9B">
        <w:rPr>
          <w:rFonts w:ascii="Tahoma" w:hAnsi="Tahoma" w:cs="Tahoma"/>
          <w:sz w:val="22"/>
          <w:szCs w:val="22"/>
        </w:rPr>
        <w:t>(11%)</w:t>
      </w:r>
      <w:r w:rsidR="00256C9B" w:rsidRPr="00256C9B">
        <w:rPr>
          <w:rFonts w:ascii="Tahoma" w:hAnsi="Tahoma" w:cs="Tahoma"/>
          <w:spacing w:val="-10"/>
          <w:sz w:val="22"/>
          <w:szCs w:val="22"/>
        </w:rPr>
        <w:t xml:space="preserve"> </w:t>
      </w:r>
      <w:r w:rsidR="00256C9B" w:rsidRPr="00256C9B">
        <w:rPr>
          <w:rFonts w:ascii="Tahoma" w:hAnsi="Tahoma" w:cs="Tahoma"/>
          <w:sz w:val="22"/>
          <w:szCs w:val="22"/>
        </w:rPr>
        <w:t>are</w:t>
      </w:r>
      <w:r w:rsidR="00256C9B" w:rsidRPr="00256C9B">
        <w:rPr>
          <w:rFonts w:ascii="Tahoma" w:hAnsi="Tahoma" w:cs="Tahoma"/>
          <w:spacing w:val="-9"/>
          <w:sz w:val="22"/>
          <w:szCs w:val="22"/>
        </w:rPr>
        <w:t xml:space="preserve"> </w:t>
      </w:r>
      <w:r w:rsidR="00256C9B" w:rsidRPr="00256C9B">
        <w:rPr>
          <w:rFonts w:ascii="Tahoma" w:hAnsi="Tahoma" w:cs="Tahoma"/>
          <w:sz w:val="22"/>
          <w:szCs w:val="22"/>
        </w:rPr>
        <w:t>the</w:t>
      </w:r>
      <w:r w:rsidR="00256C9B" w:rsidRPr="00256C9B">
        <w:rPr>
          <w:rFonts w:ascii="Tahoma" w:hAnsi="Tahoma" w:cs="Tahoma"/>
          <w:spacing w:val="-12"/>
          <w:sz w:val="22"/>
          <w:szCs w:val="22"/>
        </w:rPr>
        <w:t xml:space="preserve"> </w:t>
      </w:r>
      <w:r w:rsidR="00256C9B" w:rsidRPr="00256C9B">
        <w:rPr>
          <w:rFonts w:ascii="Tahoma" w:hAnsi="Tahoma" w:cs="Tahoma"/>
          <w:sz w:val="22"/>
          <w:szCs w:val="22"/>
        </w:rPr>
        <w:t>most</w:t>
      </w:r>
      <w:r w:rsidR="00256C9B" w:rsidRPr="00256C9B">
        <w:rPr>
          <w:rFonts w:ascii="Tahoma" w:hAnsi="Tahoma" w:cs="Tahoma"/>
          <w:spacing w:val="-11"/>
          <w:sz w:val="22"/>
          <w:szCs w:val="22"/>
        </w:rPr>
        <w:t xml:space="preserve"> </w:t>
      </w:r>
      <w:r w:rsidR="00256C9B" w:rsidRPr="00256C9B">
        <w:rPr>
          <w:rFonts w:ascii="Tahoma" w:hAnsi="Tahoma" w:cs="Tahoma"/>
          <w:sz w:val="22"/>
          <w:szCs w:val="22"/>
        </w:rPr>
        <w:t>significant areas of employment in</w:t>
      </w:r>
      <w:r w:rsidR="00256C9B" w:rsidRPr="00256C9B">
        <w:rPr>
          <w:rFonts w:ascii="Tahoma" w:hAnsi="Tahoma" w:cs="Tahoma"/>
          <w:spacing w:val="1"/>
          <w:sz w:val="22"/>
          <w:szCs w:val="22"/>
        </w:rPr>
        <w:t xml:space="preserve"> </w:t>
      </w:r>
      <w:r w:rsidR="00256C9B" w:rsidRPr="00256C9B">
        <w:rPr>
          <w:rFonts w:ascii="Tahoma" w:hAnsi="Tahoma" w:cs="Tahoma"/>
          <w:sz w:val="22"/>
          <w:szCs w:val="22"/>
        </w:rPr>
        <w:t>Kirklees.</w:t>
      </w:r>
    </w:p>
    <w:p w14:paraId="7E4DA5CA" w14:textId="77777777" w:rsidR="00256C9B" w:rsidRPr="00256C9B" w:rsidRDefault="00256C9B" w:rsidP="0008656C">
      <w:pPr>
        <w:pStyle w:val="BodyText"/>
        <w:rPr>
          <w:rFonts w:ascii="Tahoma" w:hAnsi="Tahoma" w:cs="Tahoma"/>
          <w:sz w:val="22"/>
          <w:szCs w:val="22"/>
        </w:rPr>
      </w:pPr>
    </w:p>
    <w:p w14:paraId="03DE2668" w14:textId="77777777" w:rsidR="0001596D" w:rsidRPr="00DF59D0" w:rsidRDefault="00EB0CF3" w:rsidP="0001596D">
      <w:pPr>
        <w:tabs>
          <w:tab w:val="left" w:pos="820"/>
          <w:tab w:val="left" w:pos="821"/>
        </w:tabs>
        <w:ind w:left="142" w:right="36"/>
        <w:rPr>
          <w:rFonts w:ascii="Tahoma" w:hAnsi="Tahoma" w:cs="Tahoma"/>
          <w:sz w:val="22"/>
          <w:szCs w:val="22"/>
        </w:rPr>
      </w:pPr>
      <w:r w:rsidRPr="00DF59D0">
        <w:rPr>
          <w:rFonts w:ascii="Tahoma" w:hAnsi="Tahoma" w:cs="Tahoma"/>
          <w:sz w:val="22"/>
          <w:szCs w:val="22"/>
        </w:rPr>
        <w:t>The Leeds City Region Employment and Skills Plan aim</w:t>
      </w:r>
      <w:r w:rsidR="00DF59D0">
        <w:rPr>
          <w:rFonts w:ascii="Tahoma" w:hAnsi="Tahoma" w:cs="Tahoma"/>
          <w:sz w:val="22"/>
          <w:szCs w:val="22"/>
        </w:rPr>
        <w:t>s</w:t>
      </w:r>
      <w:r w:rsidRPr="00DF59D0">
        <w:rPr>
          <w:rFonts w:ascii="Tahoma" w:hAnsi="Tahoma" w:cs="Tahoma"/>
          <w:sz w:val="22"/>
          <w:szCs w:val="22"/>
        </w:rPr>
        <w:t xml:space="preserve"> to raise</w:t>
      </w:r>
      <w:r w:rsidRPr="00DF59D0">
        <w:rPr>
          <w:rFonts w:ascii="Tahoma" w:hAnsi="Tahoma" w:cs="Tahoma"/>
          <w:b/>
          <w:sz w:val="22"/>
          <w:szCs w:val="22"/>
        </w:rPr>
        <w:t xml:space="preserve"> </w:t>
      </w:r>
      <w:r w:rsidRPr="00DF59D0">
        <w:rPr>
          <w:rFonts w:ascii="Tahoma" w:hAnsi="Tahoma" w:cs="Tahoma"/>
          <w:sz w:val="22"/>
          <w:szCs w:val="22"/>
        </w:rPr>
        <w:t>the bar on high level skills with more and better apprenticeships through building workforce skills and attracting talent.  Priority sectors include infrastructure, Construction, Engineering and Manufacturing, Digital, Health and Care, Leadership and Management, including sales and marketing, finance and customer service.</w:t>
      </w:r>
      <w:r w:rsidR="0001596D" w:rsidRPr="00DF59D0">
        <w:rPr>
          <w:rFonts w:ascii="Tahoma" w:hAnsi="Tahoma" w:cs="Tahoma"/>
          <w:sz w:val="22"/>
          <w:szCs w:val="22"/>
        </w:rPr>
        <w:t xml:space="preserve"> </w:t>
      </w:r>
      <w:r w:rsidR="00DF59D0">
        <w:rPr>
          <w:rFonts w:ascii="Tahoma" w:hAnsi="Tahoma" w:cs="Tahoma"/>
          <w:sz w:val="22"/>
          <w:szCs w:val="22"/>
        </w:rPr>
        <w:t>Emerging skills needed</w:t>
      </w:r>
      <w:r w:rsidR="0001596D" w:rsidRPr="00DF59D0">
        <w:rPr>
          <w:rFonts w:ascii="Tahoma" w:hAnsi="Tahoma" w:cs="Tahoma"/>
          <w:sz w:val="22"/>
          <w:szCs w:val="22"/>
        </w:rPr>
        <w:t xml:space="preserve"> in the Leeds City Region have been identified</w:t>
      </w:r>
      <w:r w:rsidR="0001596D" w:rsidRPr="00DF59D0">
        <w:rPr>
          <w:rFonts w:ascii="Tahoma" w:hAnsi="Tahoma" w:cs="Tahoma"/>
          <w:spacing w:val="-26"/>
          <w:sz w:val="22"/>
          <w:szCs w:val="22"/>
        </w:rPr>
        <w:t xml:space="preserve"> </w:t>
      </w:r>
      <w:r w:rsidR="0001596D" w:rsidRPr="00DF59D0">
        <w:rPr>
          <w:rFonts w:ascii="Tahoma" w:hAnsi="Tahoma" w:cs="Tahoma"/>
          <w:sz w:val="22"/>
          <w:szCs w:val="22"/>
        </w:rPr>
        <w:t>as Leadership and Management in</w:t>
      </w:r>
      <w:r w:rsidR="0001596D" w:rsidRPr="00DF59D0">
        <w:rPr>
          <w:rFonts w:ascii="Tahoma" w:hAnsi="Tahoma" w:cs="Tahoma"/>
          <w:spacing w:val="-2"/>
          <w:sz w:val="22"/>
          <w:szCs w:val="22"/>
        </w:rPr>
        <w:t xml:space="preserve"> </w:t>
      </w:r>
      <w:r w:rsidR="0001596D" w:rsidRPr="00DF59D0">
        <w:rPr>
          <w:rFonts w:ascii="Tahoma" w:hAnsi="Tahoma" w:cs="Tahoma"/>
          <w:sz w:val="22"/>
          <w:szCs w:val="22"/>
        </w:rPr>
        <w:t>Manufacturing, Manufacturing and Engineering, Retail, Textiles, Tailoring and Apparel Software Coding and Engineering, Technical Skills in the Creative and Digital Sector Visitor Economy</w:t>
      </w:r>
    </w:p>
    <w:p w14:paraId="7C74062C" w14:textId="77777777" w:rsidR="00256C9B" w:rsidRDefault="00256C9B" w:rsidP="0008656C">
      <w:pPr>
        <w:pStyle w:val="BodyText"/>
        <w:ind w:left="426" w:hanging="284"/>
        <w:rPr>
          <w:rFonts w:ascii="Tahoma" w:hAnsi="Tahoma" w:cs="Tahoma"/>
          <w:sz w:val="22"/>
          <w:szCs w:val="22"/>
        </w:rPr>
      </w:pPr>
    </w:p>
    <w:p w14:paraId="0A1DAE23" w14:textId="77777777" w:rsidR="007D534E" w:rsidRPr="00813D7F" w:rsidRDefault="00EF52BA" w:rsidP="007D534E">
      <w:pPr>
        <w:pStyle w:val="Heading2"/>
        <w:numPr>
          <w:ilvl w:val="1"/>
          <w:numId w:val="35"/>
        </w:numPr>
        <w:ind w:left="426" w:hanging="284"/>
        <w:rPr>
          <w:rFonts w:ascii="Tahoma" w:hAnsi="Tahoma" w:cs="Tahoma"/>
        </w:rPr>
      </w:pPr>
      <w:bookmarkStart w:id="6" w:name="_Toc12881853"/>
      <w:r>
        <w:rPr>
          <w:rFonts w:ascii="Tahoma" w:hAnsi="Tahoma" w:cs="Tahoma"/>
        </w:rPr>
        <w:t>Local and Internal</w:t>
      </w:r>
      <w:bookmarkEnd w:id="6"/>
    </w:p>
    <w:p w14:paraId="2FAE3AC6" w14:textId="77777777" w:rsidR="007D534E" w:rsidRPr="00256C9B" w:rsidRDefault="007D534E" w:rsidP="007D534E">
      <w:pPr>
        <w:tabs>
          <w:tab w:val="left" w:pos="821"/>
        </w:tabs>
        <w:spacing w:before="4"/>
        <w:ind w:left="142" w:right="120"/>
        <w:rPr>
          <w:rFonts w:ascii="Tahoma" w:hAnsi="Tahoma" w:cs="Tahoma"/>
          <w:sz w:val="22"/>
          <w:szCs w:val="22"/>
        </w:rPr>
      </w:pPr>
      <w:r w:rsidRPr="00256C9B">
        <w:rPr>
          <w:rFonts w:ascii="Tahoma" w:hAnsi="Tahoma" w:cs="Tahoma"/>
          <w:sz w:val="22"/>
          <w:szCs w:val="22"/>
        </w:rPr>
        <w:t>The</w:t>
      </w:r>
      <w:r w:rsidRPr="00256C9B">
        <w:rPr>
          <w:rFonts w:ascii="Tahoma" w:hAnsi="Tahoma" w:cs="Tahoma"/>
          <w:spacing w:val="-6"/>
          <w:sz w:val="22"/>
          <w:szCs w:val="22"/>
        </w:rPr>
        <w:t xml:space="preserve"> </w:t>
      </w:r>
      <w:r w:rsidRPr="00256C9B">
        <w:rPr>
          <w:rFonts w:ascii="Tahoma" w:hAnsi="Tahoma" w:cs="Tahoma"/>
          <w:sz w:val="22"/>
          <w:szCs w:val="22"/>
        </w:rPr>
        <w:t>College</w:t>
      </w:r>
      <w:r w:rsidRPr="00256C9B">
        <w:rPr>
          <w:rFonts w:ascii="Tahoma" w:hAnsi="Tahoma" w:cs="Tahoma"/>
          <w:spacing w:val="-3"/>
          <w:sz w:val="22"/>
          <w:szCs w:val="22"/>
        </w:rPr>
        <w:t xml:space="preserve"> </w:t>
      </w:r>
      <w:r w:rsidRPr="00256C9B">
        <w:rPr>
          <w:rFonts w:ascii="Tahoma" w:hAnsi="Tahoma" w:cs="Tahoma"/>
          <w:sz w:val="22"/>
          <w:szCs w:val="22"/>
        </w:rPr>
        <w:t>has</w:t>
      </w:r>
      <w:r w:rsidRPr="00256C9B">
        <w:rPr>
          <w:rFonts w:ascii="Tahoma" w:hAnsi="Tahoma" w:cs="Tahoma"/>
          <w:spacing w:val="-5"/>
          <w:sz w:val="22"/>
          <w:szCs w:val="22"/>
        </w:rPr>
        <w:t xml:space="preserve"> </w:t>
      </w:r>
      <w:r w:rsidRPr="00256C9B">
        <w:rPr>
          <w:rFonts w:ascii="Tahoma" w:hAnsi="Tahoma" w:cs="Tahoma"/>
          <w:sz w:val="22"/>
          <w:szCs w:val="22"/>
        </w:rPr>
        <w:t>a</w:t>
      </w:r>
      <w:r w:rsidRPr="00256C9B">
        <w:rPr>
          <w:rFonts w:ascii="Tahoma" w:hAnsi="Tahoma" w:cs="Tahoma"/>
          <w:spacing w:val="-3"/>
          <w:sz w:val="22"/>
          <w:szCs w:val="22"/>
        </w:rPr>
        <w:t xml:space="preserve"> </w:t>
      </w:r>
      <w:r w:rsidRPr="00256C9B">
        <w:rPr>
          <w:rFonts w:ascii="Tahoma" w:hAnsi="Tahoma" w:cs="Tahoma"/>
          <w:sz w:val="22"/>
          <w:szCs w:val="22"/>
        </w:rPr>
        <w:t>long</w:t>
      </w:r>
      <w:r w:rsidRPr="00256C9B">
        <w:rPr>
          <w:rFonts w:ascii="Tahoma" w:hAnsi="Tahoma" w:cs="Tahoma"/>
          <w:spacing w:val="-3"/>
          <w:sz w:val="22"/>
          <w:szCs w:val="22"/>
        </w:rPr>
        <w:t xml:space="preserve"> </w:t>
      </w:r>
      <w:r w:rsidRPr="00256C9B">
        <w:rPr>
          <w:rFonts w:ascii="Tahoma" w:hAnsi="Tahoma" w:cs="Tahoma"/>
          <w:sz w:val="22"/>
          <w:szCs w:val="22"/>
        </w:rPr>
        <w:t>history</w:t>
      </w:r>
      <w:r w:rsidRPr="00256C9B">
        <w:rPr>
          <w:rFonts w:ascii="Tahoma" w:hAnsi="Tahoma" w:cs="Tahoma"/>
          <w:spacing w:val="-6"/>
          <w:sz w:val="22"/>
          <w:szCs w:val="22"/>
        </w:rPr>
        <w:t xml:space="preserve"> </w:t>
      </w:r>
      <w:r w:rsidRPr="00256C9B">
        <w:rPr>
          <w:rFonts w:ascii="Tahoma" w:hAnsi="Tahoma" w:cs="Tahoma"/>
          <w:sz w:val="22"/>
          <w:szCs w:val="22"/>
        </w:rPr>
        <w:t>of</w:t>
      </w:r>
      <w:r w:rsidRPr="00256C9B">
        <w:rPr>
          <w:rFonts w:ascii="Tahoma" w:hAnsi="Tahoma" w:cs="Tahoma"/>
          <w:spacing w:val="-4"/>
          <w:sz w:val="22"/>
          <w:szCs w:val="22"/>
        </w:rPr>
        <w:t xml:space="preserve"> </w:t>
      </w:r>
      <w:r w:rsidRPr="00256C9B">
        <w:rPr>
          <w:rFonts w:ascii="Tahoma" w:hAnsi="Tahoma" w:cs="Tahoma"/>
          <w:sz w:val="22"/>
          <w:szCs w:val="22"/>
        </w:rPr>
        <w:t>providing</w:t>
      </w:r>
      <w:r w:rsidRPr="00256C9B">
        <w:rPr>
          <w:rFonts w:ascii="Tahoma" w:hAnsi="Tahoma" w:cs="Tahoma"/>
          <w:spacing w:val="-4"/>
          <w:sz w:val="22"/>
          <w:szCs w:val="22"/>
        </w:rPr>
        <w:t xml:space="preserve"> </w:t>
      </w:r>
      <w:r w:rsidRPr="00256C9B">
        <w:rPr>
          <w:rFonts w:ascii="Tahoma" w:hAnsi="Tahoma" w:cs="Tahoma"/>
          <w:sz w:val="22"/>
          <w:szCs w:val="22"/>
        </w:rPr>
        <w:t>high quality,</w:t>
      </w:r>
      <w:r w:rsidRPr="00256C9B">
        <w:rPr>
          <w:rFonts w:ascii="Tahoma" w:hAnsi="Tahoma" w:cs="Tahoma"/>
          <w:spacing w:val="-5"/>
          <w:sz w:val="22"/>
          <w:szCs w:val="22"/>
        </w:rPr>
        <w:t xml:space="preserve"> </w:t>
      </w:r>
      <w:r w:rsidRPr="00256C9B">
        <w:rPr>
          <w:rFonts w:ascii="Tahoma" w:hAnsi="Tahoma" w:cs="Tahoma"/>
          <w:sz w:val="22"/>
          <w:szCs w:val="22"/>
        </w:rPr>
        <w:t>affordable,</w:t>
      </w:r>
      <w:r w:rsidRPr="00256C9B">
        <w:rPr>
          <w:rFonts w:ascii="Tahoma" w:hAnsi="Tahoma" w:cs="Tahoma"/>
          <w:spacing w:val="-1"/>
          <w:sz w:val="22"/>
          <w:szCs w:val="22"/>
        </w:rPr>
        <w:t xml:space="preserve"> </w:t>
      </w:r>
      <w:r w:rsidRPr="00256C9B">
        <w:rPr>
          <w:rFonts w:ascii="Tahoma" w:hAnsi="Tahoma" w:cs="Tahoma"/>
          <w:sz w:val="22"/>
          <w:szCs w:val="22"/>
        </w:rPr>
        <w:t>vocationally</w:t>
      </w:r>
      <w:r w:rsidRPr="00256C9B">
        <w:rPr>
          <w:rFonts w:ascii="Tahoma" w:hAnsi="Tahoma" w:cs="Tahoma"/>
          <w:spacing w:val="-6"/>
          <w:sz w:val="22"/>
          <w:szCs w:val="22"/>
        </w:rPr>
        <w:t xml:space="preserve"> </w:t>
      </w:r>
      <w:r w:rsidRPr="00256C9B">
        <w:rPr>
          <w:rFonts w:ascii="Tahoma" w:hAnsi="Tahoma" w:cs="Tahoma"/>
          <w:sz w:val="22"/>
          <w:szCs w:val="22"/>
        </w:rPr>
        <w:t>related</w:t>
      </w:r>
      <w:r w:rsidRPr="00256C9B">
        <w:rPr>
          <w:rFonts w:ascii="Tahoma" w:hAnsi="Tahoma" w:cs="Tahoma"/>
          <w:spacing w:val="-3"/>
          <w:sz w:val="22"/>
          <w:szCs w:val="22"/>
        </w:rPr>
        <w:t xml:space="preserve"> </w:t>
      </w:r>
      <w:r w:rsidRPr="00256C9B">
        <w:rPr>
          <w:rFonts w:ascii="Tahoma" w:hAnsi="Tahoma" w:cs="Tahoma"/>
          <w:sz w:val="22"/>
          <w:szCs w:val="22"/>
        </w:rPr>
        <w:t>Higher Education in North and South Kirklees and seeks to address the need to provide higher level courses</w:t>
      </w:r>
      <w:r w:rsidRPr="00256C9B">
        <w:rPr>
          <w:rFonts w:ascii="Tahoma" w:hAnsi="Tahoma" w:cs="Tahoma"/>
          <w:spacing w:val="-15"/>
          <w:sz w:val="22"/>
          <w:szCs w:val="22"/>
        </w:rPr>
        <w:t xml:space="preserve"> </w:t>
      </w:r>
      <w:r w:rsidRPr="00256C9B">
        <w:rPr>
          <w:rFonts w:ascii="Tahoma" w:hAnsi="Tahoma" w:cs="Tahoma"/>
          <w:sz w:val="22"/>
          <w:szCs w:val="22"/>
        </w:rPr>
        <w:t>and</w:t>
      </w:r>
      <w:r w:rsidRPr="00256C9B">
        <w:rPr>
          <w:rFonts w:ascii="Tahoma" w:hAnsi="Tahoma" w:cs="Tahoma"/>
          <w:spacing w:val="-14"/>
          <w:sz w:val="22"/>
          <w:szCs w:val="22"/>
        </w:rPr>
        <w:t xml:space="preserve"> </w:t>
      </w:r>
      <w:r w:rsidRPr="00256C9B">
        <w:rPr>
          <w:rFonts w:ascii="Tahoma" w:hAnsi="Tahoma" w:cs="Tahoma"/>
          <w:sz w:val="22"/>
          <w:szCs w:val="22"/>
        </w:rPr>
        <w:t>qualifications</w:t>
      </w:r>
      <w:r w:rsidRPr="00256C9B">
        <w:rPr>
          <w:rFonts w:ascii="Tahoma" w:hAnsi="Tahoma" w:cs="Tahoma"/>
          <w:spacing w:val="-15"/>
          <w:sz w:val="22"/>
          <w:szCs w:val="22"/>
        </w:rPr>
        <w:t xml:space="preserve"> </w:t>
      </w:r>
      <w:r w:rsidRPr="00256C9B">
        <w:rPr>
          <w:rFonts w:ascii="Tahoma" w:hAnsi="Tahoma" w:cs="Tahoma"/>
          <w:sz w:val="22"/>
          <w:szCs w:val="22"/>
        </w:rPr>
        <w:t>for</w:t>
      </w:r>
      <w:r w:rsidRPr="00256C9B">
        <w:rPr>
          <w:rFonts w:ascii="Tahoma" w:hAnsi="Tahoma" w:cs="Tahoma"/>
          <w:spacing w:val="-15"/>
          <w:sz w:val="22"/>
          <w:szCs w:val="22"/>
        </w:rPr>
        <w:t xml:space="preserve"> </w:t>
      </w:r>
      <w:r w:rsidRPr="00256C9B">
        <w:rPr>
          <w:rFonts w:ascii="Tahoma" w:hAnsi="Tahoma" w:cs="Tahoma"/>
          <w:sz w:val="22"/>
          <w:szCs w:val="22"/>
        </w:rPr>
        <w:t>the</w:t>
      </w:r>
      <w:r w:rsidRPr="00256C9B">
        <w:rPr>
          <w:rFonts w:ascii="Tahoma" w:hAnsi="Tahoma" w:cs="Tahoma"/>
          <w:spacing w:val="-14"/>
          <w:sz w:val="22"/>
          <w:szCs w:val="22"/>
        </w:rPr>
        <w:t xml:space="preserve"> </w:t>
      </w:r>
      <w:r w:rsidRPr="00256C9B">
        <w:rPr>
          <w:rFonts w:ascii="Tahoma" w:hAnsi="Tahoma" w:cs="Tahoma"/>
          <w:sz w:val="22"/>
          <w:szCs w:val="22"/>
        </w:rPr>
        <w:t>local</w:t>
      </w:r>
      <w:r w:rsidRPr="00256C9B">
        <w:rPr>
          <w:rFonts w:ascii="Tahoma" w:hAnsi="Tahoma" w:cs="Tahoma"/>
          <w:spacing w:val="-17"/>
          <w:sz w:val="22"/>
          <w:szCs w:val="22"/>
        </w:rPr>
        <w:t xml:space="preserve"> </w:t>
      </w:r>
      <w:r w:rsidRPr="00256C9B">
        <w:rPr>
          <w:rFonts w:ascii="Tahoma" w:hAnsi="Tahoma" w:cs="Tahoma"/>
          <w:sz w:val="22"/>
          <w:szCs w:val="22"/>
        </w:rPr>
        <w:t>community</w:t>
      </w:r>
      <w:r w:rsidRPr="00256C9B">
        <w:rPr>
          <w:rFonts w:ascii="Tahoma" w:hAnsi="Tahoma" w:cs="Tahoma"/>
          <w:spacing w:val="-19"/>
          <w:sz w:val="22"/>
          <w:szCs w:val="22"/>
        </w:rPr>
        <w:t xml:space="preserve"> </w:t>
      </w:r>
      <w:r w:rsidRPr="00256C9B">
        <w:rPr>
          <w:rFonts w:ascii="Tahoma" w:hAnsi="Tahoma" w:cs="Tahoma"/>
          <w:sz w:val="22"/>
          <w:szCs w:val="22"/>
        </w:rPr>
        <w:t>and</w:t>
      </w:r>
      <w:r w:rsidRPr="00256C9B">
        <w:rPr>
          <w:rFonts w:ascii="Tahoma" w:hAnsi="Tahoma" w:cs="Tahoma"/>
          <w:spacing w:val="-14"/>
          <w:sz w:val="22"/>
          <w:szCs w:val="22"/>
        </w:rPr>
        <w:t xml:space="preserve"> </w:t>
      </w:r>
      <w:r w:rsidRPr="00256C9B">
        <w:rPr>
          <w:rFonts w:ascii="Tahoma" w:hAnsi="Tahoma" w:cs="Tahoma"/>
          <w:sz w:val="22"/>
          <w:szCs w:val="22"/>
        </w:rPr>
        <w:t>employers.</w:t>
      </w:r>
      <w:r w:rsidRPr="00256C9B">
        <w:rPr>
          <w:rFonts w:ascii="Tahoma" w:hAnsi="Tahoma" w:cs="Tahoma"/>
          <w:spacing w:val="-16"/>
          <w:sz w:val="22"/>
          <w:szCs w:val="22"/>
        </w:rPr>
        <w:t xml:space="preserve"> </w:t>
      </w:r>
      <w:r w:rsidRPr="00256C9B">
        <w:rPr>
          <w:rFonts w:ascii="Tahoma" w:hAnsi="Tahoma" w:cs="Tahoma"/>
          <w:sz w:val="22"/>
          <w:szCs w:val="22"/>
        </w:rPr>
        <w:t>It</w:t>
      </w:r>
      <w:r w:rsidRPr="00256C9B">
        <w:rPr>
          <w:rFonts w:ascii="Tahoma" w:hAnsi="Tahoma" w:cs="Tahoma"/>
          <w:spacing w:val="-16"/>
          <w:sz w:val="22"/>
          <w:szCs w:val="22"/>
        </w:rPr>
        <w:t xml:space="preserve"> </w:t>
      </w:r>
      <w:r w:rsidRPr="00256C9B">
        <w:rPr>
          <w:rFonts w:ascii="Tahoma" w:hAnsi="Tahoma" w:cs="Tahoma"/>
          <w:sz w:val="22"/>
          <w:szCs w:val="22"/>
        </w:rPr>
        <w:t>recognises</w:t>
      </w:r>
      <w:r w:rsidRPr="00256C9B">
        <w:rPr>
          <w:rFonts w:ascii="Tahoma" w:hAnsi="Tahoma" w:cs="Tahoma"/>
          <w:spacing w:val="-15"/>
          <w:sz w:val="22"/>
          <w:szCs w:val="22"/>
        </w:rPr>
        <w:t xml:space="preserve"> </w:t>
      </w:r>
      <w:r w:rsidRPr="00256C9B">
        <w:rPr>
          <w:rFonts w:ascii="Tahoma" w:hAnsi="Tahoma" w:cs="Tahoma"/>
          <w:sz w:val="22"/>
          <w:szCs w:val="22"/>
        </w:rPr>
        <w:t>the</w:t>
      </w:r>
      <w:r w:rsidRPr="00256C9B">
        <w:rPr>
          <w:rFonts w:ascii="Tahoma" w:hAnsi="Tahoma" w:cs="Tahoma"/>
          <w:spacing w:val="-16"/>
          <w:sz w:val="22"/>
          <w:szCs w:val="22"/>
        </w:rPr>
        <w:t xml:space="preserve"> </w:t>
      </w:r>
      <w:r w:rsidRPr="00256C9B">
        <w:rPr>
          <w:rFonts w:ascii="Tahoma" w:hAnsi="Tahoma" w:cs="Tahoma"/>
          <w:sz w:val="22"/>
          <w:szCs w:val="22"/>
        </w:rPr>
        <w:t>advantages to some students of studying near to home, reducing the costs of accommodation and travel, making</w:t>
      </w:r>
      <w:r w:rsidRPr="00256C9B">
        <w:rPr>
          <w:rFonts w:ascii="Tahoma" w:hAnsi="Tahoma" w:cs="Tahoma"/>
          <w:spacing w:val="-9"/>
          <w:sz w:val="22"/>
          <w:szCs w:val="22"/>
        </w:rPr>
        <w:t xml:space="preserve"> </w:t>
      </w:r>
      <w:r w:rsidRPr="00256C9B">
        <w:rPr>
          <w:rFonts w:ascii="Tahoma" w:hAnsi="Tahoma" w:cs="Tahoma"/>
          <w:sz w:val="22"/>
          <w:szCs w:val="22"/>
        </w:rPr>
        <w:t>Higher</w:t>
      </w:r>
      <w:r w:rsidRPr="00256C9B">
        <w:rPr>
          <w:rFonts w:ascii="Tahoma" w:hAnsi="Tahoma" w:cs="Tahoma"/>
          <w:spacing w:val="-8"/>
          <w:sz w:val="22"/>
          <w:szCs w:val="22"/>
        </w:rPr>
        <w:t xml:space="preserve"> </w:t>
      </w:r>
      <w:r w:rsidRPr="00256C9B">
        <w:rPr>
          <w:rFonts w:ascii="Tahoma" w:hAnsi="Tahoma" w:cs="Tahoma"/>
          <w:sz w:val="22"/>
          <w:szCs w:val="22"/>
        </w:rPr>
        <w:t>Education</w:t>
      </w:r>
      <w:r w:rsidRPr="00256C9B">
        <w:rPr>
          <w:rFonts w:ascii="Tahoma" w:hAnsi="Tahoma" w:cs="Tahoma"/>
          <w:spacing w:val="-9"/>
          <w:sz w:val="22"/>
          <w:szCs w:val="22"/>
        </w:rPr>
        <w:t xml:space="preserve"> and Skills </w:t>
      </w:r>
      <w:r w:rsidRPr="00256C9B">
        <w:rPr>
          <w:rFonts w:ascii="Tahoma" w:hAnsi="Tahoma" w:cs="Tahoma"/>
          <w:sz w:val="22"/>
          <w:szCs w:val="22"/>
        </w:rPr>
        <w:t>a</w:t>
      </w:r>
      <w:r w:rsidRPr="00256C9B">
        <w:rPr>
          <w:rFonts w:ascii="Tahoma" w:hAnsi="Tahoma" w:cs="Tahoma"/>
          <w:spacing w:val="-7"/>
          <w:sz w:val="22"/>
          <w:szCs w:val="22"/>
        </w:rPr>
        <w:t xml:space="preserve"> </w:t>
      </w:r>
      <w:r w:rsidRPr="00256C9B">
        <w:rPr>
          <w:rFonts w:ascii="Tahoma" w:hAnsi="Tahoma" w:cs="Tahoma"/>
          <w:sz w:val="22"/>
          <w:szCs w:val="22"/>
        </w:rPr>
        <w:t>viable</w:t>
      </w:r>
      <w:r w:rsidRPr="00256C9B">
        <w:rPr>
          <w:rFonts w:ascii="Tahoma" w:hAnsi="Tahoma" w:cs="Tahoma"/>
          <w:spacing w:val="-9"/>
          <w:sz w:val="22"/>
          <w:szCs w:val="22"/>
        </w:rPr>
        <w:t xml:space="preserve"> </w:t>
      </w:r>
      <w:r w:rsidRPr="00256C9B">
        <w:rPr>
          <w:rFonts w:ascii="Tahoma" w:hAnsi="Tahoma" w:cs="Tahoma"/>
          <w:sz w:val="22"/>
          <w:szCs w:val="22"/>
        </w:rPr>
        <w:t>option.</w:t>
      </w:r>
      <w:r w:rsidRPr="00256C9B">
        <w:rPr>
          <w:rFonts w:ascii="Tahoma" w:hAnsi="Tahoma" w:cs="Tahoma"/>
          <w:spacing w:val="-9"/>
          <w:sz w:val="22"/>
          <w:szCs w:val="22"/>
        </w:rPr>
        <w:t xml:space="preserve"> </w:t>
      </w:r>
      <w:r w:rsidRPr="00256C9B">
        <w:rPr>
          <w:rFonts w:ascii="Tahoma" w:hAnsi="Tahoma" w:cs="Tahoma"/>
          <w:sz w:val="22"/>
          <w:szCs w:val="22"/>
        </w:rPr>
        <w:t>In</w:t>
      </w:r>
      <w:r w:rsidRPr="00256C9B">
        <w:rPr>
          <w:rFonts w:ascii="Tahoma" w:hAnsi="Tahoma" w:cs="Tahoma"/>
          <w:spacing w:val="-9"/>
          <w:sz w:val="22"/>
          <w:szCs w:val="22"/>
        </w:rPr>
        <w:t xml:space="preserve"> </w:t>
      </w:r>
      <w:r w:rsidRPr="00256C9B">
        <w:rPr>
          <w:rFonts w:ascii="Tahoma" w:hAnsi="Tahoma" w:cs="Tahoma"/>
          <w:sz w:val="22"/>
          <w:szCs w:val="22"/>
        </w:rPr>
        <w:t>some</w:t>
      </w:r>
      <w:r w:rsidRPr="00256C9B">
        <w:rPr>
          <w:rFonts w:ascii="Tahoma" w:hAnsi="Tahoma" w:cs="Tahoma"/>
          <w:spacing w:val="-9"/>
          <w:sz w:val="22"/>
          <w:szCs w:val="22"/>
        </w:rPr>
        <w:t xml:space="preserve"> </w:t>
      </w:r>
      <w:r w:rsidRPr="00256C9B">
        <w:rPr>
          <w:rFonts w:ascii="Tahoma" w:hAnsi="Tahoma" w:cs="Tahoma"/>
          <w:sz w:val="22"/>
          <w:szCs w:val="22"/>
        </w:rPr>
        <w:t>circumstances</w:t>
      </w:r>
      <w:r w:rsidRPr="00256C9B">
        <w:rPr>
          <w:rFonts w:ascii="Tahoma" w:hAnsi="Tahoma" w:cs="Tahoma"/>
          <w:spacing w:val="-8"/>
          <w:sz w:val="22"/>
          <w:szCs w:val="22"/>
        </w:rPr>
        <w:t xml:space="preserve"> </w:t>
      </w:r>
      <w:r w:rsidRPr="00256C9B">
        <w:rPr>
          <w:rFonts w:ascii="Tahoma" w:hAnsi="Tahoma" w:cs="Tahoma"/>
          <w:sz w:val="22"/>
          <w:szCs w:val="22"/>
        </w:rPr>
        <w:t>there</w:t>
      </w:r>
      <w:r w:rsidRPr="00256C9B">
        <w:rPr>
          <w:rFonts w:ascii="Tahoma" w:hAnsi="Tahoma" w:cs="Tahoma"/>
          <w:spacing w:val="-9"/>
          <w:sz w:val="22"/>
          <w:szCs w:val="22"/>
        </w:rPr>
        <w:t xml:space="preserve"> </w:t>
      </w:r>
      <w:r w:rsidRPr="00256C9B">
        <w:rPr>
          <w:rFonts w:ascii="Tahoma" w:hAnsi="Tahoma" w:cs="Tahoma"/>
          <w:sz w:val="22"/>
          <w:szCs w:val="22"/>
        </w:rPr>
        <w:t>are</w:t>
      </w:r>
      <w:r w:rsidRPr="00256C9B">
        <w:rPr>
          <w:rFonts w:ascii="Tahoma" w:hAnsi="Tahoma" w:cs="Tahoma"/>
          <w:spacing w:val="-8"/>
          <w:sz w:val="22"/>
          <w:szCs w:val="22"/>
        </w:rPr>
        <w:t xml:space="preserve"> </w:t>
      </w:r>
      <w:r w:rsidRPr="00256C9B">
        <w:rPr>
          <w:rFonts w:ascii="Tahoma" w:hAnsi="Tahoma" w:cs="Tahoma"/>
          <w:sz w:val="22"/>
          <w:szCs w:val="22"/>
        </w:rPr>
        <w:t>domestic</w:t>
      </w:r>
      <w:r w:rsidRPr="00256C9B">
        <w:rPr>
          <w:rFonts w:ascii="Tahoma" w:hAnsi="Tahoma" w:cs="Tahoma"/>
          <w:spacing w:val="-8"/>
          <w:sz w:val="22"/>
          <w:szCs w:val="22"/>
        </w:rPr>
        <w:t xml:space="preserve"> </w:t>
      </w:r>
      <w:r w:rsidRPr="00256C9B">
        <w:rPr>
          <w:rFonts w:ascii="Tahoma" w:hAnsi="Tahoma" w:cs="Tahoma"/>
          <w:sz w:val="22"/>
          <w:szCs w:val="22"/>
        </w:rPr>
        <w:t>or</w:t>
      </w:r>
      <w:r w:rsidRPr="00256C9B">
        <w:rPr>
          <w:rFonts w:ascii="Tahoma" w:hAnsi="Tahoma" w:cs="Tahoma"/>
          <w:spacing w:val="-8"/>
          <w:sz w:val="22"/>
          <w:szCs w:val="22"/>
        </w:rPr>
        <w:t xml:space="preserve"> </w:t>
      </w:r>
      <w:r w:rsidRPr="00256C9B">
        <w:rPr>
          <w:rFonts w:ascii="Tahoma" w:hAnsi="Tahoma" w:cs="Tahoma"/>
          <w:sz w:val="22"/>
          <w:szCs w:val="22"/>
        </w:rPr>
        <w:t xml:space="preserve">cultural reasons for studying locally. Higher Education and </w:t>
      </w:r>
      <w:r>
        <w:rPr>
          <w:rFonts w:ascii="Tahoma" w:hAnsi="Tahoma" w:cs="Tahoma"/>
          <w:sz w:val="22"/>
          <w:szCs w:val="22"/>
        </w:rPr>
        <w:t xml:space="preserve">Higher </w:t>
      </w:r>
      <w:r w:rsidRPr="00256C9B">
        <w:rPr>
          <w:rFonts w:ascii="Tahoma" w:hAnsi="Tahoma" w:cs="Tahoma"/>
          <w:sz w:val="22"/>
          <w:szCs w:val="22"/>
        </w:rPr>
        <w:t>Skills within a Further Education setting supports vocational</w:t>
      </w:r>
      <w:r w:rsidRPr="00256C9B">
        <w:rPr>
          <w:rFonts w:ascii="Tahoma" w:hAnsi="Tahoma" w:cs="Tahoma"/>
          <w:spacing w:val="-4"/>
          <w:sz w:val="22"/>
          <w:szCs w:val="22"/>
        </w:rPr>
        <w:t xml:space="preserve"> </w:t>
      </w:r>
      <w:r w:rsidRPr="00256C9B">
        <w:rPr>
          <w:rFonts w:ascii="Tahoma" w:hAnsi="Tahoma" w:cs="Tahoma"/>
          <w:sz w:val="22"/>
          <w:szCs w:val="22"/>
        </w:rPr>
        <w:t>progression</w:t>
      </w:r>
      <w:r w:rsidRPr="00256C9B">
        <w:rPr>
          <w:rFonts w:ascii="Tahoma" w:hAnsi="Tahoma" w:cs="Tahoma"/>
          <w:spacing w:val="-4"/>
          <w:sz w:val="22"/>
          <w:szCs w:val="22"/>
        </w:rPr>
        <w:t xml:space="preserve"> </w:t>
      </w:r>
      <w:r w:rsidRPr="00256C9B">
        <w:rPr>
          <w:rFonts w:ascii="Tahoma" w:hAnsi="Tahoma" w:cs="Tahoma"/>
          <w:sz w:val="22"/>
          <w:szCs w:val="22"/>
        </w:rPr>
        <w:t>and</w:t>
      </w:r>
      <w:r w:rsidRPr="00256C9B">
        <w:rPr>
          <w:rFonts w:ascii="Tahoma" w:hAnsi="Tahoma" w:cs="Tahoma"/>
          <w:spacing w:val="-3"/>
          <w:sz w:val="22"/>
          <w:szCs w:val="22"/>
        </w:rPr>
        <w:t xml:space="preserve"> </w:t>
      </w:r>
      <w:r w:rsidRPr="00256C9B">
        <w:rPr>
          <w:rFonts w:ascii="Tahoma" w:hAnsi="Tahoma" w:cs="Tahoma"/>
          <w:sz w:val="22"/>
          <w:szCs w:val="22"/>
        </w:rPr>
        <w:t>access</w:t>
      </w:r>
      <w:r w:rsidRPr="00256C9B">
        <w:rPr>
          <w:rFonts w:ascii="Tahoma" w:hAnsi="Tahoma" w:cs="Tahoma"/>
          <w:spacing w:val="-4"/>
          <w:sz w:val="22"/>
          <w:szCs w:val="22"/>
        </w:rPr>
        <w:t xml:space="preserve"> </w:t>
      </w:r>
      <w:r w:rsidRPr="00256C9B">
        <w:rPr>
          <w:rFonts w:ascii="Tahoma" w:hAnsi="Tahoma" w:cs="Tahoma"/>
          <w:sz w:val="22"/>
          <w:szCs w:val="22"/>
        </w:rPr>
        <w:t>in</w:t>
      </w:r>
      <w:r w:rsidRPr="00256C9B">
        <w:rPr>
          <w:rFonts w:ascii="Tahoma" w:hAnsi="Tahoma" w:cs="Tahoma"/>
          <w:spacing w:val="-6"/>
          <w:sz w:val="22"/>
          <w:szCs w:val="22"/>
        </w:rPr>
        <w:t xml:space="preserve"> </w:t>
      </w:r>
      <w:r w:rsidRPr="00256C9B">
        <w:rPr>
          <w:rFonts w:ascii="Tahoma" w:hAnsi="Tahoma" w:cs="Tahoma"/>
          <w:sz w:val="22"/>
          <w:szCs w:val="22"/>
        </w:rPr>
        <w:t>this</w:t>
      </w:r>
      <w:r w:rsidRPr="00256C9B">
        <w:rPr>
          <w:rFonts w:ascii="Tahoma" w:hAnsi="Tahoma" w:cs="Tahoma"/>
          <w:spacing w:val="-2"/>
          <w:sz w:val="22"/>
          <w:szCs w:val="22"/>
        </w:rPr>
        <w:t xml:space="preserve"> </w:t>
      </w:r>
      <w:r w:rsidRPr="00256C9B">
        <w:rPr>
          <w:rFonts w:ascii="Tahoma" w:hAnsi="Tahoma" w:cs="Tahoma"/>
          <w:sz w:val="22"/>
          <w:szCs w:val="22"/>
        </w:rPr>
        <w:t>context.</w:t>
      </w:r>
      <w:r w:rsidRPr="00256C9B">
        <w:rPr>
          <w:rFonts w:ascii="Tahoma" w:hAnsi="Tahoma" w:cs="Tahoma"/>
          <w:spacing w:val="-6"/>
          <w:sz w:val="22"/>
          <w:szCs w:val="22"/>
        </w:rPr>
        <w:t xml:space="preserve"> </w:t>
      </w:r>
    </w:p>
    <w:p w14:paraId="4A119166" w14:textId="77777777" w:rsidR="007D534E" w:rsidRPr="00256C9B" w:rsidRDefault="007D534E" w:rsidP="007D534E">
      <w:pPr>
        <w:pStyle w:val="BodyText"/>
        <w:spacing w:before="10"/>
        <w:ind w:left="142"/>
        <w:rPr>
          <w:rFonts w:ascii="Tahoma" w:hAnsi="Tahoma" w:cs="Tahoma"/>
          <w:sz w:val="22"/>
          <w:szCs w:val="22"/>
        </w:rPr>
      </w:pPr>
    </w:p>
    <w:p w14:paraId="1F03DD3C" w14:textId="77777777" w:rsidR="007D534E" w:rsidRPr="00256C9B" w:rsidRDefault="007D534E" w:rsidP="007D534E">
      <w:pPr>
        <w:tabs>
          <w:tab w:val="left" w:pos="821"/>
        </w:tabs>
        <w:ind w:left="142" w:right="119"/>
        <w:rPr>
          <w:rFonts w:ascii="Tahoma" w:hAnsi="Tahoma" w:cs="Tahoma"/>
          <w:sz w:val="22"/>
          <w:szCs w:val="22"/>
        </w:rPr>
      </w:pPr>
      <w:r w:rsidRPr="00256C9B">
        <w:rPr>
          <w:rFonts w:ascii="Tahoma" w:hAnsi="Tahoma" w:cs="Tahoma"/>
          <w:sz w:val="22"/>
          <w:szCs w:val="22"/>
        </w:rPr>
        <w:t>The</w:t>
      </w:r>
      <w:r w:rsidRPr="00256C9B">
        <w:rPr>
          <w:rFonts w:ascii="Tahoma" w:hAnsi="Tahoma" w:cs="Tahoma"/>
          <w:spacing w:val="-9"/>
          <w:sz w:val="22"/>
          <w:szCs w:val="22"/>
        </w:rPr>
        <w:t xml:space="preserve"> </w:t>
      </w:r>
      <w:r w:rsidRPr="00256C9B">
        <w:rPr>
          <w:rFonts w:ascii="Tahoma" w:hAnsi="Tahoma" w:cs="Tahoma"/>
          <w:sz w:val="22"/>
          <w:szCs w:val="22"/>
        </w:rPr>
        <w:t>nature</w:t>
      </w:r>
      <w:r w:rsidRPr="00256C9B">
        <w:rPr>
          <w:rFonts w:ascii="Tahoma" w:hAnsi="Tahoma" w:cs="Tahoma"/>
          <w:spacing w:val="-9"/>
          <w:sz w:val="22"/>
          <w:szCs w:val="22"/>
        </w:rPr>
        <w:t xml:space="preserve"> </w:t>
      </w:r>
      <w:r w:rsidRPr="00256C9B">
        <w:rPr>
          <w:rFonts w:ascii="Tahoma" w:hAnsi="Tahoma" w:cs="Tahoma"/>
          <w:sz w:val="22"/>
          <w:szCs w:val="22"/>
        </w:rPr>
        <w:t>of</w:t>
      </w:r>
      <w:r w:rsidRPr="00256C9B">
        <w:rPr>
          <w:rFonts w:ascii="Tahoma" w:hAnsi="Tahoma" w:cs="Tahoma"/>
          <w:spacing w:val="-7"/>
          <w:sz w:val="22"/>
          <w:szCs w:val="22"/>
        </w:rPr>
        <w:t xml:space="preserve"> </w:t>
      </w:r>
      <w:r w:rsidRPr="00256C9B">
        <w:rPr>
          <w:rFonts w:ascii="Tahoma" w:hAnsi="Tahoma" w:cs="Tahoma"/>
          <w:sz w:val="22"/>
          <w:szCs w:val="22"/>
        </w:rPr>
        <w:t>College</w:t>
      </w:r>
      <w:r w:rsidRPr="00256C9B">
        <w:rPr>
          <w:rFonts w:ascii="Tahoma" w:hAnsi="Tahoma" w:cs="Tahoma"/>
          <w:spacing w:val="-8"/>
          <w:sz w:val="22"/>
          <w:szCs w:val="22"/>
        </w:rPr>
        <w:t xml:space="preserve"> </w:t>
      </w:r>
      <w:r w:rsidRPr="00256C9B">
        <w:rPr>
          <w:rFonts w:ascii="Tahoma" w:hAnsi="Tahoma" w:cs="Tahoma"/>
          <w:sz w:val="22"/>
          <w:szCs w:val="22"/>
        </w:rPr>
        <w:t>Higher</w:t>
      </w:r>
      <w:r w:rsidRPr="00256C9B">
        <w:rPr>
          <w:rFonts w:ascii="Tahoma" w:hAnsi="Tahoma" w:cs="Tahoma"/>
          <w:spacing w:val="-8"/>
          <w:sz w:val="22"/>
          <w:szCs w:val="22"/>
        </w:rPr>
        <w:t xml:space="preserve"> </w:t>
      </w:r>
      <w:r w:rsidRPr="00256C9B">
        <w:rPr>
          <w:rFonts w:ascii="Tahoma" w:hAnsi="Tahoma" w:cs="Tahoma"/>
          <w:sz w:val="22"/>
          <w:szCs w:val="22"/>
        </w:rPr>
        <w:t>Education</w:t>
      </w:r>
      <w:r w:rsidRPr="00256C9B">
        <w:rPr>
          <w:rFonts w:ascii="Tahoma" w:hAnsi="Tahoma" w:cs="Tahoma"/>
          <w:spacing w:val="-7"/>
          <w:sz w:val="22"/>
          <w:szCs w:val="22"/>
        </w:rPr>
        <w:t xml:space="preserve"> </w:t>
      </w:r>
      <w:r w:rsidRPr="00256C9B">
        <w:rPr>
          <w:rFonts w:ascii="Tahoma" w:hAnsi="Tahoma" w:cs="Tahoma"/>
          <w:sz w:val="22"/>
          <w:szCs w:val="22"/>
        </w:rPr>
        <w:t>is</w:t>
      </w:r>
      <w:r w:rsidRPr="00256C9B">
        <w:rPr>
          <w:rFonts w:ascii="Tahoma" w:hAnsi="Tahoma" w:cs="Tahoma"/>
          <w:spacing w:val="-8"/>
          <w:sz w:val="22"/>
          <w:szCs w:val="22"/>
        </w:rPr>
        <w:t xml:space="preserve"> </w:t>
      </w:r>
      <w:r w:rsidRPr="00256C9B">
        <w:rPr>
          <w:rFonts w:ascii="Tahoma" w:hAnsi="Tahoma" w:cs="Tahoma"/>
          <w:sz w:val="22"/>
          <w:szCs w:val="22"/>
        </w:rPr>
        <w:t>distinct</w:t>
      </w:r>
      <w:r w:rsidRPr="00256C9B">
        <w:rPr>
          <w:rFonts w:ascii="Tahoma" w:hAnsi="Tahoma" w:cs="Tahoma"/>
          <w:spacing w:val="-8"/>
          <w:sz w:val="22"/>
          <w:szCs w:val="22"/>
        </w:rPr>
        <w:t xml:space="preserve"> </w:t>
      </w:r>
      <w:r w:rsidRPr="00256C9B">
        <w:rPr>
          <w:rFonts w:ascii="Tahoma" w:hAnsi="Tahoma" w:cs="Tahoma"/>
          <w:sz w:val="22"/>
          <w:szCs w:val="22"/>
        </w:rPr>
        <w:t>from</w:t>
      </w:r>
      <w:r w:rsidRPr="00256C9B">
        <w:rPr>
          <w:rFonts w:ascii="Tahoma" w:hAnsi="Tahoma" w:cs="Tahoma"/>
          <w:spacing w:val="-7"/>
          <w:sz w:val="22"/>
          <w:szCs w:val="22"/>
        </w:rPr>
        <w:t xml:space="preserve"> </w:t>
      </w:r>
      <w:r w:rsidRPr="00256C9B">
        <w:rPr>
          <w:rFonts w:ascii="Tahoma" w:hAnsi="Tahoma" w:cs="Tahoma"/>
          <w:sz w:val="22"/>
          <w:szCs w:val="22"/>
        </w:rPr>
        <w:t>that</w:t>
      </w:r>
      <w:r w:rsidRPr="00256C9B">
        <w:rPr>
          <w:rFonts w:ascii="Tahoma" w:hAnsi="Tahoma" w:cs="Tahoma"/>
          <w:spacing w:val="-9"/>
          <w:sz w:val="22"/>
          <w:szCs w:val="22"/>
        </w:rPr>
        <w:t xml:space="preserve"> </w:t>
      </w:r>
      <w:r w:rsidRPr="00256C9B">
        <w:rPr>
          <w:rFonts w:ascii="Tahoma" w:hAnsi="Tahoma" w:cs="Tahoma"/>
          <w:sz w:val="22"/>
          <w:szCs w:val="22"/>
        </w:rPr>
        <w:t>provided</w:t>
      </w:r>
      <w:r w:rsidRPr="00256C9B">
        <w:rPr>
          <w:rFonts w:ascii="Tahoma" w:hAnsi="Tahoma" w:cs="Tahoma"/>
          <w:spacing w:val="-9"/>
          <w:sz w:val="22"/>
          <w:szCs w:val="22"/>
        </w:rPr>
        <w:t xml:space="preserve"> </w:t>
      </w:r>
      <w:r w:rsidRPr="00256C9B">
        <w:rPr>
          <w:rFonts w:ascii="Tahoma" w:hAnsi="Tahoma" w:cs="Tahoma"/>
          <w:sz w:val="22"/>
          <w:szCs w:val="22"/>
        </w:rPr>
        <w:t>by</w:t>
      </w:r>
      <w:r w:rsidRPr="00256C9B">
        <w:rPr>
          <w:rFonts w:ascii="Tahoma" w:hAnsi="Tahoma" w:cs="Tahoma"/>
          <w:spacing w:val="-12"/>
          <w:sz w:val="22"/>
          <w:szCs w:val="22"/>
        </w:rPr>
        <w:t xml:space="preserve"> </w:t>
      </w:r>
      <w:r w:rsidRPr="00256C9B">
        <w:rPr>
          <w:rFonts w:ascii="Tahoma" w:hAnsi="Tahoma" w:cs="Tahoma"/>
          <w:sz w:val="22"/>
          <w:szCs w:val="22"/>
        </w:rPr>
        <w:t>traditional</w:t>
      </w:r>
      <w:r w:rsidRPr="00256C9B">
        <w:rPr>
          <w:rFonts w:ascii="Tahoma" w:hAnsi="Tahoma" w:cs="Tahoma"/>
          <w:spacing w:val="-8"/>
          <w:sz w:val="22"/>
          <w:szCs w:val="22"/>
        </w:rPr>
        <w:t xml:space="preserve"> </w:t>
      </w:r>
      <w:r w:rsidRPr="00256C9B">
        <w:rPr>
          <w:rFonts w:ascii="Tahoma" w:hAnsi="Tahoma" w:cs="Tahoma"/>
          <w:sz w:val="22"/>
          <w:szCs w:val="22"/>
        </w:rPr>
        <w:t>Higher Education Institutions in</w:t>
      </w:r>
      <w:r w:rsidRPr="00256C9B">
        <w:rPr>
          <w:rFonts w:ascii="Tahoma" w:hAnsi="Tahoma" w:cs="Tahoma"/>
          <w:spacing w:val="-9"/>
          <w:sz w:val="22"/>
          <w:szCs w:val="22"/>
        </w:rPr>
        <w:t xml:space="preserve"> </w:t>
      </w:r>
      <w:r w:rsidRPr="00256C9B">
        <w:rPr>
          <w:rFonts w:ascii="Tahoma" w:hAnsi="Tahoma" w:cs="Tahoma"/>
          <w:sz w:val="22"/>
          <w:szCs w:val="22"/>
        </w:rPr>
        <w:t xml:space="preserve">that it raises the aspirations of those who would not normally consider higher education as part of their career path. By making such provision available to aspiring learners, Kirklees College plays an important role in contributing to the economic </w:t>
      </w:r>
      <w:r w:rsidRPr="00256C9B">
        <w:rPr>
          <w:rFonts w:ascii="Tahoma" w:hAnsi="Tahoma" w:cs="Tahoma"/>
          <w:sz w:val="22"/>
          <w:szCs w:val="22"/>
        </w:rPr>
        <w:lastRenderedPageBreak/>
        <w:t>development of the local community, the</w:t>
      </w:r>
      <w:r w:rsidRPr="00256C9B">
        <w:rPr>
          <w:rFonts w:ascii="Tahoma" w:hAnsi="Tahoma" w:cs="Tahoma"/>
          <w:spacing w:val="-7"/>
          <w:sz w:val="22"/>
          <w:szCs w:val="22"/>
        </w:rPr>
        <w:t xml:space="preserve"> </w:t>
      </w:r>
      <w:r w:rsidRPr="00256C9B">
        <w:rPr>
          <w:rFonts w:ascii="Tahoma" w:hAnsi="Tahoma" w:cs="Tahoma"/>
          <w:sz w:val="22"/>
          <w:szCs w:val="22"/>
        </w:rPr>
        <w:t>widening</w:t>
      </w:r>
      <w:r w:rsidRPr="00256C9B">
        <w:rPr>
          <w:rFonts w:ascii="Tahoma" w:hAnsi="Tahoma" w:cs="Tahoma"/>
          <w:spacing w:val="-7"/>
          <w:sz w:val="22"/>
          <w:szCs w:val="22"/>
        </w:rPr>
        <w:t xml:space="preserve"> </w:t>
      </w:r>
      <w:r w:rsidRPr="00256C9B">
        <w:rPr>
          <w:rFonts w:ascii="Tahoma" w:hAnsi="Tahoma" w:cs="Tahoma"/>
          <w:sz w:val="22"/>
          <w:szCs w:val="22"/>
        </w:rPr>
        <w:t>participation</w:t>
      </w:r>
      <w:r w:rsidRPr="00256C9B">
        <w:rPr>
          <w:rFonts w:ascii="Tahoma" w:hAnsi="Tahoma" w:cs="Tahoma"/>
          <w:spacing w:val="-7"/>
          <w:sz w:val="22"/>
          <w:szCs w:val="22"/>
        </w:rPr>
        <w:t xml:space="preserve"> </w:t>
      </w:r>
      <w:r w:rsidRPr="00256C9B">
        <w:rPr>
          <w:rFonts w:ascii="Tahoma" w:hAnsi="Tahoma" w:cs="Tahoma"/>
          <w:sz w:val="22"/>
          <w:szCs w:val="22"/>
        </w:rPr>
        <w:t>agenda</w:t>
      </w:r>
      <w:r w:rsidRPr="00256C9B">
        <w:rPr>
          <w:rFonts w:ascii="Tahoma" w:hAnsi="Tahoma" w:cs="Tahoma"/>
          <w:spacing w:val="-7"/>
          <w:sz w:val="22"/>
          <w:szCs w:val="22"/>
        </w:rPr>
        <w:t xml:space="preserve"> </w:t>
      </w:r>
      <w:r w:rsidRPr="00256C9B">
        <w:rPr>
          <w:rFonts w:ascii="Tahoma" w:hAnsi="Tahoma" w:cs="Tahoma"/>
          <w:sz w:val="22"/>
          <w:szCs w:val="22"/>
        </w:rPr>
        <w:t>and</w:t>
      </w:r>
      <w:r w:rsidRPr="00256C9B">
        <w:rPr>
          <w:rFonts w:ascii="Tahoma" w:hAnsi="Tahoma" w:cs="Tahoma"/>
          <w:spacing w:val="-7"/>
          <w:sz w:val="22"/>
          <w:szCs w:val="22"/>
        </w:rPr>
        <w:t xml:space="preserve"> </w:t>
      </w:r>
      <w:r w:rsidRPr="00256C9B">
        <w:rPr>
          <w:rFonts w:ascii="Tahoma" w:hAnsi="Tahoma" w:cs="Tahoma"/>
          <w:sz w:val="22"/>
          <w:szCs w:val="22"/>
        </w:rPr>
        <w:t>the</w:t>
      </w:r>
      <w:r w:rsidRPr="00256C9B">
        <w:rPr>
          <w:rFonts w:ascii="Tahoma" w:hAnsi="Tahoma" w:cs="Tahoma"/>
          <w:spacing w:val="-7"/>
          <w:sz w:val="22"/>
          <w:szCs w:val="22"/>
        </w:rPr>
        <w:t xml:space="preserve"> </w:t>
      </w:r>
      <w:r w:rsidRPr="00256C9B">
        <w:rPr>
          <w:rFonts w:ascii="Tahoma" w:hAnsi="Tahoma" w:cs="Tahoma"/>
          <w:sz w:val="22"/>
          <w:szCs w:val="22"/>
        </w:rPr>
        <w:t>achievement</w:t>
      </w:r>
      <w:r w:rsidRPr="00256C9B">
        <w:rPr>
          <w:rFonts w:ascii="Tahoma" w:hAnsi="Tahoma" w:cs="Tahoma"/>
          <w:spacing w:val="-8"/>
          <w:sz w:val="22"/>
          <w:szCs w:val="22"/>
        </w:rPr>
        <w:t xml:space="preserve"> </w:t>
      </w:r>
      <w:r w:rsidRPr="00256C9B">
        <w:rPr>
          <w:rFonts w:ascii="Tahoma" w:hAnsi="Tahoma" w:cs="Tahoma"/>
          <w:sz w:val="22"/>
          <w:szCs w:val="22"/>
        </w:rPr>
        <w:t>of</w:t>
      </w:r>
      <w:r w:rsidRPr="00256C9B">
        <w:rPr>
          <w:rFonts w:ascii="Tahoma" w:hAnsi="Tahoma" w:cs="Tahoma"/>
          <w:spacing w:val="-7"/>
          <w:sz w:val="22"/>
          <w:szCs w:val="22"/>
        </w:rPr>
        <w:t xml:space="preserve"> </w:t>
      </w:r>
      <w:r w:rsidRPr="00256C9B">
        <w:rPr>
          <w:rFonts w:ascii="Tahoma" w:hAnsi="Tahoma" w:cs="Tahoma"/>
          <w:sz w:val="22"/>
          <w:szCs w:val="22"/>
        </w:rPr>
        <w:t>national</w:t>
      </w:r>
      <w:r w:rsidRPr="00256C9B">
        <w:rPr>
          <w:rFonts w:ascii="Tahoma" w:hAnsi="Tahoma" w:cs="Tahoma"/>
          <w:spacing w:val="-7"/>
          <w:sz w:val="22"/>
          <w:szCs w:val="22"/>
        </w:rPr>
        <w:t xml:space="preserve"> </w:t>
      </w:r>
      <w:r w:rsidRPr="00256C9B">
        <w:rPr>
          <w:rFonts w:ascii="Tahoma" w:hAnsi="Tahoma" w:cs="Tahoma"/>
          <w:sz w:val="22"/>
          <w:szCs w:val="22"/>
        </w:rPr>
        <w:t>targets</w:t>
      </w:r>
      <w:r w:rsidRPr="00256C9B">
        <w:rPr>
          <w:rFonts w:ascii="Tahoma" w:hAnsi="Tahoma" w:cs="Tahoma"/>
          <w:spacing w:val="-8"/>
          <w:sz w:val="22"/>
          <w:szCs w:val="22"/>
        </w:rPr>
        <w:t xml:space="preserve"> </w:t>
      </w:r>
      <w:r w:rsidRPr="00256C9B">
        <w:rPr>
          <w:rFonts w:ascii="Tahoma" w:hAnsi="Tahoma" w:cs="Tahoma"/>
          <w:sz w:val="22"/>
          <w:szCs w:val="22"/>
        </w:rPr>
        <w:t>for</w:t>
      </w:r>
      <w:r w:rsidRPr="00256C9B">
        <w:rPr>
          <w:rFonts w:ascii="Tahoma" w:hAnsi="Tahoma" w:cs="Tahoma"/>
          <w:spacing w:val="-8"/>
          <w:sz w:val="22"/>
          <w:szCs w:val="22"/>
        </w:rPr>
        <w:t xml:space="preserve"> </w:t>
      </w:r>
      <w:r w:rsidRPr="00256C9B">
        <w:rPr>
          <w:rFonts w:ascii="Tahoma" w:hAnsi="Tahoma" w:cs="Tahoma"/>
          <w:sz w:val="22"/>
          <w:szCs w:val="22"/>
        </w:rPr>
        <w:t>HE</w:t>
      </w:r>
      <w:r w:rsidRPr="00256C9B">
        <w:rPr>
          <w:rFonts w:ascii="Tahoma" w:hAnsi="Tahoma" w:cs="Tahoma"/>
          <w:spacing w:val="-7"/>
          <w:sz w:val="22"/>
          <w:szCs w:val="22"/>
        </w:rPr>
        <w:t xml:space="preserve"> </w:t>
      </w:r>
      <w:r w:rsidRPr="00256C9B">
        <w:rPr>
          <w:rFonts w:ascii="Tahoma" w:hAnsi="Tahoma" w:cs="Tahoma"/>
          <w:sz w:val="22"/>
          <w:szCs w:val="22"/>
        </w:rPr>
        <w:t>participation. Within Kirklees, the majority of wards fall under quintile 2 areas with respect to participation in Higher Education (POLAR3 data), where quintile 1 areas have the lowest participation (most disadvantaged) to quintile 5 areas with the highest rates (most</w:t>
      </w:r>
      <w:r w:rsidRPr="00256C9B">
        <w:rPr>
          <w:rFonts w:ascii="Tahoma" w:hAnsi="Tahoma" w:cs="Tahoma"/>
          <w:spacing w:val="-10"/>
          <w:sz w:val="22"/>
          <w:szCs w:val="22"/>
        </w:rPr>
        <w:t xml:space="preserve"> </w:t>
      </w:r>
      <w:r w:rsidRPr="00256C9B">
        <w:rPr>
          <w:rFonts w:ascii="Tahoma" w:hAnsi="Tahoma" w:cs="Tahoma"/>
          <w:sz w:val="22"/>
          <w:szCs w:val="22"/>
        </w:rPr>
        <w:t>advantaged).</w:t>
      </w:r>
    </w:p>
    <w:p w14:paraId="724AFED7" w14:textId="77777777" w:rsidR="007D534E" w:rsidRDefault="007D534E" w:rsidP="007D534E">
      <w:pPr>
        <w:ind w:left="142"/>
        <w:rPr>
          <w:rFonts w:ascii="Tahoma" w:hAnsi="Tahoma" w:cs="Tahoma"/>
          <w:sz w:val="22"/>
          <w:szCs w:val="22"/>
        </w:rPr>
      </w:pPr>
    </w:p>
    <w:p w14:paraId="421F7936" w14:textId="77777777" w:rsidR="00EF52BA" w:rsidRPr="00EA34DE" w:rsidRDefault="00EF52BA" w:rsidP="007D534E">
      <w:pPr>
        <w:ind w:left="142" w:right="181"/>
        <w:rPr>
          <w:rFonts w:ascii="Tahoma" w:hAnsi="Tahoma" w:cs="Tahoma"/>
          <w:sz w:val="22"/>
          <w:szCs w:val="22"/>
        </w:rPr>
      </w:pPr>
      <w:r w:rsidRPr="00EA34DE">
        <w:rPr>
          <w:rFonts w:ascii="Tahoma" w:hAnsi="Tahoma" w:cs="Tahoma"/>
          <w:sz w:val="22"/>
          <w:szCs w:val="22"/>
        </w:rPr>
        <w:t xml:space="preserve">Provision within the Kirklees area </w:t>
      </w:r>
      <w:r w:rsidR="00B64D6A" w:rsidRPr="00EA34DE">
        <w:rPr>
          <w:rFonts w:ascii="Tahoma" w:hAnsi="Tahoma" w:cs="Tahoma"/>
          <w:sz w:val="22"/>
          <w:szCs w:val="22"/>
        </w:rPr>
        <w:t>includes</w:t>
      </w:r>
      <w:r w:rsidRPr="00EA34DE">
        <w:rPr>
          <w:rFonts w:ascii="Tahoma" w:hAnsi="Tahoma" w:cs="Tahoma"/>
          <w:sz w:val="22"/>
          <w:szCs w:val="22"/>
        </w:rPr>
        <w:t xml:space="preserve"> one T</w:t>
      </w:r>
      <w:r w:rsidR="00C9755C" w:rsidRPr="00EA34DE">
        <w:rPr>
          <w:rFonts w:ascii="Tahoma" w:hAnsi="Tahoma" w:cs="Tahoma"/>
          <w:sz w:val="22"/>
          <w:szCs w:val="22"/>
        </w:rPr>
        <w:t xml:space="preserve">eaching Excellence Framework (TEF) </w:t>
      </w:r>
      <w:r w:rsidRPr="00EA34DE">
        <w:rPr>
          <w:rFonts w:ascii="Tahoma" w:hAnsi="Tahoma" w:cs="Tahoma"/>
          <w:sz w:val="22"/>
          <w:szCs w:val="22"/>
        </w:rPr>
        <w:t xml:space="preserve">Gold University.  However, our provision concentrates on </w:t>
      </w:r>
      <w:r w:rsidR="00B64D6A" w:rsidRPr="00EA34DE">
        <w:rPr>
          <w:rFonts w:ascii="Tahoma" w:hAnsi="Tahoma" w:cs="Tahoma"/>
          <w:sz w:val="22"/>
          <w:szCs w:val="22"/>
        </w:rPr>
        <w:t xml:space="preserve">higher </w:t>
      </w:r>
      <w:r w:rsidRPr="00EA34DE">
        <w:rPr>
          <w:rFonts w:ascii="Tahoma" w:hAnsi="Tahoma" w:cs="Tahoma"/>
          <w:sz w:val="22"/>
          <w:szCs w:val="22"/>
        </w:rPr>
        <w:t>vocational qualifications and training</w:t>
      </w:r>
      <w:r w:rsidR="00EA34DE">
        <w:rPr>
          <w:rFonts w:ascii="Tahoma" w:hAnsi="Tahoma" w:cs="Tahoma"/>
          <w:sz w:val="22"/>
          <w:szCs w:val="22"/>
        </w:rPr>
        <w:t xml:space="preserve">, therefore </w:t>
      </w:r>
      <w:r w:rsidR="00C9755C" w:rsidRPr="00EA34DE">
        <w:rPr>
          <w:rFonts w:ascii="Tahoma" w:hAnsi="Tahoma" w:cs="Tahoma"/>
          <w:sz w:val="22"/>
          <w:szCs w:val="22"/>
        </w:rPr>
        <w:t xml:space="preserve">we are not in direct competition </w:t>
      </w:r>
      <w:r w:rsidR="00B64D6A" w:rsidRPr="00EA34DE">
        <w:rPr>
          <w:rFonts w:ascii="Tahoma" w:hAnsi="Tahoma" w:cs="Tahoma"/>
          <w:sz w:val="22"/>
          <w:szCs w:val="22"/>
        </w:rPr>
        <w:t>with</w:t>
      </w:r>
      <w:r w:rsidRPr="00EA34DE">
        <w:rPr>
          <w:rFonts w:ascii="Tahoma" w:hAnsi="Tahoma" w:cs="Tahoma"/>
          <w:sz w:val="22"/>
          <w:szCs w:val="22"/>
        </w:rPr>
        <w:t xml:space="preserve"> the University. We need to shape the strategy and align ourselves with the University’s provision and align our provision so that it complemen</w:t>
      </w:r>
      <w:r w:rsidR="00B64D6A" w:rsidRPr="00EA34DE">
        <w:rPr>
          <w:rFonts w:ascii="Tahoma" w:hAnsi="Tahoma" w:cs="Tahoma"/>
          <w:sz w:val="22"/>
          <w:szCs w:val="22"/>
        </w:rPr>
        <w:t>ts the University offer</w:t>
      </w:r>
      <w:r w:rsidRPr="00EA34DE">
        <w:rPr>
          <w:rFonts w:ascii="Tahoma" w:hAnsi="Tahoma" w:cs="Tahoma"/>
          <w:sz w:val="22"/>
          <w:szCs w:val="22"/>
        </w:rPr>
        <w:t xml:space="preserve">.  </w:t>
      </w:r>
    </w:p>
    <w:p w14:paraId="4C79F73D" w14:textId="77777777" w:rsidR="00C9755C" w:rsidRPr="00EA34DE" w:rsidRDefault="00C9755C" w:rsidP="007D534E">
      <w:pPr>
        <w:ind w:left="142" w:right="181"/>
        <w:rPr>
          <w:rFonts w:ascii="Tahoma" w:hAnsi="Tahoma" w:cs="Tahoma"/>
          <w:sz w:val="22"/>
          <w:szCs w:val="22"/>
        </w:rPr>
      </w:pPr>
    </w:p>
    <w:p w14:paraId="7E0ECB34" w14:textId="77777777" w:rsidR="007D534E" w:rsidRPr="005B4121" w:rsidRDefault="00B64D6A" w:rsidP="007D534E">
      <w:pPr>
        <w:ind w:left="142" w:right="181"/>
        <w:rPr>
          <w:rFonts w:ascii="Tahoma" w:hAnsi="Tahoma" w:cs="Tahoma"/>
          <w:sz w:val="22"/>
          <w:szCs w:val="22"/>
        </w:rPr>
      </w:pPr>
      <w:r w:rsidRPr="00EA34DE">
        <w:rPr>
          <w:rFonts w:ascii="Tahoma" w:hAnsi="Tahoma" w:cs="Tahoma"/>
          <w:sz w:val="22"/>
          <w:szCs w:val="22"/>
        </w:rPr>
        <w:t>The College previously delivered programmes validated by Teesside University.</w:t>
      </w:r>
      <w:r>
        <w:rPr>
          <w:rFonts w:ascii="Tahoma" w:hAnsi="Tahoma" w:cs="Tahoma"/>
          <w:sz w:val="22"/>
          <w:szCs w:val="22"/>
        </w:rPr>
        <w:t xml:space="preserve">  </w:t>
      </w:r>
      <w:r w:rsidR="007D534E" w:rsidRPr="005B4121">
        <w:rPr>
          <w:rFonts w:ascii="Tahoma" w:hAnsi="Tahoma" w:cs="Tahoma"/>
          <w:sz w:val="22"/>
          <w:szCs w:val="22"/>
        </w:rPr>
        <w:t xml:space="preserve">Following Teesside University’s decision to withdraw all college contracts, we took the decision to move away from delivering Degree programmes to focus on Higher National Certificates and Diplomas. Therefore, the current HE </w:t>
      </w:r>
      <w:proofErr w:type="gramStart"/>
      <w:r w:rsidR="007D534E" w:rsidRPr="005B4121">
        <w:rPr>
          <w:rFonts w:ascii="Tahoma" w:hAnsi="Tahoma" w:cs="Tahoma"/>
          <w:sz w:val="22"/>
          <w:szCs w:val="22"/>
        </w:rPr>
        <w:t>offer</w:t>
      </w:r>
      <w:proofErr w:type="gramEnd"/>
      <w:r w:rsidR="007D534E" w:rsidRPr="005B4121">
        <w:rPr>
          <w:rFonts w:ascii="Tahoma" w:hAnsi="Tahoma" w:cs="Tahoma"/>
          <w:sz w:val="22"/>
          <w:szCs w:val="22"/>
        </w:rPr>
        <w:t xml:space="preserve"> is largely Higher National Certificates (HNC), Higher National Diplomas (HND) and teaching provision with a small number of legacy Foundation Degrees and Top-Up degrees franchised from Teesside University (last cohort to complete 2018/19).  However, in some curriculum areas the HNC/D offer is not always market relevant and not recognised by the relevant sectors for example, Health and Social Care and Creative Industries. As a result, these courses have declined as they have not attracted student numbers. Student enrolments in HE </w:t>
      </w:r>
      <w:proofErr w:type="gramStart"/>
      <w:r w:rsidR="007D534E" w:rsidRPr="005B4121">
        <w:rPr>
          <w:rFonts w:ascii="Tahoma" w:hAnsi="Tahoma" w:cs="Tahoma"/>
          <w:sz w:val="22"/>
          <w:szCs w:val="22"/>
        </w:rPr>
        <w:t>have</w:t>
      </w:r>
      <w:proofErr w:type="gramEnd"/>
      <w:r w:rsidR="007D534E" w:rsidRPr="005B4121">
        <w:rPr>
          <w:rFonts w:ascii="Tahoma" w:hAnsi="Tahoma" w:cs="Tahoma"/>
          <w:sz w:val="22"/>
          <w:szCs w:val="22"/>
        </w:rPr>
        <w:t xml:space="preserve"> significantly declined 39% (from 354 to 215) over the past four years.  There has been growth in the HNC in Engineering and HND in Computing.  </w:t>
      </w:r>
    </w:p>
    <w:p w14:paraId="18968740" w14:textId="77777777" w:rsidR="007D534E" w:rsidRPr="00256C9B" w:rsidRDefault="007D534E" w:rsidP="0008656C">
      <w:pPr>
        <w:pStyle w:val="BodyText"/>
        <w:ind w:left="426" w:hanging="284"/>
        <w:rPr>
          <w:rFonts w:ascii="Tahoma" w:hAnsi="Tahoma" w:cs="Tahoma"/>
          <w:sz w:val="22"/>
          <w:szCs w:val="22"/>
        </w:rPr>
      </w:pPr>
    </w:p>
    <w:p w14:paraId="61CF5161" w14:textId="77777777" w:rsidR="006721E6" w:rsidRPr="0008656C" w:rsidRDefault="006721E6" w:rsidP="0008656C">
      <w:pPr>
        <w:pStyle w:val="Heading1"/>
        <w:rPr>
          <w:rFonts w:ascii="Tahoma" w:hAnsi="Tahoma" w:cs="Tahoma"/>
        </w:rPr>
      </w:pPr>
      <w:bookmarkStart w:id="7" w:name="_Toc12881854"/>
      <w:r w:rsidRPr="0008656C">
        <w:rPr>
          <w:rFonts w:ascii="Tahoma" w:hAnsi="Tahoma" w:cs="Tahoma"/>
        </w:rPr>
        <w:t>The vision for Higher Skills at Kirklees College</w:t>
      </w:r>
      <w:bookmarkEnd w:id="7"/>
      <w:r w:rsidRPr="0008656C">
        <w:rPr>
          <w:rFonts w:ascii="Tahoma" w:hAnsi="Tahoma" w:cs="Tahoma"/>
        </w:rPr>
        <w:t xml:space="preserve"> </w:t>
      </w:r>
      <w:bookmarkEnd w:id="0"/>
    </w:p>
    <w:p w14:paraId="6971D9BE" w14:textId="77777777" w:rsidR="006721E6" w:rsidRPr="00256C9B" w:rsidRDefault="006721E6" w:rsidP="006721E6">
      <w:pPr>
        <w:jc w:val="both"/>
        <w:rPr>
          <w:rFonts w:ascii="Tahoma" w:hAnsi="Tahoma" w:cs="Tahoma"/>
          <w:sz w:val="22"/>
          <w:szCs w:val="22"/>
        </w:rPr>
      </w:pPr>
    </w:p>
    <w:p w14:paraId="4FBB3041" w14:textId="77777777" w:rsidR="00EB0CF3" w:rsidRPr="000154A3" w:rsidRDefault="002A3506" w:rsidP="000154A3">
      <w:pPr>
        <w:pStyle w:val="Default"/>
        <w:tabs>
          <w:tab w:val="left" w:pos="284"/>
        </w:tabs>
        <w:ind w:left="142"/>
        <w:rPr>
          <w:rFonts w:ascii="Tahoma" w:hAnsi="Tahoma" w:cs="Tahoma"/>
          <w:color w:val="auto"/>
          <w:sz w:val="22"/>
          <w:szCs w:val="22"/>
        </w:rPr>
      </w:pPr>
      <w:r w:rsidRPr="00B52B91">
        <w:rPr>
          <w:rFonts w:ascii="Tahoma" w:hAnsi="Tahoma" w:cs="Tahoma"/>
          <w:color w:val="auto"/>
          <w:sz w:val="22"/>
          <w:szCs w:val="22"/>
        </w:rPr>
        <w:t>As a result of analysis of internal and external priorities, in response to the LEP and LMI and through a robust curriculum planning process, our vision is to develop the Higher Skills offer within the College through clear progression paths from Level 3 to Levels 4 and 5.  In particular in priority areas identified by the LEP, e.g. in Teaching, Engineering, Retail Management in Hair and Beauty Therapy and Hospitality, Construction Management and Business and Digital Industries</w:t>
      </w:r>
      <w:r w:rsidRPr="000154A3">
        <w:rPr>
          <w:rFonts w:ascii="Tahoma" w:hAnsi="Tahoma" w:cs="Tahoma"/>
          <w:color w:val="auto"/>
          <w:sz w:val="22"/>
          <w:szCs w:val="22"/>
        </w:rPr>
        <w:t>.</w:t>
      </w:r>
      <w:r w:rsidRPr="000154A3">
        <w:rPr>
          <w:rFonts w:ascii="Tahoma" w:hAnsi="Tahoma" w:cs="Tahoma"/>
          <w:b/>
          <w:color w:val="auto"/>
          <w:sz w:val="22"/>
          <w:szCs w:val="22"/>
        </w:rPr>
        <w:t xml:space="preserve">  </w:t>
      </w:r>
      <w:r w:rsidR="000154A3" w:rsidRPr="000154A3">
        <w:rPr>
          <w:rFonts w:ascii="Tahoma" w:hAnsi="Tahoma" w:cs="Tahoma"/>
          <w:color w:val="auto"/>
          <w:sz w:val="22"/>
          <w:szCs w:val="22"/>
          <w:shd w:val="clear" w:color="auto" w:fill="FFFFFF" w:themeFill="background1"/>
        </w:rPr>
        <w:t>O</w:t>
      </w:r>
      <w:r w:rsidR="00EB0CF3" w:rsidRPr="000154A3">
        <w:rPr>
          <w:rFonts w:ascii="Tahoma" w:hAnsi="Tahoma" w:cs="Tahoma"/>
          <w:color w:val="auto"/>
          <w:sz w:val="22"/>
          <w:szCs w:val="22"/>
          <w:shd w:val="clear" w:color="auto" w:fill="FFFFFF" w:themeFill="background1"/>
        </w:rPr>
        <w:t xml:space="preserve">ur concentration remains on the development of locally based, vocationally and technical related provision through the emphasis on Higher Nationals, professional qualifications, higher apprenticeships and other relevant </w:t>
      </w:r>
      <w:proofErr w:type="gramStart"/>
      <w:r w:rsidR="00EB0CF3" w:rsidRPr="000154A3">
        <w:rPr>
          <w:rFonts w:ascii="Tahoma" w:hAnsi="Tahoma" w:cs="Tahoma"/>
          <w:color w:val="auto"/>
          <w:sz w:val="22"/>
          <w:szCs w:val="22"/>
          <w:shd w:val="clear" w:color="auto" w:fill="FFFFFF" w:themeFill="background1"/>
        </w:rPr>
        <w:t>higher level</w:t>
      </w:r>
      <w:proofErr w:type="gramEnd"/>
      <w:r w:rsidR="00EB0CF3" w:rsidRPr="000154A3">
        <w:rPr>
          <w:rFonts w:ascii="Tahoma" w:hAnsi="Tahoma" w:cs="Tahoma"/>
          <w:color w:val="auto"/>
          <w:sz w:val="22"/>
          <w:szCs w:val="22"/>
          <w:shd w:val="clear" w:color="auto" w:fill="FFFFFF" w:themeFill="background1"/>
        </w:rPr>
        <w:t xml:space="preserve"> skills</w:t>
      </w:r>
      <w:r w:rsidR="00EB0CF3" w:rsidRPr="000154A3">
        <w:rPr>
          <w:rFonts w:ascii="Tahoma" w:hAnsi="Tahoma" w:cs="Tahoma"/>
          <w:color w:val="auto"/>
          <w:spacing w:val="-4"/>
          <w:sz w:val="22"/>
          <w:szCs w:val="22"/>
          <w:shd w:val="clear" w:color="auto" w:fill="FFFFFF" w:themeFill="background1"/>
        </w:rPr>
        <w:t xml:space="preserve"> </w:t>
      </w:r>
      <w:r w:rsidR="00EB0CF3" w:rsidRPr="000154A3">
        <w:rPr>
          <w:rFonts w:ascii="Tahoma" w:hAnsi="Tahoma" w:cs="Tahoma"/>
          <w:color w:val="auto"/>
          <w:sz w:val="22"/>
          <w:szCs w:val="22"/>
          <w:shd w:val="clear" w:color="auto" w:fill="FFFFFF" w:themeFill="background1"/>
        </w:rPr>
        <w:t>delivery. We aim to ensure the continuous development and delivery of taught courses and apprenticeships at levels 4 and above to ensure the needs of employers in the region are met.</w:t>
      </w:r>
      <w:r w:rsidR="00EB0CF3" w:rsidRPr="000154A3">
        <w:rPr>
          <w:rFonts w:ascii="Tahoma" w:hAnsi="Tahoma" w:cs="Tahoma"/>
          <w:color w:val="auto"/>
          <w:sz w:val="22"/>
          <w:szCs w:val="22"/>
        </w:rPr>
        <w:t xml:space="preserve">  </w:t>
      </w:r>
    </w:p>
    <w:p w14:paraId="5B370C79" w14:textId="77777777" w:rsidR="00EB0CF3" w:rsidRPr="000154A3" w:rsidRDefault="00EB0CF3" w:rsidP="002A3506">
      <w:pPr>
        <w:pStyle w:val="Default"/>
        <w:tabs>
          <w:tab w:val="left" w:pos="284"/>
        </w:tabs>
        <w:ind w:left="142"/>
        <w:rPr>
          <w:rFonts w:ascii="Tahoma" w:hAnsi="Tahoma" w:cs="Tahoma"/>
          <w:b/>
          <w:color w:val="auto"/>
          <w:sz w:val="22"/>
          <w:szCs w:val="22"/>
        </w:rPr>
      </w:pPr>
    </w:p>
    <w:p w14:paraId="69E65625" w14:textId="77777777" w:rsidR="000154A3" w:rsidRPr="000154A3" w:rsidRDefault="000154A3" w:rsidP="000154A3">
      <w:pPr>
        <w:ind w:left="142"/>
        <w:rPr>
          <w:rFonts w:ascii="Tahoma" w:hAnsi="Tahoma" w:cs="Tahoma"/>
          <w:sz w:val="22"/>
          <w:szCs w:val="22"/>
        </w:rPr>
      </w:pPr>
      <w:r w:rsidRPr="000154A3">
        <w:rPr>
          <w:rFonts w:ascii="Tahoma" w:hAnsi="Tahoma" w:cs="Tahoma"/>
          <w:sz w:val="22"/>
          <w:szCs w:val="22"/>
        </w:rPr>
        <w:t>The College has strong numbers of apprentices registered at Level 3, but limited apprentices at levels 4 and above, and where they exist they are in different curriculum areas to those at lower levels.  Apprenticeships, especially at Higher and Degree level are an expanding market meaning there is a clearly an opportunity to increase the offer of apprenticeship standards to create a progression route, especially in Construction and Engineering.</w:t>
      </w:r>
    </w:p>
    <w:p w14:paraId="4483C1A0" w14:textId="77777777" w:rsidR="002A3506" w:rsidRDefault="002A3506" w:rsidP="002A3506">
      <w:pPr>
        <w:pStyle w:val="Default"/>
        <w:tabs>
          <w:tab w:val="left" w:pos="284"/>
        </w:tabs>
        <w:ind w:left="142"/>
        <w:rPr>
          <w:rFonts w:ascii="Tahoma" w:hAnsi="Tahoma" w:cs="Tahoma"/>
          <w:b/>
          <w:color w:val="FF0000"/>
          <w:sz w:val="22"/>
          <w:szCs w:val="22"/>
        </w:rPr>
      </w:pPr>
    </w:p>
    <w:p w14:paraId="0DA7FE74" w14:textId="77777777" w:rsidR="00A31FA6" w:rsidRDefault="00E26DF7" w:rsidP="002A3506">
      <w:pPr>
        <w:pStyle w:val="Default"/>
        <w:tabs>
          <w:tab w:val="left" w:pos="284"/>
        </w:tabs>
        <w:ind w:left="142"/>
        <w:rPr>
          <w:rFonts w:ascii="Tahoma" w:hAnsi="Tahoma" w:cs="Tahoma"/>
          <w:color w:val="auto"/>
          <w:sz w:val="22"/>
          <w:szCs w:val="22"/>
        </w:rPr>
      </w:pPr>
      <w:r w:rsidRPr="000154A3">
        <w:rPr>
          <w:rFonts w:ascii="Tahoma" w:hAnsi="Tahoma" w:cs="Tahoma"/>
          <w:color w:val="auto"/>
          <w:sz w:val="22"/>
        </w:rPr>
        <w:t>As a vehicle for the advancement of Higher Skills in the region, we will focus on producing individuals who have the skills, knowledge and expertise required to address the skills shortages and support economic growth in Kirklees and the wider Leeds City Region for the 21</w:t>
      </w:r>
      <w:r w:rsidRPr="000154A3">
        <w:rPr>
          <w:rFonts w:ascii="Tahoma" w:hAnsi="Tahoma" w:cs="Tahoma"/>
          <w:color w:val="auto"/>
          <w:sz w:val="22"/>
          <w:vertAlign w:val="superscript"/>
        </w:rPr>
        <w:t>st</w:t>
      </w:r>
      <w:r w:rsidRPr="000154A3">
        <w:rPr>
          <w:rFonts w:ascii="Tahoma" w:hAnsi="Tahoma" w:cs="Tahoma"/>
          <w:color w:val="auto"/>
          <w:sz w:val="22"/>
        </w:rPr>
        <w:t xml:space="preserve"> Century and beyond. </w:t>
      </w:r>
      <w:r w:rsidRPr="002A3506">
        <w:rPr>
          <w:rFonts w:ascii="Tahoma" w:hAnsi="Tahoma" w:cs="Tahoma"/>
          <w:color w:val="auto"/>
          <w:sz w:val="22"/>
          <w:szCs w:val="22"/>
        </w:rPr>
        <w:t>We will:</w:t>
      </w:r>
    </w:p>
    <w:p w14:paraId="00D96E21" w14:textId="77777777" w:rsidR="000D1DA2" w:rsidRPr="00E26DF7" w:rsidRDefault="000D1DA2" w:rsidP="002A3506">
      <w:pPr>
        <w:pStyle w:val="Default"/>
        <w:tabs>
          <w:tab w:val="left" w:pos="284"/>
        </w:tabs>
        <w:ind w:left="142"/>
        <w:rPr>
          <w:rFonts w:ascii="Tahoma" w:hAnsi="Tahoma" w:cs="Tahoma"/>
          <w:color w:val="FF0000"/>
          <w:sz w:val="22"/>
          <w:szCs w:val="22"/>
        </w:rPr>
      </w:pPr>
      <w:r>
        <w:rPr>
          <w:rFonts w:ascii="Tahoma" w:hAnsi="Tahoma" w:cs="Tahoma"/>
          <w:color w:val="auto"/>
          <w:sz w:val="22"/>
          <w:szCs w:val="22"/>
        </w:rPr>
        <w:t>‘</w:t>
      </w:r>
    </w:p>
    <w:p w14:paraId="30628E21" w14:textId="77777777" w:rsidR="00A31FA6" w:rsidRPr="00256C9B" w:rsidRDefault="00A31FA6" w:rsidP="00A31FA6">
      <w:pPr>
        <w:pStyle w:val="Default"/>
        <w:numPr>
          <w:ilvl w:val="0"/>
          <w:numId w:val="12"/>
        </w:numPr>
        <w:rPr>
          <w:rFonts w:ascii="Tahoma" w:hAnsi="Tahoma" w:cs="Tahoma"/>
          <w:color w:val="auto"/>
          <w:sz w:val="22"/>
          <w:szCs w:val="22"/>
        </w:rPr>
      </w:pPr>
      <w:r w:rsidRPr="00256C9B">
        <w:rPr>
          <w:rFonts w:ascii="Tahoma" w:hAnsi="Tahoma" w:cs="Tahoma"/>
          <w:color w:val="auto"/>
          <w:sz w:val="22"/>
          <w:szCs w:val="22"/>
        </w:rPr>
        <w:t>provide an excellent quality, accessib</w:t>
      </w:r>
      <w:r w:rsidR="007440F7" w:rsidRPr="00256C9B">
        <w:rPr>
          <w:rFonts w:ascii="Tahoma" w:hAnsi="Tahoma" w:cs="Tahoma"/>
          <w:color w:val="auto"/>
          <w:sz w:val="22"/>
          <w:szCs w:val="22"/>
        </w:rPr>
        <w:t xml:space="preserve">le, value for money </w:t>
      </w:r>
      <w:r w:rsidRPr="00256C9B">
        <w:rPr>
          <w:rFonts w:ascii="Tahoma" w:hAnsi="Tahoma" w:cs="Tahoma"/>
          <w:color w:val="auto"/>
          <w:sz w:val="22"/>
          <w:szCs w:val="22"/>
        </w:rPr>
        <w:t>and employment focussed offer</w:t>
      </w:r>
    </w:p>
    <w:p w14:paraId="4FF34CEC" w14:textId="77777777" w:rsidR="00A31FA6" w:rsidRPr="00256C9B" w:rsidRDefault="006721E6" w:rsidP="00A31FA6">
      <w:pPr>
        <w:pStyle w:val="Default"/>
        <w:numPr>
          <w:ilvl w:val="0"/>
          <w:numId w:val="12"/>
        </w:numPr>
        <w:rPr>
          <w:rFonts w:ascii="Tahoma" w:hAnsi="Tahoma" w:cs="Tahoma"/>
          <w:color w:val="auto"/>
          <w:sz w:val="22"/>
          <w:szCs w:val="22"/>
        </w:rPr>
      </w:pPr>
      <w:r w:rsidRPr="00256C9B">
        <w:rPr>
          <w:rFonts w:ascii="Tahoma" w:hAnsi="Tahoma" w:cs="Tahoma"/>
          <w:color w:val="auto"/>
          <w:sz w:val="22"/>
          <w:szCs w:val="22"/>
        </w:rPr>
        <w:t xml:space="preserve">allow our students to </w:t>
      </w:r>
      <w:r w:rsidR="00A1606D" w:rsidRPr="00256C9B">
        <w:rPr>
          <w:rFonts w:ascii="Tahoma" w:hAnsi="Tahoma" w:cs="Tahoma"/>
          <w:color w:val="auto"/>
          <w:sz w:val="22"/>
          <w:szCs w:val="22"/>
        </w:rPr>
        <w:t>a</w:t>
      </w:r>
      <w:r w:rsidR="007440F7" w:rsidRPr="00256C9B">
        <w:rPr>
          <w:rFonts w:ascii="Tahoma" w:hAnsi="Tahoma" w:cs="Tahoma"/>
          <w:color w:val="auto"/>
          <w:sz w:val="22"/>
          <w:szCs w:val="22"/>
        </w:rPr>
        <w:t xml:space="preserve">chieve their full potential, </w:t>
      </w:r>
      <w:r w:rsidR="00A1606D" w:rsidRPr="00256C9B">
        <w:rPr>
          <w:rFonts w:ascii="Tahoma" w:hAnsi="Tahoma" w:cs="Tahoma"/>
          <w:color w:val="auto"/>
          <w:sz w:val="22"/>
          <w:szCs w:val="22"/>
        </w:rPr>
        <w:t>progress in their chosen career</w:t>
      </w:r>
      <w:r w:rsidR="007440F7" w:rsidRPr="00256C9B">
        <w:rPr>
          <w:rFonts w:ascii="Tahoma" w:hAnsi="Tahoma" w:cs="Tahoma"/>
          <w:color w:val="auto"/>
          <w:sz w:val="22"/>
          <w:szCs w:val="22"/>
        </w:rPr>
        <w:t xml:space="preserve"> and increase their potential for higher earnings in response to the growing demand for </w:t>
      </w:r>
      <w:r w:rsidR="003A674D" w:rsidRPr="00256C9B">
        <w:rPr>
          <w:rFonts w:ascii="Tahoma" w:hAnsi="Tahoma" w:cs="Tahoma"/>
          <w:color w:val="auto"/>
          <w:sz w:val="22"/>
          <w:szCs w:val="22"/>
        </w:rPr>
        <w:t>higher level skills</w:t>
      </w:r>
    </w:p>
    <w:p w14:paraId="43DAE345" w14:textId="77777777" w:rsidR="00A1606D" w:rsidRPr="00256C9B" w:rsidRDefault="00A31FA6" w:rsidP="00A31FA6">
      <w:pPr>
        <w:pStyle w:val="Default"/>
        <w:numPr>
          <w:ilvl w:val="0"/>
          <w:numId w:val="12"/>
        </w:numPr>
        <w:rPr>
          <w:rFonts w:ascii="Tahoma" w:hAnsi="Tahoma" w:cs="Tahoma"/>
          <w:color w:val="auto"/>
          <w:sz w:val="22"/>
          <w:szCs w:val="22"/>
        </w:rPr>
      </w:pPr>
      <w:r w:rsidRPr="00256C9B">
        <w:rPr>
          <w:rFonts w:ascii="Tahoma" w:hAnsi="Tahoma" w:cs="Tahoma"/>
          <w:color w:val="auto"/>
          <w:sz w:val="22"/>
          <w:szCs w:val="22"/>
        </w:rPr>
        <w:lastRenderedPageBreak/>
        <w:t xml:space="preserve">ensure that </w:t>
      </w:r>
      <w:r w:rsidR="00A1606D" w:rsidRPr="00256C9B">
        <w:rPr>
          <w:rFonts w:ascii="Tahoma" w:hAnsi="Tahoma" w:cs="Tahoma"/>
          <w:color w:val="auto"/>
          <w:sz w:val="22"/>
          <w:szCs w:val="22"/>
        </w:rPr>
        <w:t>our employers benefit from a skilled wo</w:t>
      </w:r>
      <w:r w:rsidR="003A674D" w:rsidRPr="00256C9B">
        <w:rPr>
          <w:rFonts w:ascii="Tahoma" w:hAnsi="Tahoma" w:cs="Tahoma"/>
          <w:color w:val="auto"/>
          <w:sz w:val="22"/>
          <w:szCs w:val="22"/>
        </w:rPr>
        <w:t xml:space="preserve">rkforce that will enable growth, generate innovation </w:t>
      </w:r>
      <w:r w:rsidR="00A1606D" w:rsidRPr="00256C9B">
        <w:rPr>
          <w:rFonts w:ascii="Tahoma" w:hAnsi="Tahoma" w:cs="Tahoma"/>
          <w:color w:val="auto"/>
          <w:sz w:val="22"/>
          <w:szCs w:val="22"/>
        </w:rPr>
        <w:t>a</w:t>
      </w:r>
      <w:r w:rsidRPr="00256C9B">
        <w:rPr>
          <w:rFonts w:ascii="Tahoma" w:hAnsi="Tahoma" w:cs="Tahoma"/>
          <w:color w:val="auto"/>
          <w:sz w:val="22"/>
          <w:szCs w:val="22"/>
        </w:rPr>
        <w:t>nd increase their productivity</w:t>
      </w:r>
    </w:p>
    <w:p w14:paraId="3F4DB505" w14:textId="77777777" w:rsidR="00A1606D" w:rsidRPr="00256C9B" w:rsidRDefault="00A1606D" w:rsidP="006721E6">
      <w:pPr>
        <w:ind w:left="426" w:right="-46"/>
        <w:jc w:val="both"/>
        <w:rPr>
          <w:rFonts w:ascii="Tahoma" w:hAnsi="Tahoma" w:cs="Tahoma"/>
          <w:sz w:val="22"/>
          <w:szCs w:val="22"/>
        </w:rPr>
      </w:pPr>
    </w:p>
    <w:p w14:paraId="23264A53" w14:textId="77777777" w:rsidR="006721E6" w:rsidRPr="00256C9B" w:rsidRDefault="006721E6" w:rsidP="0008656C">
      <w:pPr>
        <w:ind w:right="-46"/>
        <w:jc w:val="both"/>
        <w:rPr>
          <w:rFonts w:ascii="Tahoma" w:hAnsi="Tahoma" w:cs="Tahoma"/>
          <w:sz w:val="22"/>
          <w:szCs w:val="22"/>
        </w:rPr>
      </w:pPr>
      <w:r w:rsidRPr="00256C9B">
        <w:rPr>
          <w:rFonts w:ascii="Tahoma" w:hAnsi="Tahoma" w:cs="Tahoma"/>
          <w:sz w:val="22"/>
          <w:szCs w:val="22"/>
        </w:rPr>
        <w:t xml:space="preserve">We will work with our key partners, with a focus on employers, to ensure </w:t>
      </w:r>
      <w:r w:rsidR="00A1606D" w:rsidRPr="00256C9B">
        <w:rPr>
          <w:rFonts w:ascii="Tahoma" w:hAnsi="Tahoma" w:cs="Tahoma"/>
          <w:sz w:val="22"/>
          <w:szCs w:val="22"/>
        </w:rPr>
        <w:t>that our curriculum provides opportunities</w:t>
      </w:r>
      <w:r w:rsidRPr="00256C9B">
        <w:rPr>
          <w:rFonts w:ascii="Tahoma" w:hAnsi="Tahoma" w:cs="Tahoma"/>
          <w:sz w:val="22"/>
          <w:szCs w:val="22"/>
        </w:rPr>
        <w:t xml:space="preserve"> and challenges for our students and leads to improved career outcomes and life chances.  We will engage employers on all aspects of curriculum development</w:t>
      </w:r>
      <w:r w:rsidR="00B51A29" w:rsidRPr="00256C9B">
        <w:rPr>
          <w:rFonts w:ascii="Tahoma" w:hAnsi="Tahoma" w:cs="Tahoma"/>
          <w:sz w:val="22"/>
          <w:szCs w:val="22"/>
        </w:rPr>
        <w:t>,</w:t>
      </w:r>
      <w:r w:rsidRPr="00256C9B">
        <w:rPr>
          <w:rFonts w:ascii="Tahoma" w:hAnsi="Tahoma" w:cs="Tahoma"/>
          <w:sz w:val="22"/>
          <w:szCs w:val="22"/>
        </w:rPr>
        <w:t xml:space="preserve"> delivery and review. We want to offer economically relevant, high quality, flexible learning opportunities </w:t>
      </w:r>
      <w:r w:rsidR="00B51A29" w:rsidRPr="00256C9B">
        <w:rPr>
          <w:rFonts w:ascii="Tahoma" w:hAnsi="Tahoma" w:cs="Tahoma"/>
          <w:sz w:val="22"/>
          <w:szCs w:val="22"/>
        </w:rPr>
        <w:t xml:space="preserve">and a curriculum </w:t>
      </w:r>
      <w:r w:rsidRPr="00256C9B">
        <w:rPr>
          <w:rFonts w:ascii="Tahoma" w:hAnsi="Tahoma" w:cs="Tahoma"/>
          <w:sz w:val="22"/>
          <w:szCs w:val="22"/>
        </w:rPr>
        <w:t>th</w:t>
      </w:r>
      <w:r w:rsidR="00B51A29" w:rsidRPr="00256C9B">
        <w:rPr>
          <w:rFonts w:ascii="Tahoma" w:hAnsi="Tahoma" w:cs="Tahoma"/>
          <w:sz w:val="22"/>
          <w:szCs w:val="22"/>
        </w:rPr>
        <w:t>at will meet the needs of Kirklees</w:t>
      </w:r>
      <w:r w:rsidRPr="00256C9B">
        <w:rPr>
          <w:rFonts w:ascii="Tahoma" w:hAnsi="Tahoma" w:cs="Tahoma"/>
          <w:sz w:val="22"/>
          <w:szCs w:val="22"/>
        </w:rPr>
        <w:t xml:space="preserve"> adults, employers, and community.</w:t>
      </w:r>
    </w:p>
    <w:p w14:paraId="0EFE0CE6" w14:textId="77777777" w:rsidR="006721E6" w:rsidRPr="00256C9B" w:rsidRDefault="006721E6" w:rsidP="0008656C">
      <w:pPr>
        <w:ind w:right="-46"/>
        <w:jc w:val="both"/>
        <w:rPr>
          <w:rFonts w:ascii="Tahoma" w:hAnsi="Tahoma" w:cs="Tahoma"/>
          <w:sz w:val="22"/>
          <w:szCs w:val="22"/>
        </w:rPr>
      </w:pPr>
    </w:p>
    <w:p w14:paraId="4341969E" w14:textId="77777777" w:rsidR="006721E6" w:rsidRPr="00256C9B" w:rsidRDefault="006721E6" w:rsidP="0008656C">
      <w:pPr>
        <w:ind w:right="-46"/>
        <w:jc w:val="both"/>
        <w:rPr>
          <w:rFonts w:ascii="Tahoma" w:hAnsi="Tahoma" w:cs="Tahoma"/>
          <w:sz w:val="22"/>
          <w:szCs w:val="22"/>
        </w:rPr>
      </w:pPr>
      <w:r w:rsidRPr="00256C9B">
        <w:rPr>
          <w:rFonts w:ascii="Tahoma" w:hAnsi="Tahoma" w:cs="Tahoma"/>
          <w:sz w:val="22"/>
          <w:szCs w:val="22"/>
        </w:rPr>
        <w:t xml:space="preserve">We will support social and economic regeneration and contribute to measurable business success and community cohesion through the provision of flexible, innovative, and responsive </w:t>
      </w:r>
      <w:proofErr w:type="gramStart"/>
      <w:r w:rsidRPr="00256C9B">
        <w:rPr>
          <w:rFonts w:ascii="Tahoma" w:hAnsi="Tahoma" w:cs="Tahoma"/>
          <w:sz w:val="22"/>
          <w:szCs w:val="22"/>
        </w:rPr>
        <w:t>high quality</w:t>
      </w:r>
      <w:proofErr w:type="gramEnd"/>
      <w:r w:rsidRPr="00256C9B">
        <w:rPr>
          <w:rFonts w:ascii="Tahoma" w:hAnsi="Tahoma" w:cs="Tahoma"/>
          <w:sz w:val="22"/>
          <w:szCs w:val="22"/>
        </w:rPr>
        <w:t xml:space="preserve"> training opportunities, working in partnerships with employers, local communities, and key agencies and training providers. We will ensure that we meet the need of our student body through regular review and enhancement of our mechanisms for student engagement. </w:t>
      </w:r>
    </w:p>
    <w:p w14:paraId="463BF4AE" w14:textId="77777777" w:rsidR="006721E6" w:rsidRPr="00256C9B" w:rsidRDefault="006721E6" w:rsidP="0008656C">
      <w:pPr>
        <w:ind w:right="-46"/>
        <w:jc w:val="both"/>
        <w:rPr>
          <w:rFonts w:ascii="Tahoma" w:hAnsi="Tahoma" w:cs="Tahoma"/>
          <w:sz w:val="22"/>
          <w:szCs w:val="22"/>
        </w:rPr>
      </w:pPr>
    </w:p>
    <w:p w14:paraId="0526836B" w14:textId="77777777" w:rsidR="006721E6" w:rsidRPr="00256C9B" w:rsidRDefault="006721E6" w:rsidP="0008656C">
      <w:pPr>
        <w:ind w:right="-46"/>
        <w:jc w:val="both"/>
        <w:rPr>
          <w:rFonts w:ascii="Tahoma" w:hAnsi="Tahoma" w:cs="Tahoma"/>
          <w:sz w:val="22"/>
          <w:szCs w:val="22"/>
        </w:rPr>
      </w:pPr>
      <w:r w:rsidRPr="00256C9B">
        <w:rPr>
          <w:rFonts w:ascii="Tahoma" w:hAnsi="Tahoma" w:cs="Tahoma"/>
          <w:sz w:val="22"/>
          <w:szCs w:val="22"/>
        </w:rPr>
        <w:t xml:space="preserve">We will create a </w:t>
      </w:r>
      <w:proofErr w:type="gramStart"/>
      <w:r w:rsidRPr="00256C9B">
        <w:rPr>
          <w:rFonts w:ascii="Tahoma" w:hAnsi="Tahoma" w:cs="Tahoma"/>
          <w:sz w:val="22"/>
          <w:szCs w:val="22"/>
        </w:rPr>
        <w:t>high quality</w:t>
      </w:r>
      <w:proofErr w:type="gramEnd"/>
      <w:r w:rsidRPr="00256C9B">
        <w:rPr>
          <w:rFonts w:ascii="Tahoma" w:hAnsi="Tahoma" w:cs="Tahoma"/>
          <w:sz w:val="22"/>
          <w:szCs w:val="22"/>
        </w:rPr>
        <w:t xml:space="preserve"> learning environment which captures outstanding practice including a culture of continuous improvement, by providing inspirational, teaching and learning which is responsive to the needs, interests, and experience of our students and leads to success. The quality of learning, teaching and assessment will be enhanced through sharing of good practice both internally and across </w:t>
      </w:r>
      <w:r w:rsidR="00F4287A" w:rsidRPr="00256C9B">
        <w:rPr>
          <w:rFonts w:ascii="Tahoma" w:hAnsi="Tahoma" w:cs="Tahoma"/>
          <w:sz w:val="22"/>
          <w:szCs w:val="22"/>
        </w:rPr>
        <w:t xml:space="preserve">other regional and national </w:t>
      </w:r>
      <w:r w:rsidRPr="00256C9B">
        <w:rPr>
          <w:rFonts w:ascii="Tahoma" w:hAnsi="Tahoma" w:cs="Tahoma"/>
          <w:sz w:val="22"/>
          <w:szCs w:val="22"/>
        </w:rPr>
        <w:t xml:space="preserve">providers. </w:t>
      </w:r>
    </w:p>
    <w:p w14:paraId="318C48EF" w14:textId="77777777" w:rsidR="006721E6" w:rsidRPr="00256C9B" w:rsidRDefault="006721E6" w:rsidP="006721E6">
      <w:pPr>
        <w:ind w:left="426" w:right="-563"/>
        <w:jc w:val="both"/>
        <w:rPr>
          <w:rFonts w:ascii="Tahoma" w:hAnsi="Tahoma" w:cs="Tahoma"/>
          <w:sz w:val="22"/>
          <w:szCs w:val="22"/>
        </w:rPr>
      </w:pPr>
    </w:p>
    <w:p w14:paraId="6DD6C0FA" w14:textId="77777777" w:rsidR="00A76E20" w:rsidRPr="00256C9B" w:rsidRDefault="00F4287A" w:rsidP="0008656C">
      <w:pPr>
        <w:ind w:right="-46"/>
        <w:jc w:val="both"/>
        <w:rPr>
          <w:rFonts w:ascii="Tahoma" w:hAnsi="Tahoma" w:cs="Tahoma"/>
          <w:sz w:val="22"/>
          <w:szCs w:val="22"/>
        </w:rPr>
      </w:pPr>
      <w:r w:rsidRPr="00256C9B">
        <w:rPr>
          <w:rFonts w:ascii="Tahoma" w:hAnsi="Tahoma" w:cs="Tahoma"/>
          <w:sz w:val="22"/>
          <w:szCs w:val="22"/>
        </w:rPr>
        <w:t xml:space="preserve">We will commit to, and proactively support, </w:t>
      </w:r>
      <w:r w:rsidR="004A0036" w:rsidRPr="00256C9B">
        <w:rPr>
          <w:rFonts w:ascii="Tahoma" w:hAnsi="Tahoma" w:cs="Tahoma"/>
          <w:sz w:val="22"/>
          <w:szCs w:val="22"/>
        </w:rPr>
        <w:t xml:space="preserve">to </w:t>
      </w:r>
      <w:r w:rsidRPr="00256C9B">
        <w:rPr>
          <w:rFonts w:ascii="Tahoma" w:hAnsi="Tahoma" w:cs="Tahoma"/>
          <w:sz w:val="22"/>
          <w:szCs w:val="22"/>
        </w:rPr>
        <w:t xml:space="preserve">widen participation and increase access to lifelong learning opportunities in education and training by creating </w:t>
      </w:r>
      <w:r w:rsidR="00A76E20" w:rsidRPr="00256C9B">
        <w:rPr>
          <w:rFonts w:ascii="Tahoma" w:hAnsi="Tahoma" w:cs="Tahoma"/>
          <w:sz w:val="22"/>
          <w:szCs w:val="22"/>
        </w:rPr>
        <w:t xml:space="preserve">an inclusive and enabling approach </w:t>
      </w:r>
      <w:r w:rsidR="004A0036" w:rsidRPr="00256C9B">
        <w:rPr>
          <w:rFonts w:ascii="Tahoma" w:hAnsi="Tahoma" w:cs="Tahoma"/>
          <w:sz w:val="22"/>
          <w:szCs w:val="22"/>
        </w:rPr>
        <w:t xml:space="preserve">and </w:t>
      </w:r>
      <w:r w:rsidR="00A76E20" w:rsidRPr="00256C9B">
        <w:rPr>
          <w:rFonts w:ascii="Tahoma" w:hAnsi="Tahoma" w:cs="Tahoma"/>
          <w:sz w:val="22"/>
          <w:szCs w:val="22"/>
        </w:rPr>
        <w:t>ensur</w:t>
      </w:r>
      <w:r w:rsidR="004A0036" w:rsidRPr="00256C9B">
        <w:rPr>
          <w:rFonts w:ascii="Tahoma" w:hAnsi="Tahoma" w:cs="Tahoma"/>
          <w:sz w:val="22"/>
          <w:szCs w:val="22"/>
        </w:rPr>
        <w:t>ing</w:t>
      </w:r>
      <w:r w:rsidR="00A76E20" w:rsidRPr="00256C9B">
        <w:rPr>
          <w:rFonts w:ascii="Tahoma" w:hAnsi="Tahoma" w:cs="Tahoma"/>
          <w:sz w:val="22"/>
          <w:szCs w:val="22"/>
        </w:rPr>
        <w:t xml:space="preserve"> that high quality higher education is accessible to a wide range of groups that include: </w:t>
      </w:r>
    </w:p>
    <w:p w14:paraId="62B633F3" w14:textId="77777777" w:rsidR="00A76E20" w:rsidRPr="00256C9B" w:rsidRDefault="00A76E20" w:rsidP="00A76E20">
      <w:pPr>
        <w:pStyle w:val="Default"/>
        <w:rPr>
          <w:rFonts w:ascii="Tahoma" w:hAnsi="Tahoma" w:cs="Tahoma"/>
          <w:color w:val="auto"/>
          <w:sz w:val="22"/>
          <w:szCs w:val="22"/>
        </w:rPr>
      </w:pPr>
    </w:p>
    <w:p w14:paraId="02F3D84F" w14:textId="77777777" w:rsidR="00A76E20" w:rsidRPr="00256C9B" w:rsidRDefault="00A76E20" w:rsidP="00A76E20">
      <w:pPr>
        <w:pStyle w:val="Default"/>
        <w:numPr>
          <w:ilvl w:val="0"/>
          <w:numId w:val="13"/>
        </w:numPr>
        <w:rPr>
          <w:rFonts w:ascii="Tahoma" w:hAnsi="Tahoma" w:cs="Tahoma"/>
          <w:color w:val="auto"/>
          <w:sz w:val="22"/>
          <w:szCs w:val="22"/>
        </w:rPr>
      </w:pPr>
      <w:r w:rsidRPr="00256C9B">
        <w:rPr>
          <w:rFonts w:ascii="Tahoma" w:hAnsi="Tahoma" w:cs="Tahoma"/>
          <w:color w:val="auto"/>
          <w:sz w:val="22"/>
          <w:szCs w:val="22"/>
        </w:rPr>
        <w:t>the provision of progression opportunities to existing college learners</w:t>
      </w:r>
    </w:p>
    <w:p w14:paraId="5FBDF8CF" w14:textId="77777777" w:rsidR="00A76E20" w:rsidRPr="00256C9B" w:rsidRDefault="00A76E20" w:rsidP="00A76E20">
      <w:pPr>
        <w:pStyle w:val="Default"/>
        <w:numPr>
          <w:ilvl w:val="0"/>
          <w:numId w:val="13"/>
        </w:numPr>
        <w:rPr>
          <w:rFonts w:ascii="Tahoma" w:hAnsi="Tahoma" w:cs="Tahoma"/>
          <w:color w:val="auto"/>
          <w:sz w:val="22"/>
          <w:szCs w:val="22"/>
        </w:rPr>
      </w:pPr>
      <w:r w:rsidRPr="00256C9B">
        <w:rPr>
          <w:rFonts w:ascii="Tahoma" w:hAnsi="Tahoma" w:cs="Tahoma"/>
          <w:color w:val="auto"/>
          <w:sz w:val="22"/>
          <w:szCs w:val="22"/>
        </w:rPr>
        <w:t>the targeting and engagement of learners from cold spots (areas with low higher education participation rates or non-traditional higher education learners),</w:t>
      </w:r>
    </w:p>
    <w:p w14:paraId="15FEFA31" w14:textId="77777777" w:rsidR="00A76E20" w:rsidRPr="00256C9B" w:rsidRDefault="00A76E20" w:rsidP="00A76E20">
      <w:pPr>
        <w:pStyle w:val="Default"/>
        <w:numPr>
          <w:ilvl w:val="0"/>
          <w:numId w:val="13"/>
        </w:numPr>
        <w:rPr>
          <w:rFonts w:ascii="Tahoma" w:hAnsi="Tahoma" w:cs="Tahoma"/>
          <w:color w:val="auto"/>
          <w:sz w:val="22"/>
          <w:szCs w:val="22"/>
        </w:rPr>
      </w:pPr>
      <w:r w:rsidRPr="00256C9B">
        <w:rPr>
          <w:rFonts w:ascii="Tahoma" w:hAnsi="Tahoma" w:cs="Tahoma"/>
          <w:color w:val="auto"/>
          <w:sz w:val="22"/>
          <w:szCs w:val="22"/>
        </w:rPr>
        <w:t>the provision o</w:t>
      </w:r>
      <w:r w:rsidR="008F4FE3" w:rsidRPr="00256C9B">
        <w:rPr>
          <w:rFonts w:ascii="Tahoma" w:hAnsi="Tahoma" w:cs="Tahoma"/>
          <w:color w:val="auto"/>
          <w:sz w:val="22"/>
          <w:szCs w:val="22"/>
        </w:rPr>
        <w:t xml:space="preserve">f a local higher education </w:t>
      </w:r>
      <w:proofErr w:type="gramStart"/>
      <w:r w:rsidR="008F4FE3" w:rsidRPr="00256C9B">
        <w:rPr>
          <w:rFonts w:ascii="Tahoma" w:hAnsi="Tahoma" w:cs="Tahoma"/>
          <w:color w:val="auto"/>
          <w:sz w:val="22"/>
          <w:szCs w:val="22"/>
        </w:rPr>
        <w:t>offer</w:t>
      </w:r>
      <w:proofErr w:type="gramEnd"/>
      <w:r w:rsidRPr="00256C9B">
        <w:rPr>
          <w:rFonts w:ascii="Tahoma" w:hAnsi="Tahoma" w:cs="Tahoma"/>
          <w:color w:val="auto"/>
          <w:sz w:val="22"/>
          <w:szCs w:val="22"/>
        </w:rPr>
        <w:t xml:space="preserve"> for regional sixth form leaver</w:t>
      </w:r>
      <w:r w:rsidR="008F4FE3" w:rsidRPr="00256C9B">
        <w:rPr>
          <w:rFonts w:ascii="Tahoma" w:hAnsi="Tahoma" w:cs="Tahoma"/>
          <w:color w:val="auto"/>
          <w:sz w:val="22"/>
          <w:szCs w:val="22"/>
        </w:rPr>
        <w:t>s</w:t>
      </w:r>
    </w:p>
    <w:p w14:paraId="71D0DDE0" w14:textId="77777777" w:rsidR="00A76E20" w:rsidRPr="00256C9B" w:rsidRDefault="00A76E20" w:rsidP="00A76E20">
      <w:pPr>
        <w:pStyle w:val="Default"/>
        <w:numPr>
          <w:ilvl w:val="0"/>
          <w:numId w:val="13"/>
        </w:numPr>
        <w:rPr>
          <w:rFonts w:ascii="Tahoma" w:hAnsi="Tahoma" w:cs="Tahoma"/>
          <w:color w:val="auto"/>
          <w:sz w:val="22"/>
          <w:szCs w:val="22"/>
        </w:rPr>
      </w:pPr>
      <w:r w:rsidRPr="00256C9B">
        <w:rPr>
          <w:rFonts w:ascii="Tahoma" w:hAnsi="Tahoma" w:cs="Tahoma"/>
          <w:color w:val="auto"/>
          <w:sz w:val="22"/>
          <w:szCs w:val="22"/>
        </w:rPr>
        <w:t xml:space="preserve">up-skilling and re-skilling opportunities to individuals within the community and further afield, and </w:t>
      </w:r>
    </w:p>
    <w:p w14:paraId="74DCBD6D" w14:textId="77777777" w:rsidR="00A76E20" w:rsidRPr="00256C9B" w:rsidRDefault="00A76E20" w:rsidP="00A76E20">
      <w:pPr>
        <w:pStyle w:val="Default"/>
        <w:numPr>
          <w:ilvl w:val="0"/>
          <w:numId w:val="13"/>
        </w:numPr>
        <w:rPr>
          <w:rFonts w:ascii="Tahoma" w:hAnsi="Tahoma" w:cs="Tahoma"/>
          <w:color w:val="auto"/>
          <w:sz w:val="22"/>
          <w:szCs w:val="22"/>
        </w:rPr>
      </w:pPr>
      <w:r w:rsidRPr="00256C9B">
        <w:rPr>
          <w:rFonts w:ascii="Tahoma" w:hAnsi="Tahoma" w:cs="Tahoma"/>
          <w:color w:val="auto"/>
          <w:sz w:val="22"/>
          <w:szCs w:val="22"/>
        </w:rPr>
        <w:t xml:space="preserve">opportunities for employees to gain and accredit higher level learning through part-time and bespoke routes including higher and degree apprenticeships. </w:t>
      </w:r>
    </w:p>
    <w:p w14:paraId="535C03E5" w14:textId="77777777" w:rsidR="00A76E20" w:rsidRPr="00256C9B" w:rsidRDefault="00A76E20" w:rsidP="00A76E20">
      <w:pPr>
        <w:pStyle w:val="Default"/>
        <w:rPr>
          <w:rFonts w:ascii="Tahoma" w:hAnsi="Tahoma" w:cs="Tahoma"/>
          <w:color w:val="FF0000"/>
          <w:sz w:val="22"/>
          <w:szCs w:val="22"/>
        </w:rPr>
      </w:pPr>
    </w:p>
    <w:p w14:paraId="0C0E476E" w14:textId="77777777" w:rsidR="00A76E20" w:rsidRPr="00256C9B" w:rsidRDefault="00A76E20" w:rsidP="00E26DF7">
      <w:pPr>
        <w:pStyle w:val="Default"/>
        <w:ind w:left="142"/>
        <w:rPr>
          <w:rFonts w:ascii="Tahoma" w:hAnsi="Tahoma" w:cs="Tahoma"/>
          <w:color w:val="auto"/>
          <w:sz w:val="22"/>
          <w:szCs w:val="22"/>
        </w:rPr>
      </w:pPr>
      <w:r w:rsidRPr="00256C9B">
        <w:rPr>
          <w:rFonts w:ascii="Tahoma" w:hAnsi="Tahoma" w:cs="Tahoma"/>
          <w:color w:val="auto"/>
          <w:sz w:val="22"/>
          <w:szCs w:val="22"/>
        </w:rPr>
        <w:t xml:space="preserve">Working in partnership with students, the College </w:t>
      </w:r>
      <w:r w:rsidR="004A0036" w:rsidRPr="00256C9B">
        <w:rPr>
          <w:rFonts w:ascii="Tahoma" w:hAnsi="Tahoma" w:cs="Tahoma"/>
          <w:color w:val="auto"/>
          <w:sz w:val="22"/>
          <w:szCs w:val="22"/>
        </w:rPr>
        <w:t>will ensure</w:t>
      </w:r>
      <w:r w:rsidRPr="00256C9B">
        <w:rPr>
          <w:rFonts w:ascii="Tahoma" w:hAnsi="Tahoma" w:cs="Tahoma"/>
          <w:color w:val="auto"/>
          <w:sz w:val="22"/>
          <w:szCs w:val="22"/>
        </w:rPr>
        <w:t xml:space="preserve"> that sound information, advice and guidance supports individua</w:t>
      </w:r>
      <w:r w:rsidR="004A0036" w:rsidRPr="00256C9B">
        <w:rPr>
          <w:rFonts w:ascii="Tahoma" w:hAnsi="Tahoma" w:cs="Tahoma"/>
          <w:color w:val="auto"/>
          <w:sz w:val="22"/>
          <w:szCs w:val="22"/>
        </w:rPr>
        <w:t xml:space="preserve">ls into higher education study </w:t>
      </w:r>
      <w:r w:rsidRPr="00256C9B">
        <w:rPr>
          <w:rFonts w:ascii="Tahoma" w:hAnsi="Tahoma" w:cs="Tahoma"/>
          <w:color w:val="auto"/>
          <w:sz w:val="22"/>
          <w:szCs w:val="22"/>
        </w:rPr>
        <w:t>and</w:t>
      </w:r>
      <w:r w:rsidR="004A0036" w:rsidRPr="00256C9B">
        <w:rPr>
          <w:rFonts w:ascii="Tahoma" w:hAnsi="Tahoma" w:cs="Tahoma"/>
          <w:color w:val="auto"/>
          <w:sz w:val="22"/>
          <w:szCs w:val="22"/>
        </w:rPr>
        <w:t>,</w:t>
      </w:r>
      <w:r w:rsidRPr="00256C9B">
        <w:rPr>
          <w:rFonts w:ascii="Tahoma" w:hAnsi="Tahoma" w:cs="Tahoma"/>
          <w:color w:val="auto"/>
          <w:sz w:val="22"/>
          <w:szCs w:val="22"/>
        </w:rPr>
        <w:t xml:space="preserve"> following high quality learning experiences, students' progress further into employment or continued study. </w:t>
      </w:r>
    </w:p>
    <w:p w14:paraId="1AD6F545" w14:textId="77777777" w:rsidR="00F4287A" w:rsidRPr="00256C9B" w:rsidRDefault="00F4287A" w:rsidP="00E26DF7">
      <w:pPr>
        <w:pStyle w:val="Default"/>
        <w:ind w:left="142"/>
        <w:rPr>
          <w:rFonts w:ascii="Tahoma" w:hAnsi="Tahoma" w:cs="Tahoma"/>
          <w:color w:val="FF0000"/>
          <w:sz w:val="22"/>
          <w:szCs w:val="22"/>
        </w:rPr>
      </w:pPr>
    </w:p>
    <w:p w14:paraId="438C1548" w14:textId="77777777" w:rsidR="002F6DA4" w:rsidRPr="00256C9B" w:rsidRDefault="00A76E20" w:rsidP="00E26DF7">
      <w:pPr>
        <w:pStyle w:val="Default"/>
        <w:ind w:left="142"/>
        <w:rPr>
          <w:rFonts w:ascii="Tahoma" w:hAnsi="Tahoma" w:cs="Tahoma"/>
          <w:color w:val="auto"/>
          <w:sz w:val="22"/>
          <w:szCs w:val="22"/>
        </w:rPr>
      </w:pPr>
      <w:r w:rsidRPr="00256C9B">
        <w:rPr>
          <w:rFonts w:ascii="Tahoma" w:hAnsi="Tahoma" w:cs="Tahoma"/>
          <w:color w:val="auto"/>
          <w:sz w:val="22"/>
          <w:szCs w:val="22"/>
        </w:rPr>
        <w:t xml:space="preserve">The College values </w:t>
      </w:r>
      <w:r w:rsidR="004A0036" w:rsidRPr="00256C9B">
        <w:rPr>
          <w:rFonts w:ascii="Tahoma" w:hAnsi="Tahoma" w:cs="Tahoma"/>
          <w:color w:val="auto"/>
          <w:sz w:val="22"/>
          <w:szCs w:val="22"/>
        </w:rPr>
        <w:t xml:space="preserve">and has a strong track record of working in </w:t>
      </w:r>
      <w:r w:rsidRPr="00256C9B">
        <w:rPr>
          <w:rFonts w:ascii="Tahoma" w:hAnsi="Tahoma" w:cs="Tahoma"/>
          <w:color w:val="auto"/>
          <w:sz w:val="22"/>
          <w:szCs w:val="22"/>
        </w:rPr>
        <w:t>partnerships</w:t>
      </w:r>
      <w:r w:rsidR="004A0036" w:rsidRPr="00256C9B">
        <w:rPr>
          <w:rFonts w:ascii="Tahoma" w:hAnsi="Tahoma" w:cs="Tahoma"/>
          <w:color w:val="auto"/>
          <w:sz w:val="22"/>
          <w:szCs w:val="22"/>
        </w:rPr>
        <w:t>,</w:t>
      </w:r>
      <w:r w:rsidRPr="00256C9B">
        <w:rPr>
          <w:rFonts w:ascii="Tahoma" w:hAnsi="Tahoma" w:cs="Tahoma"/>
          <w:color w:val="auto"/>
          <w:sz w:val="22"/>
          <w:szCs w:val="22"/>
        </w:rPr>
        <w:t xml:space="preserve"> </w:t>
      </w:r>
      <w:r w:rsidR="004A0036" w:rsidRPr="00256C9B">
        <w:rPr>
          <w:rFonts w:ascii="Tahoma" w:hAnsi="Tahoma" w:cs="Tahoma"/>
          <w:color w:val="auto"/>
          <w:sz w:val="22"/>
          <w:szCs w:val="22"/>
        </w:rPr>
        <w:t>and will continue</w:t>
      </w:r>
      <w:r w:rsidRPr="00256C9B">
        <w:rPr>
          <w:rFonts w:ascii="Tahoma" w:hAnsi="Tahoma" w:cs="Tahoma"/>
          <w:color w:val="auto"/>
          <w:sz w:val="22"/>
          <w:szCs w:val="22"/>
        </w:rPr>
        <w:t xml:space="preserve"> working with industries and universities as a crucial factor in the journey to increase participation, and the development of </w:t>
      </w:r>
      <w:proofErr w:type="gramStart"/>
      <w:r w:rsidRPr="00256C9B">
        <w:rPr>
          <w:rFonts w:ascii="Tahoma" w:hAnsi="Tahoma" w:cs="Tahoma"/>
          <w:color w:val="auto"/>
          <w:sz w:val="22"/>
          <w:szCs w:val="22"/>
        </w:rPr>
        <w:t>higher level</w:t>
      </w:r>
      <w:proofErr w:type="gramEnd"/>
      <w:r w:rsidRPr="00256C9B">
        <w:rPr>
          <w:rFonts w:ascii="Tahoma" w:hAnsi="Tahoma" w:cs="Tahoma"/>
          <w:color w:val="auto"/>
          <w:sz w:val="22"/>
          <w:szCs w:val="22"/>
        </w:rPr>
        <w:t xml:space="preserve"> skills to support economic regeneration regionally and nationally. </w:t>
      </w:r>
      <w:r w:rsidR="004A0036" w:rsidRPr="00256C9B">
        <w:rPr>
          <w:rFonts w:ascii="Tahoma" w:hAnsi="Tahoma" w:cs="Tahoma"/>
          <w:color w:val="auto"/>
          <w:sz w:val="22"/>
          <w:szCs w:val="22"/>
        </w:rPr>
        <w:t>We will promote i</w:t>
      </w:r>
      <w:r w:rsidRPr="00256C9B">
        <w:rPr>
          <w:rFonts w:ascii="Tahoma" w:hAnsi="Tahoma" w:cs="Tahoma"/>
          <w:color w:val="auto"/>
          <w:sz w:val="22"/>
          <w:szCs w:val="22"/>
        </w:rPr>
        <w:t xml:space="preserve">nnovation as new flexible models of delivery are sought to meet the changing needs of both industry and individuals in a rapidly changing world. </w:t>
      </w:r>
    </w:p>
    <w:p w14:paraId="7019545A" w14:textId="77777777" w:rsidR="004876CF" w:rsidRPr="00256C9B" w:rsidRDefault="004876CF" w:rsidP="004876CF">
      <w:pPr>
        <w:pStyle w:val="Heading1"/>
        <w:numPr>
          <w:ilvl w:val="0"/>
          <w:numId w:val="0"/>
        </w:numPr>
        <w:rPr>
          <w:rFonts w:ascii="Tahoma" w:eastAsiaTheme="minorHAnsi" w:hAnsi="Tahoma" w:cs="Tahoma"/>
          <w:bCs w:val="0"/>
          <w:sz w:val="22"/>
          <w:szCs w:val="22"/>
        </w:rPr>
      </w:pPr>
      <w:bookmarkStart w:id="8" w:name="_Toc396142569"/>
    </w:p>
    <w:p w14:paraId="16C601CD" w14:textId="77777777" w:rsidR="00813D7F" w:rsidRPr="00ED131D" w:rsidRDefault="004876CF" w:rsidP="00ED131D">
      <w:pPr>
        <w:pStyle w:val="Heading1"/>
        <w:rPr>
          <w:rFonts w:ascii="Tahoma" w:hAnsi="Tahoma" w:cs="Tahoma"/>
          <w:sz w:val="22"/>
          <w:szCs w:val="22"/>
        </w:rPr>
      </w:pPr>
      <w:bookmarkStart w:id="9" w:name="_Toc12881855"/>
      <w:r w:rsidRPr="00ED131D">
        <w:rPr>
          <w:rFonts w:ascii="Tahoma" w:eastAsiaTheme="minorHAnsi" w:hAnsi="Tahoma" w:cs="Tahoma"/>
        </w:rPr>
        <w:t>Strategic enablers to achieve our vision</w:t>
      </w:r>
      <w:bookmarkEnd w:id="8"/>
      <w:bookmarkEnd w:id="9"/>
      <w:r w:rsidR="00F112D3" w:rsidRPr="00ED131D">
        <w:rPr>
          <w:rFonts w:ascii="Tahoma" w:eastAsiaTheme="minorHAnsi" w:hAnsi="Tahoma" w:cs="Tahoma"/>
        </w:rPr>
        <w:t xml:space="preserve"> </w:t>
      </w:r>
    </w:p>
    <w:p w14:paraId="453FC7C0" w14:textId="77777777" w:rsidR="00D228E3" w:rsidRPr="00813D7F" w:rsidRDefault="002118C3" w:rsidP="00813D7F">
      <w:pPr>
        <w:rPr>
          <w:rFonts w:ascii="Tahoma" w:hAnsi="Tahoma" w:cs="Tahoma"/>
          <w:sz w:val="22"/>
          <w:szCs w:val="22"/>
        </w:rPr>
      </w:pPr>
      <w:r w:rsidRPr="00813D7F">
        <w:rPr>
          <w:rFonts w:ascii="Tahoma" w:hAnsi="Tahoma" w:cs="Tahoma"/>
          <w:sz w:val="22"/>
          <w:szCs w:val="22"/>
        </w:rPr>
        <w:t xml:space="preserve">To achieve our vision for </w:t>
      </w:r>
      <w:r w:rsidR="007A690F" w:rsidRPr="00813D7F">
        <w:rPr>
          <w:rFonts w:ascii="Tahoma" w:hAnsi="Tahoma" w:cs="Tahoma"/>
          <w:sz w:val="22"/>
          <w:szCs w:val="22"/>
        </w:rPr>
        <w:t>higher skills, the College will</w:t>
      </w:r>
      <w:r w:rsidR="00D228E3" w:rsidRPr="00813D7F">
        <w:rPr>
          <w:rFonts w:ascii="Tahoma" w:hAnsi="Tahoma" w:cs="Tahoma"/>
          <w:sz w:val="22"/>
          <w:szCs w:val="22"/>
        </w:rPr>
        <w:t>:</w:t>
      </w:r>
    </w:p>
    <w:p w14:paraId="3ADEE605" w14:textId="77777777" w:rsidR="00D228E3" w:rsidRPr="00256C9B" w:rsidRDefault="00D228E3" w:rsidP="007A690F">
      <w:pPr>
        <w:ind w:right="-563"/>
        <w:jc w:val="both"/>
        <w:rPr>
          <w:rFonts w:ascii="Tahoma" w:hAnsi="Tahoma" w:cs="Tahoma"/>
          <w:sz w:val="22"/>
          <w:szCs w:val="22"/>
        </w:rPr>
      </w:pPr>
    </w:p>
    <w:p w14:paraId="142B1C6B" w14:textId="77777777" w:rsidR="005B5F61" w:rsidRPr="00256C9B" w:rsidRDefault="007A690F" w:rsidP="00D228E3">
      <w:pPr>
        <w:pStyle w:val="ListParagraph"/>
        <w:numPr>
          <w:ilvl w:val="0"/>
          <w:numId w:val="19"/>
        </w:numPr>
        <w:ind w:right="-563"/>
        <w:jc w:val="both"/>
        <w:rPr>
          <w:rFonts w:ascii="Tahoma" w:hAnsi="Tahoma" w:cs="Tahoma"/>
          <w:sz w:val="22"/>
          <w:szCs w:val="22"/>
        </w:rPr>
      </w:pPr>
      <w:r w:rsidRPr="00256C9B">
        <w:rPr>
          <w:rFonts w:ascii="Tahoma" w:hAnsi="Tahoma" w:cs="Tahoma"/>
          <w:sz w:val="22"/>
          <w:szCs w:val="22"/>
        </w:rPr>
        <w:t>p</w:t>
      </w:r>
      <w:r w:rsidR="005B5F61" w:rsidRPr="00256C9B">
        <w:rPr>
          <w:rFonts w:ascii="Tahoma" w:hAnsi="Tahoma" w:cs="Tahoma"/>
          <w:sz w:val="22"/>
          <w:szCs w:val="22"/>
        </w:rPr>
        <w:t xml:space="preserve">lace emphasis on the </w:t>
      </w:r>
      <w:proofErr w:type="gramStart"/>
      <w:r w:rsidR="005B5F61" w:rsidRPr="00256C9B">
        <w:rPr>
          <w:rFonts w:ascii="Tahoma" w:hAnsi="Tahoma" w:cs="Tahoma"/>
          <w:sz w:val="22"/>
          <w:szCs w:val="22"/>
        </w:rPr>
        <w:t>higher level</w:t>
      </w:r>
      <w:proofErr w:type="gramEnd"/>
      <w:r w:rsidR="005B5F61" w:rsidRPr="00256C9B">
        <w:rPr>
          <w:rFonts w:ascii="Tahoma" w:hAnsi="Tahoma" w:cs="Tahoma"/>
          <w:sz w:val="22"/>
          <w:szCs w:val="22"/>
        </w:rPr>
        <w:t xml:space="preserve"> vocational skills agenda, with particular focus on </w:t>
      </w:r>
      <w:r w:rsidR="00D228E3" w:rsidRPr="00256C9B">
        <w:rPr>
          <w:rFonts w:ascii="Tahoma" w:hAnsi="Tahoma" w:cs="Tahoma"/>
          <w:sz w:val="22"/>
          <w:szCs w:val="22"/>
        </w:rPr>
        <w:t xml:space="preserve">technical qualifications and </w:t>
      </w:r>
      <w:r w:rsidR="005B5F61" w:rsidRPr="00256C9B">
        <w:rPr>
          <w:rFonts w:ascii="Tahoma" w:hAnsi="Tahoma" w:cs="Tahoma"/>
          <w:sz w:val="22"/>
          <w:szCs w:val="22"/>
        </w:rPr>
        <w:t xml:space="preserve">Higher Apprenticeships, and </w:t>
      </w:r>
      <w:r w:rsidR="00D228E3" w:rsidRPr="00256C9B">
        <w:rPr>
          <w:rFonts w:ascii="Tahoma" w:hAnsi="Tahoma" w:cs="Tahoma"/>
          <w:sz w:val="22"/>
          <w:szCs w:val="22"/>
        </w:rPr>
        <w:t xml:space="preserve">on </w:t>
      </w:r>
      <w:r w:rsidR="005B5F61" w:rsidRPr="00256C9B">
        <w:rPr>
          <w:rFonts w:ascii="Tahoma" w:hAnsi="Tahoma" w:cs="Tahoma"/>
          <w:sz w:val="22"/>
          <w:szCs w:val="22"/>
        </w:rPr>
        <w:t xml:space="preserve">improving employability in Kirklees. </w:t>
      </w:r>
    </w:p>
    <w:p w14:paraId="54EDFD1A" w14:textId="77777777" w:rsidR="005B5F61" w:rsidRPr="00256C9B" w:rsidRDefault="005B5F61" w:rsidP="00D228E3">
      <w:pPr>
        <w:pStyle w:val="Default"/>
        <w:numPr>
          <w:ilvl w:val="0"/>
          <w:numId w:val="19"/>
        </w:numPr>
        <w:rPr>
          <w:rFonts w:ascii="Tahoma" w:hAnsi="Tahoma" w:cs="Tahoma"/>
          <w:color w:val="auto"/>
          <w:sz w:val="22"/>
          <w:szCs w:val="22"/>
        </w:rPr>
      </w:pPr>
      <w:r w:rsidRPr="00256C9B">
        <w:rPr>
          <w:rFonts w:ascii="Tahoma" w:hAnsi="Tahoma" w:cs="Tahoma"/>
          <w:color w:val="auto"/>
          <w:sz w:val="22"/>
          <w:szCs w:val="22"/>
        </w:rPr>
        <w:t xml:space="preserve">Be ambitious in raising aspirations of students in the region and support the </w:t>
      </w:r>
      <w:r w:rsidR="00A505D0">
        <w:rPr>
          <w:rFonts w:ascii="Tahoma" w:hAnsi="Tahoma" w:cs="Tahoma"/>
          <w:color w:val="auto"/>
          <w:sz w:val="22"/>
          <w:szCs w:val="22"/>
        </w:rPr>
        <w:t>d</w:t>
      </w:r>
      <w:r w:rsidRPr="00256C9B">
        <w:rPr>
          <w:rFonts w:ascii="Tahoma" w:hAnsi="Tahoma" w:cs="Tahoma"/>
          <w:color w:val="auto"/>
          <w:sz w:val="22"/>
          <w:szCs w:val="22"/>
        </w:rPr>
        <w:t xml:space="preserve">evelopment of a highly skilled, knowledgeable workforce for the future. </w:t>
      </w:r>
    </w:p>
    <w:p w14:paraId="4913AC2E" w14:textId="77777777" w:rsidR="006721E6" w:rsidRPr="00256C9B" w:rsidRDefault="006721E6" w:rsidP="00147043">
      <w:pPr>
        <w:ind w:right="-563"/>
        <w:jc w:val="both"/>
        <w:rPr>
          <w:rFonts w:ascii="Tahoma" w:hAnsi="Tahoma" w:cs="Tahoma"/>
          <w:sz w:val="22"/>
          <w:szCs w:val="22"/>
        </w:rPr>
      </w:pPr>
    </w:p>
    <w:p w14:paraId="12C14378" w14:textId="77777777" w:rsidR="00D228E3" w:rsidRPr="00256C9B" w:rsidRDefault="00D228E3" w:rsidP="00E26DF7">
      <w:pPr>
        <w:ind w:left="142" w:right="-563"/>
        <w:jc w:val="both"/>
        <w:rPr>
          <w:rFonts w:ascii="Tahoma" w:hAnsi="Tahoma" w:cs="Tahoma"/>
          <w:sz w:val="22"/>
          <w:szCs w:val="22"/>
        </w:rPr>
      </w:pPr>
      <w:r w:rsidRPr="00256C9B">
        <w:rPr>
          <w:rFonts w:ascii="Tahoma" w:hAnsi="Tahoma" w:cs="Tahoma"/>
          <w:sz w:val="22"/>
          <w:szCs w:val="22"/>
        </w:rPr>
        <w:t>The specific actions that we will take to achieve our vision are:</w:t>
      </w:r>
    </w:p>
    <w:p w14:paraId="1B461582" w14:textId="77777777" w:rsidR="00D228E3" w:rsidRPr="00256C9B" w:rsidRDefault="00D228E3" w:rsidP="00147043">
      <w:pPr>
        <w:ind w:right="-563"/>
        <w:jc w:val="both"/>
        <w:rPr>
          <w:rFonts w:ascii="Tahoma" w:hAnsi="Tahoma" w:cs="Tahoma"/>
          <w:sz w:val="22"/>
          <w:szCs w:val="22"/>
        </w:rPr>
      </w:pPr>
    </w:p>
    <w:p w14:paraId="6AB3D791" w14:textId="77777777" w:rsidR="006721E6" w:rsidRPr="00833ADF" w:rsidRDefault="00147043" w:rsidP="000C0A30">
      <w:pPr>
        <w:pStyle w:val="ListParagraph"/>
        <w:numPr>
          <w:ilvl w:val="1"/>
          <w:numId w:val="9"/>
        </w:numPr>
        <w:tabs>
          <w:tab w:val="left" w:pos="851"/>
        </w:tabs>
        <w:ind w:right="-46"/>
        <w:rPr>
          <w:rFonts w:ascii="Tahoma" w:hAnsi="Tahoma" w:cs="Tahoma"/>
          <w:b/>
          <w:sz w:val="22"/>
          <w:szCs w:val="22"/>
          <w:highlight w:val="yellow"/>
        </w:rPr>
      </w:pPr>
      <w:r w:rsidRPr="00833ADF">
        <w:rPr>
          <w:rFonts w:ascii="Tahoma" w:hAnsi="Tahoma" w:cs="Tahoma"/>
          <w:b/>
          <w:sz w:val="22"/>
          <w:szCs w:val="22"/>
          <w:highlight w:val="yellow"/>
        </w:rPr>
        <w:t>W</w:t>
      </w:r>
      <w:r w:rsidR="00A95960" w:rsidRPr="00833ADF">
        <w:rPr>
          <w:rFonts w:ascii="Tahoma" w:hAnsi="Tahoma" w:cs="Tahoma"/>
          <w:b/>
          <w:sz w:val="22"/>
          <w:szCs w:val="22"/>
          <w:highlight w:val="yellow"/>
        </w:rPr>
        <w:t xml:space="preserve">ork effectively with </w:t>
      </w:r>
      <w:r w:rsidRPr="00833ADF">
        <w:rPr>
          <w:rFonts w:ascii="Tahoma" w:hAnsi="Tahoma" w:cs="Tahoma"/>
          <w:b/>
          <w:sz w:val="22"/>
          <w:szCs w:val="22"/>
          <w:highlight w:val="yellow"/>
        </w:rPr>
        <w:t xml:space="preserve">curriculum areas and </w:t>
      </w:r>
      <w:r w:rsidR="00A95960" w:rsidRPr="00833ADF">
        <w:rPr>
          <w:rFonts w:ascii="Tahoma" w:hAnsi="Tahoma" w:cs="Tahoma"/>
          <w:b/>
          <w:sz w:val="22"/>
          <w:szCs w:val="22"/>
          <w:highlight w:val="yellow"/>
        </w:rPr>
        <w:t xml:space="preserve">partners </w:t>
      </w:r>
      <w:r w:rsidR="00833ADF" w:rsidRPr="00833ADF">
        <w:rPr>
          <w:rFonts w:ascii="Tahoma" w:hAnsi="Tahoma" w:cs="Tahoma"/>
          <w:b/>
          <w:sz w:val="22"/>
          <w:szCs w:val="22"/>
          <w:highlight w:val="yellow"/>
        </w:rPr>
        <w:t xml:space="preserve">to identify, monitor and meet growth targets </w:t>
      </w:r>
      <w:r w:rsidRPr="00833ADF">
        <w:rPr>
          <w:rFonts w:ascii="Tahoma" w:hAnsi="Tahoma" w:cs="Tahoma"/>
          <w:b/>
          <w:sz w:val="22"/>
          <w:szCs w:val="22"/>
          <w:highlight w:val="yellow"/>
        </w:rPr>
        <w:t xml:space="preserve">in higher level skills </w:t>
      </w:r>
      <w:r w:rsidR="00A95960" w:rsidRPr="00833ADF">
        <w:rPr>
          <w:rFonts w:ascii="Tahoma" w:hAnsi="Tahoma" w:cs="Tahoma"/>
          <w:b/>
          <w:sz w:val="22"/>
          <w:szCs w:val="22"/>
          <w:highlight w:val="yellow"/>
        </w:rPr>
        <w:t>provision</w:t>
      </w:r>
      <w:r w:rsidR="00833ADF" w:rsidRPr="00833ADF">
        <w:rPr>
          <w:rFonts w:ascii="Tahoma" w:hAnsi="Tahoma" w:cs="Tahoma"/>
          <w:b/>
          <w:sz w:val="22"/>
          <w:szCs w:val="22"/>
          <w:highlight w:val="yellow"/>
        </w:rPr>
        <w:t xml:space="preserve"> by:</w:t>
      </w:r>
    </w:p>
    <w:p w14:paraId="1061D07D" w14:textId="77777777" w:rsidR="00147043" w:rsidRPr="00813D7F" w:rsidRDefault="00147043" w:rsidP="00813D7F">
      <w:pPr>
        <w:rPr>
          <w:rFonts w:ascii="Tahoma" w:hAnsi="Tahoma" w:cs="Tahoma"/>
          <w:b/>
          <w:sz w:val="22"/>
          <w:szCs w:val="22"/>
        </w:rPr>
      </w:pPr>
    </w:p>
    <w:p w14:paraId="1387F3BA" w14:textId="77777777" w:rsidR="00E07CE3" w:rsidRPr="00256C9B" w:rsidRDefault="00E07CE3" w:rsidP="00256C9B">
      <w:pPr>
        <w:pStyle w:val="ListParagraph"/>
        <w:numPr>
          <w:ilvl w:val="0"/>
          <w:numId w:val="3"/>
        </w:numPr>
        <w:tabs>
          <w:tab w:val="left" w:pos="851"/>
        </w:tabs>
        <w:spacing w:after="120"/>
        <w:ind w:left="709" w:right="-46" w:hanging="283"/>
        <w:jc w:val="both"/>
        <w:rPr>
          <w:rFonts w:ascii="Tahoma" w:hAnsi="Tahoma" w:cs="Tahoma"/>
          <w:b/>
          <w:sz w:val="22"/>
          <w:szCs w:val="22"/>
        </w:rPr>
      </w:pPr>
      <w:r w:rsidRPr="00256C9B">
        <w:rPr>
          <w:rFonts w:ascii="Tahoma" w:hAnsi="Tahoma" w:cs="Tahoma"/>
          <w:sz w:val="22"/>
          <w:szCs w:val="22"/>
        </w:rPr>
        <w:t>Mapping our curriculum and establishing clear technical and vocational progression routes from further to higher level skills education where there are gaps</w:t>
      </w:r>
    </w:p>
    <w:p w14:paraId="619DCF68" w14:textId="77777777" w:rsidR="003E62F5" w:rsidRPr="00256C9B" w:rsidRDefault="003E62F5" w:rsidP="00256C9B">
      <w:pPr>
        <w:pStyle w:val="ListParagraph"/>
        <w:numPr>
          <w:ilvl w:val="0"/>
          <w:numId w:val="3"/>
        </w:numPr>
        <w:tabs>
          <w:tab w:val="left" w:pos="851"/>
        </w:tabs>
        <w:spacing w:after="120"/>
        <w:ind w:left="709" w:right="-46" w:hanging="283"/>
        <w:jc w:val="both"/>
        <w:rPr>
          <w:rFonts w:ascii="Tahoma" w:hAnsi="Tahoma" w:cs="Tahoma"/>
          <w:b/>
          <w:sz w:val="22"/>
          <w:szCs w:val="22"/>
        </w:rPr>
      </w:pPr>
      <w:r w:rsidRPr="00256C9B">
        <w:rPr>
          <w:rFonts w:ascii="Tahoma" w:hAnsi="Tahoma" w:cs="Tahoma"/>
          <w:sz w:val="22"/>
          <w:szCs w:val="22"/>
        </w:rPr>
        <w:t>Providing support and setting up schemes that will increase our internal progression rates</w:t>
      </w:r>
    </w:p>
    <w:p w14:paraId="7E2AA264" w14:textId="77777777" w:rsidR="00E07CE3" w:rsidRPr="00256C9B" w:rsidRDefault="00E07CE3" w:rsidP="00256C9B">
      <w:pPr>
        <w:pStyle w:val="ListParagraph"/>
        <w:numPr>
          <w:ilvl w:val="0"/>
          <w:numId w:val="3"/>
        </w:numPr>
        <w:tabs>
          <w:tab w:val="left" w:pos="851"/>
        </w:tabs>
        <w:spacing w:after="120"/>
        <w:ind w:left="709" w:right="-46" w:hanging="283"/>
        <w:jc w:val="both"/>
        <w:rPr>
          <w:rFonts w:ascii="Tahoma" w:hAnsi="Tahoma" w:cs="Tahoma"/>
          <w:b/>
          <w:sz w:val="22"/>
          <w:szCs w:val="22"/>
        </w:rPr>
      </w:pPr>
      <w:r w:rsidRPr="00256C9B">
        <w:rPr>
          <w:rFonts w:ascii="Tahoma" w:hAnsi="Tahoma" w:cs="Tahoma"/>
          <w:sz w:val="22"/>
          <w:szCs w:val="22"/>
        </w:rPr>
        <w:t xml:space="preserve">Developing progression pathways in identified key growth sector areas, focussed on the College’s areas of expertise, aligned with the College strategic objectives. </w:t>
      </w:r>
    </w:p>
    <w:p w14:paraId="44A4DFD2" w14:textId="77777777" w:rsidR="00E07CE3" w:rsidRPr="00256C9B" w:rsidRDefault="00E07CE3" w:rsidP="00256C9B">
      <w:pPr>
        <w:pStyle w:val="ListParagraph"/>
        <w:numPr>
          <w:ilvl w:val="0"/>
          <w:numId w:val="3"/>
        </w:numPr>
        <w:tabs>
          <w:tab w:val="left" w:pos="851"/>
        </w:tabs>
        <w:spacing w:after="120"/>
        <w:ind w:left="709" w:right="-46" w:hanging="283"/>
        <w:jc w:val="both"/>
        <w:rPr>
          <w:rFonts w:ascii="Tahoma" w:hAnsi="Tahoma" w:cs="Tahoma"/>
          <w:b/>
          <w:sz w:val="22"/>
          <w:szCs w:val="22"/>
        </w:rPr>
      </w:pPr>
      <w:r w:rsidRPr="00256C9B">
        <w:rPr>
          <w:rFonts w:ascii="Tahoma" w:hAnsi="Tahoma" w:cs="Tahoma"/>
          <w:sz w:val="22"/>
          <w:szCs w:val="22"/>
        </w:rPr>
        <w:t xml:space="preserve">Engaging with the Local Authority, Leeds City Region LEP, employers and other providers in the design, development, delivery and funding of short courses and programmes of study of </w:t>
      </w:r>
      <w:proofErr w:type="gramStart"/>
      <w:r w:rsidRPr="00256C9B">
        <w:rPr>
          <w:rFonts w:ascii="Tahoma" w:hAnsi="Tahoma" w:cs="Tahoma"/>
          <w:sz w:val="22"/>
          <w:szCs w:val="22"/>
        </w:rPr>
        <w:t>higher level</w:t>
      </w:r>
      <w:proofErr w:type="gramEnd"/>
      <w:r w:rsidRPr="00256C9B">
        <w:rPr>
          <w:rFonts w:ascii="Tahoma" w:hAnsi="Tahoma" w:cs="Tahoma"/>
          <w:sz w:val="22"/>
          <w:szCs w:val="22"/>
        </w:rPr>
        <w:t xml:space="preserve"> learning. </w:t>
      </w:r>
    </w:p>
    <w:p w14:paraId="042B611F" w14:textId="77777777" w:rsidR="00E07CE3" w:rsidRPr="00256C9B" w:rsidRDefault="00E07CE3" w:rsidP="00256C9B">
      <w:pPr>
        <w:pStyle w:val="ListParagraph"/>
        <w:numPr>
          <w:ilvl w:val="0"/>
          <w:numId w:val="3"/>
        </w:numPr>
        <w:tabs>
          <w:tab w:val="left" w:pos="851"/>
        </w:tabs>
        <w:spacing w:after="120"/>
        <w:ind w:left="709" w:right="-46" w:hanging="283"/>
        <w:jc w:val="both"/>
        <w:rPr>
          <w:rFonts w:ascii="Tahoma" w:hAnsi="Tahoma" w:cs="Tahoma"/>
          <w:b/>
          <w:sz w:val="22"/>
          <w:szCs w:val="22"/>
        </w:rPr>
      </w:pPr>
      <w:r w:rsidRPr="00256C9B">
        <w:rPr>
          <w:rFonts w:ascii="Tahoma" w:hAnsi="Tahoma" w:cs="Tahoma"/>
          <w:sz w:val="22"/>
          <w:szCs w:val="22"/>
        </w:rPr>
        <w:t xml:space="preserve">Providing innovative opportunities for widening participation and increasing access to higher level provision </w:t>
      </w:r>
    </w:p>
    <w:p w14:paraId="0F398FF9" w14:textId="77777777" w:rsidR="006721E6" w:rsidRPr="00256C9B" w:rsidRDefault="006721E6" w:rsidP="00256C9B">
      <w:pPr>
        <w:pStyle w:val="ListParagraph"/>
        <w:numPr>
          <w:ilvl w:val="0"/>
          <w:numId w:val="3"/>
        </w:numPr>
        <w:tabs>
          <w:tab w:val="left" w:pos="851"/>
        </w:tabs>
        <w:spacing w:after="120"/>
        <w:ind w:left="709" w:right="-46" w:hanging="283"/>
        <w:jc w:val="both"/>
        <w:rPr>
          <w:rFonts w:ascii="Tahoma" w:hAnsi="Tahoma" w:cs="Tahoma"/>
          <w:sz w:val="22"/>
          <w:szCs w:val="22"/>
        </w:rPr>
      </w:pPr>
      <w:r w:rsidRPr="00256C9B">
        <w:rPr>
          <w:rFonts w:ascii="Tahoma" w:hAnsi="Tahoma" w:cs="Tahoma"/>
          <w:sz w:val="22"/>
          <w:szCs w:val="22"/>
        </w:rPr>
        <w:t>Providing regular opportunities for existing partners to be more engaged in the</w:t>
      </w:r>
      <w:r w:rsidR="00147043" w:rsidRPr="00256C9B">
        <w:rPr>
          <w:rFonts w:ascii="Tahoma" w:hAnsi="Tahoma" w:cs="Tahoma"/>
          <w:sz w:val="22"/>
          <w:szCs w:val="22"/>
        </w:rPr>
        <w:t xml:space="preserve"> processes of developing new </w:t>
      </w:r>
      <w:r w:rsidR="00E07CE3" w:rsidRPr="00256C9B">
        <w:rPr>
          <w:rFonts w:ascii="Tahoma" w:hAnsi="Tahoma" w:cs="Tahoma"/>
          <w:sz w:val="22"/>
          <w:szCs w:val="22"/>
        </w:rPr>
        <w:t>provision</w:t>
      </w:r>
    </w:p>
    <w:p w14:paraId="2E54EF4B" w14:textId="77777777" w:rsidR="006721E6" w:rsidRPr="00256C9B" w:rsidRDefault="006721E6" w:rsidP="00256C9B">
      <w:pPr>
        <w:pStyle w:val="ListParagraph"/>
        <w:numPr>
          <w:ilvl w:val="0"/>
          <w:numId w:val="3"/>
        </w:numPr>
        <w:tabs>
          <w:tab w:val="left" w:pos="851"/>
        </w:tabs>
        <w:spacing w:after="120"/>
        <w:ind w:left="709" w:right="-46" w:hanging="283"/>
        <w:jc w:val="both"/>
        <w:rPr>
          <w:rFonts w:ascii="Tahoma" w:hAnsi="Tahoma" w:cs="Tahoma"/>
          <w:b/>
          <w:sz w:val="22"/>
          <w:szCs w:val="22"/>
        </w:rPr>
      </w:pPr>
      <w:r w:rsidRPr="00256C9B">
        <w:rPr>
          <w:rFonts w:ascii="Tahoma" w:hAnsi="Tahoma" w:cs="Tahoma"/>
          <w:sz w:val="22"/>
          <w:szCs w:val="22"/>
        </w:rPr>
        <w:t>Developing opportunities to create new links with potential HE partner</w:t>
      </w:r>
      <w:r w:rsidR="00147043" w:rsidRPr="00256C9B">
        <w:rPr>
          <w:rFonts w:ascii="Tahoma" w:hAnsi="Tahoma" w:cs="Tahoma"/>
          <w:sz w:val="22"/>
          <w:szCs w:val="22"/>
        </w:rPr>
        <w:t xml:space="preserve">s for the purpose of growing higher level skills </w:t>
      </w:r>
      <w:r w:rsidRPr="00256C9B">
        <w:rPr>
          <w:rFonts w:ascii="Tahoma" w:hAnsi="Tahoma" w:cs="Tahoma"/>
          <w:sz w:val="22"/>
          <w:szCs w:val="22"/>
        </w:rPr>
        <w:t>provision</w:t>
      </w:r>
      <w:r w:rsidR="00E07CE3" w:rsidRPr="00256C9B">
        <w:rPr>
          <w:rFonts w:ascii="Tahoma" w:hAnsi="Tahoma" w:cs="Tahoma"/>
          <w:sz w:val="22"/>
          <w:szCs w:val="22"/>
        </w:rPr>
        <w:t xml:space="preserve"> and higher apprenticeship</w:t>
      </w:r>
    </w:p>
    <w:p w14:paraId="0B6CCDB1" w14:textId="77777777" w:rsidR="00E07CE3" w:rsidRPr="00256C9B" w:rsidRDefault="00E07CE3" w:rsidP="0008656C">
      <w:pPr>
        <w:pStyle w:val="ListParagraph"/>
        <w:tabs>
          <w:tab w:val="left" w:pos="851"/>
        </w:tabs>
        <w:ind w:left="709" w:right="-46" w:hanging="283"/>
        <w:jc w:val="both"/>
        <w:rPr>
          <w:rFonts w:ascii="Tahoma" w:hAnsi="Tahoma" w:cs="Tahoma"/>
          <w:b/>
          <w:sz w:val="22"/>
          <w:szCs w:val="22"/>
          <w:highlight w:val="yellow"/>
        </w:rPr>
      </w:pPr>
    </w:p>
    <w:p w14:paraId="681BB0AD" w14:textId="77777777" w:rsidR="006721E6" w:rsidRPr="00ED131D" w:rsidRDefault="00256C9B" w:rsidP="00813D7F">
      <w:pPr>
        <w:ind w:left="567" w:hanging="567"/>
        <w:rPr>
          <w:rFonts w:ascii="Tahoma" w:hAnsi="Tahoma" w:cs="Tahoma"/>
          <w:b/>
          <w:sz w:val="22"/>
          <w:szCs w:val="22"/>
        </w:rPr>
      </w:pPr>
      <w:r w:rsidRPr="00ED131D">
        <w:rPr>
          <w:rFonts w:ascii="Tahoma" w:hAnsi="Tahoma" w:cs="Tahoma"/>
          <w:b/>
          <w:sz w:val="22"/>
          <w:szCs w:val="22"/>
        </w:rPr>
        <w:t xml:space="preserve">4.2 </w:t>
      </w:r>
      <w:r w:rsidR="006721E6" w:rsidRPr="00ED131D">
        <w:rPr>
          <w:rFonts w:ascii="Tahoma" w:hAnsi="Tahoma" w:cs="Tahoma"/>
          <w:b/>
          <w:sz w:val="22"/>
          <w:szCs w:val="22"/>
        </w:rPr>
        <w:t>Provide a curriculum that is employment focussed through effective partnership working by:</w:t>
      </w:r>
    </w:p>
    <w:p w14:paraId="0955D197" w14:textId="77777777" w:rsidR="006721E6" w:rsidRPr="00256C9B" w:rsidRDefault="006721E6" w:rsidP="00256C9B">
      <w:pPr>
        <w:pStyle w:val="ListParagraph"/>
        <w:ind w:left="1288" w:right="-46"/>
        <w:jc w:val="both"/>
        <w:rPr>
          <w:rFonts w:ascii="Tahoma" w:hAnsi="Tahoma" w:cs="Tahoma"/>
          <w:b/>
          <w:sz w:val="22"/>
          <w:szCs w:val="22"/>
        </w:rPr>
      </w:pPr>
    </w:p>
    <w:p w14:paraId="3C56412F" w14:textId="77777777" w:rsidR="00147043" w:rsidRPr="00256C9B" w:rsidRDefault="006721E6" w:rsidP="00256C9B">
      <w:pPr>
        <w:pStyle w:val="ListParagraph"/>
        <w:numPr>
          <w:ilvl w:val="0"/>
          <w:numId w:val="5"/>
        </w:numPr>
        <w:spacing w:after="120"/>
        <w:ind w:left="709" w:right="-46" w:hanging="284"/>
        <w:jc w:val="both"/>
        <w:rPr>
          <w:rFonts w:ascii="Tahoma" w:hAnsi="Tahoma" w:cs="Tahoma"/>
          <w:b/>
          <w:sz w:val="22"/>
          <w:szCs w:val="22"/>
        </w:rPr>
      </w:pPr>
      <w:r w:rsidRPr="00256C9B">
        <w:rPr>
          <w:rFonts w:ascii="Tahoma" w:hAnsi="Tahoma" w:cs="Tahoma"/>
          <w:sz w:val="22"/>
          <w:szCs w:val="22"/>
        </w:rPr>
        <w:t>Strengthening and developing the curriculum that will meet the present and future employment needs through effective engagement with employers</w:t>
      </w:r>
    </w:p>
    <w:p w14:paraId="540F6BCF" w14:textId="77777777" w:rsidR="006721E6" w:rsidRPr="00256C9B" w:rsidRDefault="006721E6" w:rsidP="00256C9B">
      <w:pPr>
        <w:pStyle w:val="ListParagraph"/>
        <w:numPr>
          <w:ilvl w:val="0"/>
          <w:numId w:val="5"/>
        </w:numPr>
        <w:spacing w:after="120"/>
        <w:ind w:left="709" w:right="-46" w:hanging="284"/>
        <w:jc w:val="both"/>
        <w:rPr>
          <w:rFonts w:ascii="Tahoma" w:hAnsi="Tahoma" w:cs="Tahoma"/>
          <w:b/>
          <w:sz w:val="22"/>
          <w:szCs w:val="22"/>
        </w:rPr>
      </w:pPr>
      <w:r w:rsidRPr="00256C9B">
        <w:rPr>
          <w:rFonts w:ascii="Tahoma" w:hAnsi="Tahoma" w:cs="Tahoma"/>
          <w:sz w:val="22"/>
          <w:szCs w:val="22"/>
        </w:rPr>
        <w:t>Work</w:t>
      </w:r>
      <w:r w:rsidR="00FF2093" w:rsidRPr="00256C9B">
        <w:rPr>
          <w:rFonts w:ascii="Tahoma" w:hAnsi="Tahoma" w:cs="Tahoma"/>
          <w:sz w:val="22"/>
          <w:szCs w:val="22"/>
        </w:rPr>
        <w:t>ing</w:t>
      </w:r>
      <w:r w:rsidRPr="00256C9B">
        <w:rPr>
          <w:rFonts w:ascii="Tahoma" w:hAnsi="Tahoma" w:cs="Tahoma"/>
          <w:sz w:val="22"/>
          <w:szCs w:val="22"/>
        </w:rPr>
        <w:t xml:space="preserve"> collaboratively with Sector Skills Councils, industry bodies and relevant </w:t>
      </w:r>
      <w:r w:rsidR="006D27AA" w:rsidRPr="00256C9B">
        <w:rPr>
          <w:rFonts w:ascii="Tahoma" w:hAnsi="Tahoma" w:cs="Tahoma"/>
          <w:sz w:val="22"/>
          <w:szCs w:val="22"/>
        </w:rPr>
        <w:t xml:space="preserve">awarding body organisations </w:t>
      </w:r>
      <w:r w:rsidRPr="00256C9B">
        <w:rPr>
          <w:rFonts w:ascii="Tahoma" w:hAnsi="Tahoma" w:cs="Tahoma"/>
          <w:sz w:val="22"/>
          <w:szCs w:val="22"/>
        </w:rPr>
        <w:t>to ensure that the skills and comp</w:t>
      </w:r>
      <w:r w:rsidR="006D27AA" w:rsidRPr="00256C9B">
        <w:rPr>
          <w:rFonts w:ascii="Tahoma" w:hAnsi="Tahoma" w:cs="Tahoma"/>
          <w:sz w:val="22"/>
          <w:szCs w:val="22"/>
        </w:rPr>
        <w:t xml:space="preserve">etencies embedded within the higher skills </w:t>
      </w:r>
      <w:r w:rsidRPr="00256C9B">
        <w:rPr>
          <w:rFonts w:ascii="Tahoma" w:hAnsi="Tahoma" w:cs="Tahoma"/>
          <w:sz w:val="22"/>
          <w:szCs w:val="22"/>
        </w:rPr>
        <w:t>curriculum are carefully aligned to the latest industrial practice</w:t>
      </w:r>
    </w:p>
    <w:p w14:paraId="6EA7C5D4" w14:textId="77777777" w:rsidR="00FF2093" w:rsidRPr="00256C9B" w:rsidRDefault="00FF2093" w:rsidP="00256C9B">
      <w:pPr>
        <w:pStyle w:val="ListParagraph"/>
        <w:numPr>
          <w:ilvl w:val="0"/>
          <w:numId w:val="5"/>
        </w:numPr>
        <w:spacing w:after="120"/>
        <w:ind w:left="709" w:right="-46" w:hanging="284"/>
        <w:jc w:val="both"/>
        <w:rPr>
          <w:rFonts w:ascii="Tahoma" w:hAnsi="Tahoma" w:cs="Tahoma"/>
          <w:b/>
          <w:sz w:val="22"/>
          <w:szCs w:val="22"/>
        </w:rPr>
      </w:pPr>
      <w:r w:rsidRPr="00256C9B">
        <w:rPr>
          <w:rFonts w:ascii="Tahoma" w:hAnsi="Tahoma" w:cs="Tahoma"/>
          <w:sz w:val="22"/>
          <w:szCs w:val="22"/>
        </w:rPr>
        <w:t>Providing opportunities for learners to develop and enhance their skills by spending time in industry and participating in projects that will broaden their expertise and professionalism and make them stand out</w:t>
      </w:r>
    </w:p>
    <w:p w14:paraId="355D49DB" w14:textId="77777777" w:rsidR="00FF2093" w:rsidRPr="00256C9B" w:rsidRDefault="00A4681C" w:rsidP="0008656C">
      <w:pPr>
        <w:pStyle w:val="ListParagraph"/>
        <w:numPr>
          <w:ilvl w:val="0"/>
          <w:numId w:val="5"/>
        </w:numPr>
        <w:ind w:left="709" w:right="-46" w:hanging="284"/>
        <w:jc w:val="both"/>
        <w:rPr>
          <w:rFonts w:ascii="Tahoma" w:hAnsi="Tahoma" w:cs="Tahoma"/>
          <w:sz w:val="22"/>
          <w:szCs w:val="22"/>
        </w:rPr>
      </w:pPr>
      <w:r w:rsidRPr="00256C9B">
        <w:rPr>
          <w:rFonts w:ascii="Tahoma" w:hAnsi="Tahoma" w:cs="Tahoma"/>
          <w:sz w:val="22"/>
          <w:szCs w:val="22"/>
        </w:rPr>
        <w:t>Bringing innovation and creativity into the delivery of the programmes</w:t>
      </w:r>
      <w:r w:rsidR="007218A1" w:rsidRPr="00256C9B">
        <w:rPr>
          <w:rFonts w:ascii="Tahoma" w:hAnsi="Tahoma" w:cs="Tahoma"/>
          <w:sz w:val="22"/>
          <w:szCs w:val="22"/>
        </w:rPr>
        <w:t>, ensuring that learners have the digital, problem solving and transferrable skills to enable them to thrive and progress in the changing work environment</w:t>
      </w:r>
    </w:p>
    <w:p w14:paraId="56E72981" w14:textId="77777777" w:rsidR="00256C9B" w:rsidRDefault="00256C9B" w:rsidP="00584A52">
      <w:pPr>
        <w:ind w:right="-46"/>
        <w:jc w:val="both"/>
        <w:rPr>
          <w:rFonts w:ascii="Tahoma" w:hAnsi="Tahoma" w:cs="Tahoma"/>
          <w:sz w:val="22"/>
          <w:szCs w:val="22"/>
        </w:rPr>
      </w:pPr>
    </w:p>
    <w:p w14:paraId="7D30169F" w14:textId="77777777" w:rsidR="00A65355" w:rsidRPr="00ED131D" w:rsidRDefault="00813D7F" w:rsidP="00813D7F">
      <w:pPr>
        <w:rPr>
          <w:rFonts w:ascii="Tahoma" w:hAnsi="Tahoma" w:cs="Tahoma"/>
          <w:b/>
          <w:sz w:val="22"/>
          <w:szCs w:val="22"/>
        </w:rPr>
      </w:pPr>
      <w:r w:rsidRPr="00ED131D">
        <w:rPr>
          <w:rFonts w:ascii="Tahoma" w:hAnsi="Tahoma" w:cs="Tahoma"/>
          <w:b/>
          <w:sz w:val="22"/>
          <w:szCs w:val="22"/>
        </w:rPr>
        <w:t xml:space="preserve">4.3 </w:t>
      </w:r>
      <w:r w:rsidR="00A65355" w:rsidRPr="00ED131D">
        <w:rPr>
          <w:rFonts w:ascii="Tahoma" w:hAnsi="Tahoma" w:cs="Tahoma"/>
          <w:b/>
          <w:sz w:val="22"/>
          <w:szCs w:val="22"/>
        </w:rPr>
        <w:t>Provide a state of the art, industry relevant learning environment by:</w:t>
      </w:r>
    </w:p>
    <w:p w14:paraId="38E0CD05" w14:textId="77777777" w:rsidR="00104FF5" w:rsidRPr="00256C9B" w:rsidRDefault="00104FF5" w:rsidP="00104FF5">
      <w:pPr>
        <w:pStyle w:val="ListParagraph"/>
        <w:spacing w:after="120"/>
        <w:ind w:right="-46"/>
        <w:jc w:val="both"/>
        <w:rPr>
          <w:rFonts w:ascii="Tahoma" w:hAnsi="Tahoma" w:cs="Tahoma"/>
          <w:b/>
          <w:sz w:val="22"/>
          <w:szCs w:val="22"/>
        </w:rPr>
      </w:pPr>
    </w:p>
    <w:p w14:paraId="23260B04" w14:textId="77777777" w:rsidR="00A65355" w:rsidRPr="00256C9B" w:rsidRDefault="007218A1" w:rsidP="00256C9B">
      <w:pPr>
        <w:pStyle w:val="ListParagraph"/>
        <w:numPr>
          <w:ilvl w:val="0"/>
          <w:numId w:val="17"/>
        </w:numPr>
        <w:spacing w:after="120"/>
        <w:ind w:left="709" w:right="-46"/>
        <w:jc w:val="both"/>
        <w:rPr>
          <w:rFonts w:ascii="Tahoma" w:hAnsi="Tahoma" w:cs="Tahoma"/>
          <w:sz w:val="22"/>
          <w:szCs w:val="22"/>
        </w:rPr>
      </w:pPr>
      <w:r w:rsidRPr="00256C9B">
        <w:rPr>
          <w:rFonts w:ascii="Tahoma" w:hAnsi="Tahoma" w:cs="Tahoma"/>
          <w:sz w:val="22"/>
          <w:szCs w:val="22"/>
        </w:rPr>
        <w:t xml:space="preserve">Completing the </w:t>
      </w:r>
      <w:r w:rsidR="00A65355" w:rsidRPr="00256C9B">
        <w:rPr>
          <w:rFonts w:ascii="Tahoma" w:hAnsi="Tahoma" w:cs="Tahoma"/>
          <w:sz w:val="22"/>
          <w:szCs w:val="22"/>
        </w:rPr>
        <w:t xml:space="preserve">Pioneer </w:t>
      </w:r>
      <w:r w:rsidRPr="00256C9B">
        <w:rPr>
          <w:rFonts w:ascii="Tahoma" w:hAnsi="Tahoma" w:cs="Tahoma"/>
          <w:sz w:val="22"/>
          <w:szCs w:val="22"/>
        </w:rPr>
        <w:t xml:space="preserve">House project </w:t>
      </w:r>
      <w:r w:rsidR="00A65355" w:rsidRPr="00256C9B">
        <w:rPr>
          <w:rFonts w:ascii="Tahoma" w:hAnsi="Tahoma" w:cs="Tahoma"/>
          <w:sz w:val="22"/>
          <w:szCs w:val="22"/>
        </w:rPr>
        <w:t xml:space="preserve">and </w:t>
      </w:r>
      <w:r w:rsidRPr="00256C9B">
        <w:rPr>
          <w:rFonts w:ascii="Tahoma" w:hAnsi="Tahoma" w:cs="Tahoma"/>
          <w:sz w:val="22"/>
          <w:szCs w:val="22"/>
        </w:rPr>
        <w:t xml:space="preserve">establishing it as a local and regional centre of excellence for </w:t>
      </w:r>
      <w:r w:rsidR="00A65355" w:rsidRPr="00256C9B">
        <w:rPr>
          <w:rFonts w:ascii="Tahoma" w:hAnsi="Tahoma" w:cs="Tahoma"/>
          <w:sz w:val="22"/>
          <w:szCs w:val="22"/>
        </w:rPr>
        <w:t xml:space="preserve">Higher Skills </w:t>
      </w:r>
    </w:p>
    <w:p w14:paraId="058155E6" w14:textId="77777777" w:rsidR="00A65355" w:rsidRPr="00256C9B" w:rsidRDefault="00104FF5" w:rsidP="00256C9B">
      <w:pPr>
        <w:pStyle w:val="ListParagraph"/>
        <w:numPr>
          <w:ilvl w:val="0"/>
          <w:numId w:val="17"/>
        </w:numPr>
        <w:spacing w:after="120"/>
        <w:ind w:left="709" w:right="-46"/>
        <w:jc w:val="both"/>
        <w:rPr>
          <w:rFonts w:ascii="Tahoma" w:hAnsi="Tahoma" w:cs="Tahoma"/>
          <w:sz w:val="22"/>
          <w:szCs w:val="22"/>
        </w:rPr>
      </w:pPr>
      <w:r w:rsidRPr="00256C9B">
        <w:rPr>
          <w:rFonts w:ascii="Tahoma" w:hAnsi="Tahoma" w:cs="Tahoma"/>
          <w:sz w:val="22"/>
          <w:szCs w:val="22"/>
        </w:rPr>
        <w:t>Engaging with employers and other industry relevant stakeholders to enable meaningful partnerships and co-delivery models, so that learners have access to the latest equipment and technology all the time</w:t>
      </w:r>
    </w:p>
    <w:p w14:paraId="4DC909EF" w14:textId="77777777" w:rsidR="00104FF5" w:rsidRPr="00256C9B" w:rsidRDefault="00104FF5" w:rsidP="00256C9B">
      <w:pPr>
        <w:pStyle w:val="ListParagraph"/>
        <w:numPr>
          <w:ilvl w:val="0"/>
          <w:numId w:val="17"/>
        </w:numPr>
        <w:spacing w:after="120"/>
        <w:ind w:left="709" w:right="-46"/>
        <w:jc w:val="both"/>
        <w:rPr>
          <w:rFonts w:ascii="Tahoma" w:hAnsi="Tahoma" w:cs="Tahoma"/>
          <w:sz w:val="22"/>
          <w:szCs w:val="22"/>
        </w:rPr>
      </w:pPr>
      <w:r w:rsidRPr="00256C9B">
        <w:rPr>
          <w:rFonts w:ascii="Tahoma" w:hAnsi="Tahoma" w:cs="Tahoma"/>
          <w:sz w:val="22"/>
          <w:szCs w:val="22"/>
        </w:rPr>
        <w:t>Ensuring that the resources across the college are used effectively and efficiently</w:t>
      </w:r>
    </w:p>
    <w:p w14:paraId="348EE433" w14:textId="77777777" w:rsidR="00104FF5" w:rsidRPr="00256C9B" w:rsidRDefault="00104FF5" w:rsidP="00256C9B">
      <w:pPr>
        <w:pStyle w:val="ListParagraph"/>
        <w:numPr>
          <w:ilvl w:val="0"/>
          <w:numId w:val="17"/>
        </w:numPr>
        <w:spacing w:after="120"/>
        <w:ind w:left="709" w:right="-46"/>
        <w:jc w:val="both"/>
        <w:rPr>
          <w:rFonts w:ascii="Tahoma" w:hAnsi="Tahoma" w:cs="Tahoma"/>
          <w:sz w:val="22"/>
          <w:szCs w:val="22"/>
        </w:rPr>
      </w:pPr>
      <w:r w:rsidRPr="00256C9B">
        <w:rPr>
          <w:rFonts w:ascii="Tahoma" w:hAnsi="Tahoma" w:cs="Tahoma"/>
          <w:sz w:val="22"/>
          <w:szCs w:val="22"/>
        </w:rPr>
        <w:t xml:space="preserve">Creating opportunities for sponsorship and co-investment </w:t>
      </w:r>
    </w:p>
    <w:p w14:paraId="68D55237" w14:textId="77777777" w:rsidR="00ED131D" w:rsidRDefault="00ED131D" w:rsidP="00813D7F">
      <w:pPr>
        <w:rPr>
          <w:rFonts w:ascii="Tahoma" w:hAnsi="Tahoma" w:cs="Tahoma"/>
          <w:b/>
          <w:sz w:val="22"/>
          <w:szCs w:val="22"/>
        </w:rPr>
      </w:pPr>
    </w:p>
    <w:p w14:paraId="5ABFF214" w14:textId="77777777" w:rsidR="006721E6" w:rsidRPr="00ED131D" w:rsidRDefault="00ED131D" w:rsidP="00813D7F">
      <w:pPr>
        <w:rPr>
          <w:rFonts w:ascii="Tahoma" w:hAnsi="Tahoma" w:cs="Tahoma"/>
          <w:b/>
          <w:sz w:val="22"/>
          <w:szCs w:val="22"/>
        </w:rPr>
      </w:pPr>
      <w:r w:rsidRPr="00ED131D">
        <w:rPr>
          <w:rFonts w:ascii="Tahoma" w:hAnsi="Tahoma" w:cs="Tahoma"/>
          <w:b/>
          <w:sz w:val="22"/>
          <w:szCs w:val="22"/>
        </w:rPr>
        <w:t xml:space="preserve">4.4 </w:t>
      </w:r>
      <w:r w:rsidR="007A690F" w:rsidRPr="00ED131D">
        <w:rPr>
          <w:rFonts w:ascii="Tahoma" w:hAnsi="Tahoma" w:cs="Tahoma"/>
          <w:b/>
          <w:sz w:val="22"/>
          <w:szCs w:val="22"/>
        </w:rPr>
        <w:t xml:space="preserve">Provide a </w:t>
      </w:r>
      <w:proofErr w:type="gramStart"/>
      <w:r w:rsidR="007A690F" w:rsidRPr="00ED131D">
        <w:rPr>
          <w:rFonts w:ascii="Tahoma" w:hAnsi="Tahoma" w:cs="Tahoma"/>
          <w:b/>
          <w:sz w:val="22"/>
          <w:szCs w:val="22"/>
        </w:rPr>
        <w:t>high quality</w:t>
      </w:r>
      <w:proofErr w:type="gramEnd"/>
      <w:r w:rsidR="006721E6" w:rsidRPr="00ED131D">
        <w:rPr>
          <w:rFonts w:ascii="Tahoma" w:hAnsi="Tahoma" w:cs="Tahoma"/>
          <w:b/>
          <w:sz w:val="22"/>
          <w:szCs w:val="22"/>
        </w:rPr>
        <w:t xml:space="preserve"> learning </w:t>
      </w:r>
      <w:r w:rsidR="007A690F" w:rsidRPr="00ED131D">
        <w:rPr>
          <w:rFonts w:ascii="Tahoma" w:hAnsi="Tahoma" w:cs="Tahoma"/>
          <w:b/>
          <w:sz w:val="22"/>
          <w:szCs w:val="22"/>
        </w:rPr>
        <w:t>and support experience</w:t>
      </w:r>
      <w:r w:rsidR="00A42BA9" w:rsidRPr="00ED131D">
        <w:rPr>
          <w:rFonts w:ascii="Tahoma" w:hAnsi="Tahoma" w:cs="Tahoma"/>
          <w:b/>
          <w:sz w:val="22"/>
          <w:szCs w:val="22"/>
        </w:rPr>
        <w:t xml:space="preserve"> by:</w:t>
      </w:r>
    </w:p>
    <w:p w14:paraId="10B6CAE7" w14:textId="77777777" w:rsidR="006721E6" w:rsidRPr="00256C9B" w:rsidRDefault="006721E6" w:rsidP="006721E6">
      <w:pPr>
        <w:pStyle w:val="ListParagraph"/>
        <w:spacing w:after="120"/>
        <w:ind w:left="1288" w:right="-563"/>
        <w:rPr>
          <w:rFonts w:ascii="Tahoma" w:hAnsi="Tahoma" w:cs="Tahoma"/>
          <w:b/>
          <w:sz w:val="22"/>
          <w:szCs w:val="22"/>
        </w:rPr>
      </w:pPr>
    </w:p>
    <w:p w14:paraId="4F92A708" w14:textId="77777777" w:rsidR="006721E6" w:rsidRPr="00256C9B" w:rsidRDefault="006721E6" w:rsidP="00256C9B">
      <w:pPr>
        <w:pStyle w:val="ListParagraph"/>
        <w:numPr>
          <w:ilvl w:val="0"/>
          <w:numId w:val="6"/>
        </w:numPr>
        <w:spacing w:after="120"/>
        <w:ind w:left="709" w:right="-46" w:hanging="284"/>
        <w:jc w:val="both"/>
        <w:rPr>
          <w:rFonts w:ascii="Tahoma" w:hAnsi="Tahoma" w:cs="Tahoma"/>
          <w:b/>
          <w:sz w:val="22"/>
          <w:szCs w:val="22"/>
        </w:rPr>
      </w:pPr>
      <w:r w:rsidRPr="00256C9B">
        <w:rPr>
          <w:rFonts w:ascii="Tahoma" w:hAnsi="Tahoma" w:cs="Tahoma"/>
          <w:sz w:val="22"/>
          <w:szCs w:val="22"/>
        </w:rPr>
        <w:t xml:space="preserve">Developing a </w:t>
      </w:r>
      <w:r w:rsidR="00A42BA9" w:rsidRPr="00256C9B">
        <w:rPr>
          <w:rFonts w:ascii="Tahoma" w:hAnsi="Tahoma" w:cs="Tahoma"/>
          <w:sz w:val="22"/>
          <w:szCs w:val="22"/>
        </w:rPr>
        <w:t>student focussed T</w:t>
      </w:r>
      <w:r w:rsidRPr="00256C9B">
        <w:rPr>
          <w:rFonts w:ascii="Tahoma" w:hAnsi="Tahoma" w:cs="Tahoma"/>
          <w:sz w:val="22"/>
          <w:szCs w:val="22"/>
        </w:rPr>
        <w:t>eaching</w:t>
      </w:r>
      <w:r w:rsidR="000D7A5D" w:rsidRPr="00256C9B">
        <w:rPr>
          <w:rFonts w:ascii="Tahoma" w:hAnsi="Tahoma" w:cs="Tahoma"/>
          <w:sz w:val="22"/>
          <w:szCs w:val="22"/>
        </w:rPr>
        <w:t>,</w:t>
      </w:r>
      <w:r w:rsidRPr="00256C9B">
        <w:rPr>
          <w:rFonts w:ascii="Tahoma" w:hAnsi="Tahoma" w:cs="Tahoma"/>
          <w:sz w:val="22"/>
          <w:szCs w:val="22"/>
        </w:rPr>
        <w:t xml:space="preserve"> learning and assessment Strategy to support </w:t>
      </w:r>
      <w:r w:rsidR="00A42BA9" w:rsidRPr="00256C9B">
        <w:rPr>
          <w:rFonts w:ascii="Tahoma" w:hAnsi="Tahoma" w:cs="Tahoma"/>
          <w:sz w:val="22"/>
          <w:szCs w:val="22"/>
        </w:rPr>
        <w:t xml:space="preserve">continuous quality improvement </w:t>
      </w:r>
    </w:p>
    <w:p w14:paraId="481EB0B4" w14:textId="77777777" w:rsidR="006721E6" w:rsidRPr="00256C9B" w:rsidRDefault="006721E6" w:rsidP="00256C9B">
      <w:pPr>
        <w:pStyle w:val="ListParagraph"/>
        <w:numPr>
          <w:ilvl w:val="0"/>
          <w:numId w:val="6"/>
        </w:numPr>
        <w:spacing w:after="120"/>
        <w:ind w:left="709" w:right="-46" w:hanging="284"/>
        <w:jc w:val="both"/>
        <w:rPr>
          <w:rFonts w:ascii="Tahoma" w:hAnsi="Tahoma" w:cs="Tahoma"/>
          <w:b/>
          <w:sz w:val="22"/>
          <w:szCs w:val="22"/>
        </w:rPr>
      </w:pPr>
      <w:r w:rsidRPr="00256C9B">
        <w:rPr>
          <w:rFonts w:ascii="Tahoma" w:hAnsi="Tahoma" w:cs="Tahoma"/>
          <w:sz w:val="22"/>
          <w:szCs w:val="22"/>
        </w:rPr>
        <w:t>Providing opportunities for students to be engaged in and be able to influence and shap</w:t>
      </w:r>
      <w:r w:rsidR="000D7A5D" w:rsidRPr="00256C9B">
        <w:rPr>
          <w:rFonts w:ascii="Tahoma" w:hAnsi="Tahoma" w:cs="Tahoma"/>
          <w:sz w:val="22"/>
          <w:szCs w:val="22"/>
        </w:rPr>
        <w:t>e all aspects of the curriculum</w:t>
      </w:r>
    </w:p>
    <w:p w14:paraId="5C6DB837" w14:textId="77777777" w:rsidR="006721E6" w:rsidRPr="00256C9B" w:rsidRDefault="006721E6" w:rsidP="00256C9B">
      <w:pPr>
        <w:pStyle w:val="ListParagraph"/>
        <w:numPr>
          <w:ilvl w:val="0"/>
          <w:numId w:val="6"/>
        </w:numPr>
        <w:ind w:left="709" w:right="-46" w:hanging="284"/>
        <w:jc w:val="both"/>
        <w:rPr>
          <w:rFonts w:ascii="Tahoma" w:hAnsi="Tahoma" w:cs="Tahoma"/>
          <w:b/>
          <w:sz w:val="22"/>
          <w:szCs w:val="22"/>
        </w:rPr>
      </w:pPr>
      <w:r w:rsidRPr="00256C9B">
        <w:rPr>
          <w:rFonts w:ascii="Tahoma" w:hAnsi="Tahoma" w:cs="Tahoma"/>
          <w:sz w:val="22"/>
          <w:szCs w:val="22"/>
        </w:rPr>
        <w:t>Engaging students in all aspects of the learning experience including processes</w:t>
      </w:r>
      <w:r w:rsidR="000D7A5D" w:rsidRPr="00256C9B">
        <w:rPr>
          <w:rFonts w:ascii="Tahoma" w:hAnsi="Tahoma" w:cs="Tahoma"/>
          <w:sz w:val="22"/>
          <w:szCs w:val="22"/>
        </w:rPr>
        <w:t xml:space="preserve"> to support quality improvement</w:t>
      </w:r>
    </w:p>
    <w:p w14:paraId="7840F31D" w14:textId="77777777" w:rsidR="00795176" w:rsidRPr="00256C9B" w:rsidRDefault="00795176" w:rsidP="00256C9B">
      <w:pPr>
        <w:pStyle w:val="ListParagraph"/>
        <w:numPr>
          <w:ilvl w:val="0"/>
          <w:numId w:val="6"/>
        </w:numPr>
        <w:ind w:left="709" w:right="-46" w:hanging="284"/>
        <w:jc w:val="both"/>
        <w:rPr>
          <w:rFonts w:ascii="Tahoma" w:hAnsi="Tahoma" w:cs="Tahoma"/>
          <w:b/>
          <w:sz w:val="22"/>
          <w:szCs w:val="22"/>
        </w:rPr>
      </w:pPr>
      <w:r w:rsidRPr="00256C9B">
        <w:rPr>
          <w:rFonts w:ascii="Tahoma" w:hAnsi="Tahoma" w:cs="Tahoma"/>
          <w:sz w:val="22"/>
          <w:szCs w:val="22"/>
        </w:rPr>
        <w:lastRenderedPageBreak/>
        <w:t>Offering teaching staff opportunities for research and scholarly activity that directly relates to improvements in teaching and learning and the vocational relevance and currency of the curriculum offer.</w:t>
      </w:r>
    </w:p>
    <w:p w14:paraId="6EBB9745" w14:textId="77777777" w:rsidR="000D7A5D" w:rsidRPr="00256C9B" w:rsidRDefault="000D7A5D" w:rsidP="00256C9B">
      <w:pPr>
        <w:pStyle w:val="ListParagraph"/>
        <w:numPr>
          <w:ilvl w:val="0"/>
          <w:numId w:val="6"/>
        </w:numPr>
        <w:ind w:left="709" w:right="-46" w:hanging="284"/>
        <w:jc w:val="both"/>
        <w:rPr>
          <w:rFonts w:ascii="Tahoma" w:hAnsi="Tahoma" w:cs="Tahoma"/>
          <w:b/>
          <w:sz w:val="22"/>
          <w:szCs w:val="22"/>
        </w:rPr>
      </w:pPr>
      <w:r w:rsidRPr="00256C9B">
        <w:rPr>
          <w:rFonts w:ascii="Tahoma" w:hAnsi="Tahoma" w:cs="Tahoma"/>
          <w:sz w:val="22"/>
          <w:szCs w:val="22"/>
        </w:rPr>
        <w:t>Setting high expectations for our students and staff, and ensuring that our staff have opportunities for research, development and sharing good practice</w:t>
      </w:r>
    </w:p>
    <w:p w14:paraId="2DA71619" w14:textId="77777777" w:rsidR="006721E6" w:rsidRDefault="006721E6" w:rsidP="00256C9B">
      <w:pPr>
        <w:pStyle w:val="ListParagraph"/>
        <w:numPr>
          <w:ilvl w:val="0"/>
          <w:numId w:val="6"/>
        </w:numPr>
        <w:ind w:left="709" w:right="-46" w:hanging="284"/>
        <w:jc w:val="both"/>
        <w:rPr>
          <w:rFonts w:ascii="Tahoma" w:hAnsi="Tahoma" w:cs="Tahoma"/>
          <w:sz w:val="22"/>
          <w:szCs w:val="22"/>
        </w:rPr>
      </w:pPr>
      <w:r w:rsidRPr="00256C9B">
        <w:rPr>
          <w:rFonts w:ascii="Tahoma" w:hAnsi="Tahoma" w:cs="Tahoma"/>
          <w:sz w:val="22"/>
          <w:szCs w:val="22"/>
        </w:rPr>
        <w:t>Ensuring that quality and standards are continually improved and annually monito</w:t>
      </w:r>
      <w:r w:rsidR="000D7A5D" w:rsidRPr="00256C9B">
        <w:rPr>
          <w:rFonts w:ascii="Tahoma" w:hAnsi="Tahoma" w:cs="Tahoma"/>
          <w:sz w:val="22"/>
          <w:szCs w:val="22"/>
        </w:rPr>
        <w:t>red via the production of a Quality E</w:t>
      </w:r>
      <w:r w:rsidRPr="00256C9B">
        <w:rPr>
          <w:rFonts w:ascii="Tahoma" w:hAnsi="Tahoma" w:cs="Tahoma"/>
          <w:sz w:val="22"/>
          <w:szCs w:val="22"/>
        </w:rPr>
        <w:t xml:space="preserve">nhancement Strategy supported by local quality enhancement plans. </w:t>
      </w:r>
    </w:p>
    <w:p w14:paraId="7E078370" w14:textId="77777777" w:rsidR="00F112D3" w:rsidRPr="00256C9B" w:rsidRDefault="00F112D3" w:rsidP="00F112D3">
      <w:pPr>
        <w:pStyle w:val="ListParagraph"/>
        <w:ind w:left="709" w:right="-46" w:hanging="709"/>
        <w:jc w:val="both"/>
        <w:rPr>
          <w:rFonts w:ascii="Tahoma" w:hAnsi="Tahoma" w:cs="Tahoma"/>
          <w:sz w:val="22"/>
          <w:szCs w:val="22"/>
        </w:rPr>
      </w:pPr>
    </w:p>
    <w:p w14:paraId="014A4F09" w14:textId="77777777" w:rsidR="006721E6" w:rsidRPr="00ED131D" w:rsidRDefault="00ED131D" w:rsidP="00ED131D">
      <w:pPr>
        <w:ind w:left="567" w:hanging="567"/>
        <w:rPr>
          <w:rFonts w:ascii="Tahoma" w:hAnsi="Tahoma" w:cs="Tahoma"/>
          <w:b/>
        </w:rPr>
      </w:pPr>
      <w:r>
        <w:rPr>
          <w:rFonts w:ascii="Tahoma" w:hAnsi="Tahoma" w:cs="Tahoma"/>
          <w:b/>
          <w:sz w:val="22"/>
          <w:szCs w:val="22"/>
        </w:rPr>
        <w:t>4.5</w:t>
      </w:r>
      <w:r w:rsidRPr="00ED131D">
        <w:rPr>
          <w:rFonts w:ascii="Tahoma" w:hAnsi="Tahoma" w:cs="Tahoma"/>
          <w:b/>
          <w:sz w:val="22"/>
          <w:szCs w:val="22"/>
        </w:rPr>
        <w:t xml:space="preserve"> </w:t>
      </w:r>
      <w:r w:rsidR="007A690F" w:rsidRPr="00ED131D">
        <w:rPr>
          <w:rFonts w:ascii="Tahoma" w:hAnsi="Tahoma" w:cs="Tahoma"/>
          <w:b/>
          <w:sz w:val="22"/>
          <w:szCs w:val="22"/>
        </w:rPr>
        <w:t>P</w:t>
      </w:r>
      <w:r w:rsidR="006721E6" w:rsidRPr="00ED131D">
        <w:rPr>
          <w:rFonts w:ascii="Tahoma" w:hAnsi="Tahoma" w:cs="Tahoma"/>
          <w:b/>
          <w:sz w:val="22"/>
          <w:szCs w:val="22"/>
        </w:rPr>
        <w:t>rovide high qualit</w:t>
      </w:r>
      <w:r w:rsidR="007A690F" w:rsidRPr="00ED131D">
        <w:rPr>
          <w:rFonts w:ascii="Tahoma" w:hAnsi="Tahoma" w:cs="Tahoma"/>
          <w:b/>
          <w:sz w:val="22"/>
          <w:szCs w:val="22"/>
        </w:rPr>
        <w:t xml:space="preserve">y, flexible, value for money higher skills </w:t>
      </w:r>
      <w:r w:rsidR="006721E6" w:rsidRPr="00ED131D">
        <w:rPr>
          <w:rFonts w:ascii="Tahoma" w:hAnsi="Tahoma" w:cs="Tahoma"/>
          <w:b/>
          <w:sz w:val="22"/>
          <w:szCs w:val="22"/>
        </w:rPr>
        <w:t>programmes</w:t>
      </w:r>
      <w:r w:rsidR="006721E6" w:rsidRPr="00ED131D">
        <w:rPr>
          <w:rFonts w:ascii="Tahoma" w:hAnsi="Tahoma" w:cs="Tahoma"/>
          <w:b/>
        </w:rPr>
        <w:t xml:space="preserve"> in response to identified niche market opportunities by:</w:t>
      </w:r>
    </w:p>
    <w:p w14:paraId="1AC6BCC0" w14:textId="77777777" w:rsidR="006721E6" w:rsidRPr="00ED131D" w:rsidRDefault="006721E6" w:rsidP="00ED131D">
      <w:pPr>
        <w:rPr>
          <w:rFonts w:ascii="Tahoma" w:hAnsi="Tahoma" w:cs="Tahoma"/>
          <w:b/>
          <w:sz w:val="22"/>
          <w:szCs w:val="22"/>
        </w:rPr>
      </w:pPr>
    </w:p>
    <w:p w14:paraId="5543D93B" w14:textId="77777777" w:rsidR="006721E6" w:rsidRPr="00256C9B" w:rsidRDefault="006721E6" w:rsidP="00584A52">
      <w:pPr>
        <w:pStyle w:val="ListParagraph"/>
        <w:numPr>
          <w:ilvl w:val="0"/>
          <w:numId w:val="4"/>
        </w:numPr>
        <w:spacing w:after="120"/>
        <w:ind w:left="709" w:hanging="219"/>
        <w:jc w:val="both"/>
        <w:rPr>
          <w:rFonts w:ascii="Tahoma" w:hAnsi="Tahoma" w:cs="Tahoma"/>
          <w:b/>
          <w:sz w:val="22"/>
          <w:szCs w:val="22"/>
        </w:rPr>
      </w:pPr>
      <w:r w:rsidRPr="00256C9B">
        <w:rPr>
          <w:rFonts w:ascii="Tahoma" w:hAnsi="Tahoma" w:cs="Tahoma"/>
          <w:sz w:val="22"/>
          <w:szCs w:val="22"/>
        </w:rPr>
        <w:t>Ensuring that up to date intelligence regarding niche market programme/ course opportunities are developed in partnershi</w:t>
      </w:r>
      <w:r w:rsidR="000D7A5D" w:rsidRPr="00256C9B">
        <w:rPr>
          <w:rFonts w:ascii="Tahoma" w:hAnsi="Tahoma" w:cs="Tahoma"/>
          <w:sz w:val="22"/>
          <w:szCs w:val="22"/>
        </w:rPr>
        <w:t>p with employers and partners</w:t>
      </w:r>
    </w:p>
    <w:p w14:paraId="26F19CB7" w14:textId="77777777" w:rsidR="006721E6" w:rsidRPr="00256C9B" w:rsidRDefault="006721E6" w:rsidP="00584A52">
      <w:pPr>
        <w:pStyle w:val="ListParagraph"/>
        <w:numPr>
          <w:ilvl w:val="0"/>
          <w:numId w:val="4"/>
        </w:numPr>
        <w:spacing w:after="120"/>
        <w:ind w:left="709" w:hanging="219"/>
        <w:jc w:val="both"/>
        <w:rPr>
          <w:rFonts w:ascii="Tahoma" w:hAnsi="Tahoma" w:cs="Tahoma"/>
          <w:sz w:val="22"/>
          <w:szCs w:val="22"/>
        </w:rPr>
      </w:pPr>
      <w:r w:rsidRPr="00256C9B">
        <w:rPr>
          <w:rFonts w:ascii="Tahoma" w:hAnsi="Tahoma" w:cs="Tahoma"/>
          <w:sz w:val="22"/>
          <w:szCs w:val="22"/>
        </w:rPr>
        <w:t>Increasing the opportunities of relevant staff to develop and strengthen relationships with local employers for the purpose of identifying niche course development</w:t>
      </w:r>
    </w:p>
    <w:p w14:paraId="1E15E669" w14:textId="77777777" w:rsidR="00FB1F83" w:rsidRPr="00256C9B" w:rsidRDefault="00FB1F83" w:rsidP="00584A52">
      <w:pPr>
        <w:pStyle w:val="ListParagraph"/>
        <w:numPr>
          <w:ilvl w:val="0"/>
          <w:numId w:val="4"/>
        </w:numPr>
        <w:spacing w:after="120"/>
        <w:ind w:left="709" w:hanging="219"/>
        <w:jc w:val="both"/>
        <w:rPr>
          <w:rFonts w:ascii="Tahoma" w:hAnsi="Tahoma" w:cs="Tahoma"/>
          <w:sz w:val="22"/>
          <w:szCs w:val="22"/>
        </w:rPr>
      </w:pPr>
      <w:r w:rsidRPr="00256C9B">
        <w:rPr>
          <w:rFonts w:ascii="Tahoma" w:hAnsi="Tahoma" w:cs="Tahoma"/>
          <w:sz w:val="22"/>
          <w:szCs w:val="22"/>
        </w:rPr>
        <w:t xml:space="preserve">Working with our secondary schools, ensuring that local and regional young people receive appropriate information, advice and guidance on progression and our higher skills offer </w:t>
      </w:r>
    </w:p>
    <w:p w14:paraId="4934FA06" w14:textId="77777777" w:rsidR="007A690F" w:rsidRPr="009E40C1" w:rsidRDefault="006721E6" w:rsidP="00584A52">
      <w:pPr>
        <w:pStyle w:val="ListParagraph"/>
        <w:numPr>
          <w:ilvl w:val="0"/>
          <w:numId w:val="4"/>
        </w:numPr>
        <w:ind w:left="709" w:hanging="219"/>
        <w:jc w:val="both"/>
        <w:rPr>
          <w:rFonts w:ascii="Tahoma" w:hAnsi="Tahoma" w:cs="Tahoma"/>
          <w:b/>
          <w:sz w:val="22"/>
          <w:szCs w:val="22"/>
        </w:rPr>
      </w:pPr>
      <w:r w:rsidRPr="00256C9B">
        <w:rPr>
          <w:rFonts w:ascii="Tahoma" w:hAnsi="Tahoma" w:cs="Tahoma"/>
          <w:sz w:val="22"/>
          <w:szCs w:val="22"/>
        </w:rPr>
        <w:t xml:space="preserve">Working collaboratively with </w:t>
      </w:r>
      <w:r w:rsidR="000D7A5D" w:rsidRPr="00256C9B">
        <w:rPr>
          <w:rFonts w:ascii="Tahoma" w:hAnsi="Tahoma" w:cs="Tahoma"/>
          <w:sz w:val="22"/>
          <w:szCs w:val="22"/>
        </w:rPr>
        <w:t xml:space="preserve">business support teams </w:t>
      </w:r>
      <w:r w:rsidR="003E62F5" w:rsidRPr="00256C9B">
        <w:rPr>
          <w:rFonts w:ascii="Tahoma" w:hAnsi="Tahoma" w:cs="Tahoma"/>
          <w:sz w:val="22"/>
          <w:szCs w:val="22"/>
        </w:rPr>
        <w:t xml:space="preserve">to ensure that our processes enable an excellent customer experience, and that our learner, employer and partner satisfaction rates are consistently high. </w:t>
      </w:r>
    </w:p>
    <w:p w14:paraId="106894A5" w14:textId="77777777" w:rsidR="009E40C1" w:rsidRDefault="009E40C1" w:rsidP="009E40C1">
      <w:pPr>
        <w:jc w:val="both"/>
        <w:rPr>
          <w:rFonts w:ascii="Tahoma" w:hAnsi="Tahoma" w:cs="Tahoma"/>
          <w:b/>
          <w:sz w:val="22"/>
          <w:szCs w:val="22"/>
        </w:rPr>
      </w:pPr>
    </w:p>
    <w:p w14:paraId="171B36F7" w14:textId="77777777" w:rsidR="009E40C1" w:rsidRPr="00836B24" w:rsidRDefault="00B52B91" w:rsidP="00EB0CF3">
      <w:pPr>
        <w:pStyle w:val="Heading1"/>
      </w:pPr>
      <w:bookmarkStart w:id="10" w:name="_Toc12881856"/>
      <w:r>
        <w:t>Risk and Considerations</w:t>
      </w:r>
      <w:bookmarkEnd w:id="10"/>
    </w:p>
    <w:p w14:paraId="0A185DFA" w14:textId="77777777" w:rsidR="00836B24" w:rsidRPr="00836B24" w:rsidRDefault="00836B24" w:rsidP="009E40C1">
      <w:pPr>
        <w:jc w:val="both"/>
        <w:rPr>
          <w:rFonts w:ascii="Tahoma" w:hAnsi="Tahoma" w:cs="Tahoma"/>
          <w:b/>
          <w:color w:val="FF0000"/>
          <w:sz w:val="22"/>
          <w:szCs w:val="22"/>
        </w:rPr>
      </w:pPr>
    </w:p>
    <w:p w14:paraId="63D9F4CB" w14:textId="77777777" w:rsidR="00B52B91" w:rsidRPr="00B52B91" w:rsidRDefault="00B52B91" w:rsidP="00B52B91">
      <w:pPr>
        <w:pStyle w:val="Default"/>
        <w:ind w:left="142"/>
        <w:rPr>
          <w:rFonts w:ascii="Tahoma" w:hAnsi="Tahoma" w:cs="Tahoma"/>
          <w:bCs/>
          <w:color w:val="auto"/>
          <w:sz w:val="22"/>
          <w:szCs w:val="22"/>
        </w:rPr>
      </w:pPr>
      <w:r w:rsidRPr="00B52B91">
        <w:rPr>
          <w:rFonts w:ascii="Tahoma" w:hAnsi="Tahoma" w:cs="Tahoma"/>
          <w:bCs/>
          <w:color w:val="auto"/>
          <w:sz w:val="22"/>
          <w:szCs w:val="22"/>
        </w:rPr>
        <w:t>The strategy and growth plan for this type of provision relies heavily on the predicated increase in Higher Apprenticeships and the potential to identify a relevant partner to jointly deliver Degree Apprenticeships.  However, the Apprenticeship Levy is very unlikely to grow, which could have a negative impact our plans.</w:t>
      </w:r>
    </w:p>
    <w:p w14:paraId="3B90F9B2" w14:textId="77777777" w:rsidR="00B52B91" w:rsidRPr="00B52B91" w:rsidRDefault="00B52B91" w:rsidP="00B52B91">
      <w:pPr>
        <w:pStyle w:val="Default"/>
        <w:ind w:left="142"/>
        <w:rPr>
          <w:rFonts w:ascii="Tahoma" w:hAnsi="Tahoma" w:cs="Tahoma"/>
          <w:bCs/>
          <w:color w:val="auto"/>
          <w:sz w:val="22"/>
          <w:szCs w:val="22"/>
        </w:rPr>
      </w:pPr>
    </w:p>
    <w:p w14:paraId="43C7F55C" w14:textId="77777777" w:rsidR="009E40C1" w:rsidRPr="00B52B91" w:rsidRDefault="009E40C1" w:rsidP="00836B24">
      <w:pPr>
        <w:ind w:left="142"/>
        <w:rPr>
          <w:rFonts w:ascii="Tahoma" w:hAnsi="Tahoma" w:cs="Tahoma"/>
          <w:bCs/>
          <w:sz w:val="22"/>
        </w:rPr>
      </w:pPr>
      <w:r w:rsidRPr="00B52B91">
        <w:rPr>
          <w:rFonts w:ascii="Tahoma" w:hAnsi="Tahoma" w:cs="Tahoma"/>
          <w:bCs/>
          <w:sz w:val="22"/>
        </w:rPr>
        <w:t xml:space="preserve">In its operations and decisions, </w:t>
      </w:r>
      <w:r w:rsidR="00836B24" w:rsidRPr="00B52B91">
        <w:rPr>
          <w:rFonts w:ascii="Tahoma" w:hAnsi="Tahoma" w:cs="Tahoma"/>
          <w:bCs/>
          <w:sz w:val="22"/>
        </w:rPr>
        <w:t>we will continue</w:t>
      </w:r>
      <w:r w:rsidRPr="00B52B91">
        <w:rPr>
          <w:rFonts w:ascii="Tahoma" w:hAnsi="Tahoma" w:cs="Tahoma"/>
          <w:bCs/>
          <w:sz w:val="22"/>
        </w:rPr>
        <w:t xml:space="preserve"> to be mindful of changes in government policies </w:t>
      </w:r>
      <w:r w:rsidR="00836B24" w:rsidRPr="00B52B91">
        <w:rPr>
          <w:rFonts w:ascii="Tahoma" w:hAnsi="Tahoma" w:cs="Tahoma"/>
          <w:bCs/>
          <w:sz w:val="22"/>
        </w:rPr>
        <w:t>in relation to Further</w:t>
      </w:r>
      <w:r w:rsidRPr="00B52B91">
        <w:rPr>
          <w:rFonts w:ascii="Tahoma" w:hAnsi="Tahoma" w:cs="Tahoma"/>
          <w:bCs/>
          <w:sz w:val="22"/>
        </w:rPr>
        <w:t xml:space="preserve"> and Higher Education.  In particular, implications of:</w:t>
      </w:r>
    </w:p>
    <w:p w14:paraId="691CA023" w14:textId="77777777" w:rsidR="009E40C1" w:rsidRPr="00B52B91" w:rsidRDefault="009E40C1" w:rsidP="009E40C1">
      <w:pPr>
        <w:jc w:val="both"/>
        <w:rPr>
          <w:rFonts w:ascii="Tahoma" w:hAnsi="Tahoma" w:cs="Tahoma"/>
          <w:bCs/>
          <w:sz w:val="22"/>
        </w:rPr>
      </w:pPr>
    </w:p>
    <w:p w14:paraId="0A385721" w14:textId="77777777" w:rsidR="009E40C1" w:rsidRPr="00B52B91" w:rsidRDefault="009E40C1" w:rsidP="00B52B91">
      <w:pPr>
        <w:pStyle w:val="Default"/>
        <w:numPr>
          <w:ilvl w:val="0"/>
          <w:numId w:val="32"/>
        </w:numPr>
        <w:ind w:left="709" w:hanging="283"/>
        <w:jc w:val="both"/>
        <w:rPr>
          <w:rFonts w:ascii="Tahoma" w:hAnsi="Tahoma" w:cs="Tahoma"/>
          <w:bCs/>
          <w:color w:val="auto"/>
          <w:sz w:val="22"/>
          <w:szCs w:val="22"/>
        </w:rPr>
      </w:pPr>
      <w:r w:rsidRPr="00B52B91">
        <w:rPr>
          <w:rFonts w:ascii="Tahoma" w:hAnsi="Tahoma" w:cs="Tahoma"/>
          <w:bCs/>
          <w:color w:val="auto"/>
          <w:sz w:val="22"/>
          <w:szCs w:val="22"/>
        </w:rPr>
        <w:t>Apprenticeship funding and strategy</w:t>
      </w:r>
    </w:p>
    <w:p w14:paraId="2E733C7F" w14:textId="77777777" w:rsidR="009E40C1" w:rsidRPr="00B52B91" w:rsidRDefault="009E40C1" w:rsidP="00B52B91">
      <w:pPr>
        <w:pStyle w:val="Default"/>
        <w:numPr>
          <w:ilvl w:val="0"/>
          <w:numId w:val="32"/>
        </w:numPr>
        <w:ind w:left="709" w:hanging="283"/>
        <w:jc w:val="both"/>
        <w:rPr>
          <w:rFonts w:ascii="Tahoma" w:hAnsi="Tahoma" w:cs="Tahoma"/>
          <w:bCs/>
          <w:color w:val="auto"/>
          <w:sz w:val="22"/>
          <w:szCs w:val="22"/>
        </w:rPr>
      </w:pPr>
      <w:r w:rsidRPr="00B52B91">
        <w:rPr>
          <w:rFonts w:ascii="Tahoma" w:hAnsi="Tahoma" w:cs="Tahoma"/>
          <w:bCs/>
          <w:color w:val="auto"/>
          <w:sz w:val="22"/>
          <w:szCs w:val="22"/>
        </w:rPr>
        <w:t>Static levels of enrolments at level 3 in the College</w:t>
      </w:r>
    </w:p>
    <w:p w14:paraId="15E48DC2" w14:textId="77777777" w:rsidR="009E40C1" w:rsidRPr="00B52B91" w:rsidRDefault="009E40C1" w:rsidP="00B52B91">
      <w:pPr>
        <w:pStyle w:val="Default"/>
        <w:numPr>
          <w:ilvl w:val="0"/>
          <w:numId w:val="32"/>
        </w:numPr>
        <w:ind w:left="709" w:hanging="283"/>
        <w:jc w:val="both"/>
        <w:rPr>
          <w:rFonts w:ascii="Tahoma" w:hAnsi="Tahoma" w:cs="Tahoma"/>
          <w:bCs/>
          <w:color w:val="auto"/>
          <w:sz w:val="22"/>
          <w:szCs w:val="22"/>
        </w:rPr>
      </w:pPr>
      <w:r w:rsidRPr="00B52B91">
        <w:rPr>
          <w:rFonts w:ascii="Tahoma" w:hAnsi="Tahoma" w:cs="Tahoma"/>
          <w:bCs/>
          <w:color w:val="auto"/>
          <w:sz w:val="22"/>
          <w:szCs w:val="22"/>
        </w:rPr>
        <w:t>Changes in regulatory framework for HEIs</w:t>
      </w:r>
    </w:p>
    <w:p w14:paraId="7C1F1919" w14:textId="77777777" w:rsidR="009E40C1" w:rsidRPr="00B52B91" w:rsidRDefault="009E40C1" w:rsidP="00B52B91">
      <w:pPr>
        <w:pStyle w:val="Default"/>
        <w:numPr>
          <w:ilvl w:val="0"/>
          <w:numId w:val="32"/>
        </w:numPr>
        <w:ind w:left="709" w:hanging="283"/>
        <w:jc w:val="both"/>
        <w:rPr>
          <w:rFonts w:ascii="Tahoma" w:hAnsi="Tahoma" w:cs="Tahoma"/>
          <w:bCs/>
          <w:color w:val="auto"/>
          <w:sz w:val="22"/>
          <w:szCs w:val="22"/>
        </w:rPr>
      </w:pPr>
      <w:r w:rsidRPr="00B52B91">
        <w:rPr>
          <w:rFonts w:ascii="Tahoma" w:hAnsi="Tahoma" w:cs="Tahoma"/>
          <w:bCs/>
          <w:color w:val="auto"/>
          <w:sz w:val="22"/>
          <w:szCs w:val="22"/>
        </w:rPr>
        <w:t>Competitors entering the HE in FE and Apprenticeship markets</w:t>
      </w:r>
    </w:p>
    <w:p w14:paraId="5012DB2D" w14:textId="77777777" w:rsidR="009E40C1" w:rsidRPr="00B52B91" w:rsidRDefault="009E40C1" w:rsidP="00B52B91">
      <w:pPr>
        <w:pStyle w:val="Default"/>
        <w:numPr>
          <w:ilvl w:val="0"/>
          <w:numId w:val="32"/>
        </w:numPr>
        <w:ind w:left="709" w:hanging="283"/>
        <w:jc w:val="both"/>
        <w:rPr>
          <w:rFonts w:ascii="Tahoma" w:hAnsi="Tahoma" w:cs="Tahoma"/>
          <w:bCs/>
          <w:color w:val="auto"/>
          <w:sz w:val="22"/>
          <w:szCs w:val="22"/>
        </w:rPr>
      </w:pPr>
      <w:r w:rsidRPr="00B52B91">
        <w:rPr>
          <w:rFonts w:ascii="Tahoma" w:hAnsi="Tahoma" w:cs="Tahoma"/>
          <w:bCs/>
          <w:color w:val="auto"/>
          <w:sz w:val="22"/>
          <w:szCs w:val="22"/>
        </w:rPr>
        <w:t xml:space="preserve">Outcomes of the </w:t>
      </w:r>
      <w:proofErr w:type="spellStart"/>
      <w:r w:rsidRPr="00B52B91">
        <w:rPr>
          <w:rFonts w:ascii="Tahoma" w:hAnsi="Tahoma" w:cs="Tahoma"/>
          <w:bCs/>
          <w:color w:val="auto"/>
          <w:sz w:val="22"/>
          <w:szCs w:val="22"/>
        </w:rPr>
        <w:t>Augar</w:t>
      </w:r>
      <w:proofErr w:type="spellEnd"/>
      <w:r w:rsidRPr="00B52B91">
        <w:rPr>
          <w:rFonts w:ascii="Tahoma" w:hAnsi="Tahoma" w:cs="Tahoma"/>
          <w:bCs/>
          <w:color w:val="auto"/>
          <w:sz w:val="22"/>
          <w:szCs w:val="22"/>
        </w:rPr>
        <w:t xml:space="preserve"> Review  </w:t>
      </w:r>
    </w:p>
    <w:p w14:paraId="7E6F3A5D" w14:textId="77777777" w:rsidR="009E40C1" w:rsidRPr="00B52B91" w:rsidRDefault="009E40C1" w:rsidP="00B52B91">
      <w:pPr>
        <w:pStyle w:val="Default"/>
        <w:numPr>
          <w:ilvl w:val="0"/>
          <w:numId w:val="32"/>
        </w:numPr>
        <w:ind w:left="709" w:hanging="283"/>
        <w:jc w:val="both"/>
        <w:rPr>
          <w:rFonts w:ascii="Tahoma" w:hAnsi="Tahoma" w:cs="Tahoma"/>
          <w:bCs/>
          <w:color w:val="auto"/>
          <w:sz w:val="22"/>
          <w:szCs w:val="22"/>
        </w:rPr>
      </w:pPr>
      <w:r w:rsidRPr="00B52B91">
        <w:rPr>
          <w:rFonts w:ascii="Tahoma" w:hAnsi="Tahoma" w:cs="Tahoma"/>
          <w:bCs/>
          <w:color w:val="auto"/>
          <w:sz w:val="22"/>
          <w:szCs w:val="22"/>
        </w:rPr>
        <w:t>The emergence of T-levels</w:t>
      </w:r>
    </w:p>
    <w:p w14:paraId="0C1F0D01" w14:textId="77777777" w:rsidR="009E40C1" w:rsidRPr="00B52B91" w:rsidRDefault="009E40C1" w:rsidP="009E40C1">
      <w:pPr>
        <w:jc w:val="both"/>
        <w:rPr>
          <w:rFonts w:ascii="Tahoma" w:hAnsi="Tahoma" w:cs="Tahoma"/>
          <w:b/>
          <w:sz w:val="22"/>
          <w:szCs w:val="22"/>
        </w:rPr>
      </w:pPr>
    </w:p>
    <w:p w14:paraId="1E42A5B9" w14:textId="77777777" w:rsidR="00836B24" w:rsidRDefault="00836B24" w:rsidP="00EB0CF3">
      <w:pPr>
        <w:pStyle w:val="Heading1"/>
      </w:pPr>
      <w:bookmarkStart w:id="11" w:name="_Toc12881857"/>
      <w:r w:rsidRPr="00836B24">
        <w:t>Monitoring impact</w:t>
      </w:r>
      <w:bookmarkEnd w:id="11"/>
    </w:p>
    <w:p w14:paraId="7DDC732F" w14:textId="77777777" w:rsidR="00836B24" w:rsidRPr="00836B24" w:rsidRDefault="00836B24" w:rsidP="00836B24">
      <w:pPr>
        <w:rPr>
          <w:rFonts w:ascii="Tahoma" w:hAnsi="Tahoma" w:cs="Tahoma"/>
          <w:b/>
          <w:color w:val="FF0000"/>
          <w:sz w:val="22"/>
          <w:szCs w:val="22"/>
        </w:rPr>
      </w:pPr>
    </w:p>
    <w:p w14:paraId="0D3BCF22" w14:textId="77777777" w:rsidR="00836B24" w:rsidRPr="00B52B91" w:rsidRDefault="00836B24" w:rsidP="00B52B91">
      <w:pPr>
        <w:pStyle w:val="CommentText"/>
        <w:ind w:left="142"/>
        <w:rPr>
          <w:rFonts w:ascii="Tahoma" w:hAnsi="Tahoma" w:cs="Tahoma"/>
          <w:sz w:val="22"/>
          <w:szCs w:val="22"/>
        </w:rPr>
      </w:pPr>
      <w:r w:rsidRPr="00B52B91">
        <w:rPr>
          <w:rFonts w:ascii="Tahoma" w:hAnsi="Tahoma" w:cs="Tahoma"/>
          <w:sz w:val="22"/>
          <w:szCs w:val="22"/>
        </w:rPr>
        <w:t xml:space="preserve">Through a cross college action plan and clear key performance indicators, Higher |education and Higher Skills will be monitored </w:t>
      </w:r>
      <w:r w:rsidR="00B52B91" w:rsidRPr="00B52B91">
        <w:rPr>
          <w:rFonts w:ascii="Tahoma" w:hAnsi="Tahoma" w:cs="Tahoma"/>
          <w:sz w:val="22"/>
          <w:szCs w:val="22"/>
        </w:rPr>
        <w:t xml:space="preserve">on a monthly basis </w:t>
      </w:r>
      <w:r w:rsidRPr="00B52B91">
        <w:rPr>
          <w:rFonts w:ascii="Tahoma" w:hAnsi="Tahoma" w:cs="Tahoma"/>
          <w:sz w:val="22"/>
          <w:szCs w:val="22"/>
        </w:rPr>
        <w:t>by the Assistant Principal for Adults and HE. In addition, performance will be termly monitored at performance management meetings (PEERs) by the Vice Principal for Curriculum and Innovation</w:t>
      </w:r>
      <w:r w:rsidR="00B52B91" w:rsidRPr="00B52B91">
        <w:rPr>
          <w:rFonts w:ascii="Tahoma" w:hAnsi="Tahoma" w:cs="Tahoma"/>
          <w:sz w:val="22"/>
          <w:szCs w:val="22"/>
        </w:rPr>
        <w:t xml:space="preserve"> And regularly reported to SLT and Governors. </w:t>
      </w:r>
      <w:r w:rsidRPr="00B52B91">
        <w:rPr>
          <w:rFonts w:ascii="Tahoma" w:hAnsi="Tahoma" w:cs="Tahoma"/>
          <w:sz w:val="22"/>
          <w:szCs w:val="22"/>
        </w:rPr>
        <w:t>Data will be scrutinised and remedial actions will be taken where necessary. At the end of each academic year review meetings will be held and any required changes implemented</w:t>
      </w:r>
      <w:r w:rsidR="00B52B91" w:rsidRPr="00B52B91">
        <w:rPr>
          <w:rFonts w:ascii="Tahoma" w:hAnsi="Tahoma" w:cs="Tahoma"/>
          <w:sz w:val="22"/>
          <w:szCs w:val="22"/>
        </w:rPr>
        <w:t xml:space="preserve"> to the curriculum plan for the following academic year. </w:t>
      </w:r>
    </w:p>
    <w:sectPr w:rsidR="00836B24" w:rsidRPr="00B52B91" w:rsidSect="0008656C">
      <w:footerReference w:type="default" r:id="rId12"/>
      <w:pgSz w:w="11906" w:h="16838"/>
      <w:pgMar w:top="993"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8D723" w14:textId="77777777" w:rsidR="009966B6" w:rsidRDefault="009966B6" w:rsidP="00A76E20">
      <w:r>
        <w:separator/>
      </w:r>
    </w:p>
  </w:endnote>
  <w:endnote w:type="continuationSeparator" w:id="0">
    <w:p w14:paraId="30781133" w14:textId="77777777" w:rsidR="009966B6" w:rsidRDefault="009966B6" w:rsidP="00A7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162995"/>
      <w:docPartObj>
        <w:docPartGallery w:val="Page Numbers (Bottom of Page)"/>
        <w:docPartUnique/>
      </w:docPartObj>
    </w:sdtPr>
    <w:sdtEndPr>
      <w:rPr>
        <w:noProof/>
      </w:rPr>
    </w:sdtEndPr>
    <w:sdtContent>
      <w:p w14:paraId="5E6C22CF" w14:textId="77777777" w:rsidR="00813D7F" w:rsidRDefault="00813D7F">
        <w:pPr>
          <w:pStyle w:val="Footer"/>
          <w:jc w:val="right"/>
        </w:pPr>
        <w:r>
          <w:fldChar w:fldCharType="begin"/>
        </w:r>
        <w:r>
          <w:instrText xml:space="preserve"> PAGE   \* MERGEFORMAT </w:instrText>
        </w:r>
        <w:r>
          <w:fldChar w:fldCharType="separate"/>
        </w:r>
        <w:r w:rsidR="00EA34DE">
          <w:rPr>
            <w:noProof/>
          </w:rPr>
          <w:t>6</w:t>
        </w:r>
        <w:r>
          <w:rPr>
            <w:noProof/>
          </w:rPr>
          <w:fldChar w:fldCharType="end"/>
        </w:r>
      </w:p>
    </w:sdtContent>
  </w:sdt>
  <w:p w14:paraId="75805249" w14:textId="77777777" w:rsidR="00813D7F" w:rsidRDefault="00813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5FD99" w14:textId="77777777" w:rsidR="009966B6" w:rsidRDefault="009966B6" w:rsidP="00A76E20">
      <w:r>
        <w:separator/>
      </w:r>
    </w:p>
  </w:footnote>
  <w:footnote w:type="continuationSeparator" w:id="0">
    <w:p w14:paraId="3B5020C1" w14:textId="77777777" w:rsidR="009966B6" w:rsidRDefault="009966B6" w:rsidP="00A7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378"/>
    <w:multiLevelType w:val="hybridMultilevel"/>
    <w:tmpl w:val="DFD69C2C"/>
    <w:lvl w:ilvl="0" w:tplc="01CEB0F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4A17BB"/>
    <w:multiLevelType w:val="multilevel"/>
    <w:tmpl w:val="3EDE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F564F"/>
    <w:multiLevelType w:val="hybridMultilevel"/>
    <w:tmpl w:val="7382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97768"/>
    <w:multiLevelType w:val="hybridMultilevel"/>
    <w:tmpl w:val="48D6AB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33077"/>
    <w:multiLevelType w:val="multilevel"/>
    <w:tmpl w:val="EEC6D80A"/>
    <w:lvl w:ilvl="0">
      <w:start w:val="4"/>
      <w:numFmt w:val="decimal"/>
      <w:lvlText w:val="%1"/>
      <w:lvlJc w:val="left"/>
      <w:pPr>
        <w:ind w:left="360" w:hanging="360"/>
      </w:pPr>
      <w:rPr>
        <w:rFonts w:hint="default"/>
      </w:rPr>
    </w:lvl>
    <w:lvl w:ilvl="1">
      <w:start w:val="3"/>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3320" w:hanging="2520"/>
      </w:pPr>
      <w:rPr>
        <w:rFonts w:hint="default"/>
      </w:rPr>
    </w:lvl>
  </w:abstractNum>
  <w:abstractNum w:abstractNumId="5" w15:restartNumberingAfterBreak="0">
    <w:nsid w:val="16FD1C00"/>
    <w:multiLevelType w:val="hybridMultilevel"/>
    <w:tmpl w:val="228A6D4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18245C92"/>
    <w:multiLevelType w:val="multilevel"/>
    <w:tmpl w:val="C00AEE9C"/>
    <w:numStyleLink w:val="Style1"/>
  </w:abstractNum>
  <w:abstractNum w:abstractNumId="7" w15:restartNumberingAfterBreak="0">
    <w:nsid w:val="19E17208"/>
    <w:multiLevelType w:val="hybridMultilevel"/>
    <w:tmpl w:val="F4AE6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71A54"/>
    <w:multiLevelType w:val="hybridMultilevel"/>
    <w:tmpl w:val="9BA6D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336C8E"/>
    <w:multiLevelType w:val="hybridMultilevel"/>
    <w:tmpl w:val="14346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94DB5"/>
    <w:multiLevelType w:val="multilevel"/>
    <w:tmpl w:val="C00AEE9C"/>
    <w:styleLink w:val="Style1"/>
    <w:lvl w:ilvl="0">
      <w:start w:val="3"/>
      <w:numFmt w:val="decimal"/>
      <w:lvlText w:val="%1."/>
      <w:lvlJc w:val="left"/>
      <w:pPr>
        <w:ind w:left="360" w:hanging="360"/>
      </w:pPr>
      <w:rPr>
        <w:rFonts w:hint="default"/>
      </w:rPr>
    </w:lvl>
    <w:lvl w:ilvl="1">
      <w:start w:val="1"/>
      <w:numFmt w:val="decimal"/>
      <w:pStyle w:val="Heading2"/>
      <w:lvlText w:val="%1.%2"/>
      <w:lvlJc w:val="left"/>
      <w:pPr>
        <w:ind w:left="644" w:hanging="360"/>
      </w:pPr>
      <w:rPr>
        <w:rFonts w:ascii="Arial" w:hAnsi="Arial" w:cs="Arial"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9751A31"/>
    <w:multiLevelType w:val="multilevel"/>
    <w:tmpl w:val="00E00A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C37A3D"/>
    <w:multiLevelType w:val="multilevel"/>
    <w:tmpl w:val="270E9748"/>
    <w:lvl w:ilvl="0">
      <w:start w:val="1"/>
      <w:numFmt w:val="decimal"/>
      <w:pStyle w:val="Heading1"/>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454C85"/>
    <w:multiLevelType w:val="multilevel"/>
    <w:tmpl w:val="054ED84E"/>
    <w:lvl w:ilvl="0">
      <w:start w:val="2"/>
      <w:numFmt w:val="decimal"/>
      <w:lvlText w:val="%1"/>
      <w:lvlJc w:val="left"/>
      <w:pPr>
        <w:ind w:left="460" w:hanging="360"/>
      </w:pPr>
      <w:rPr>
        <w:rFonts w:hint="default"/>
      </w:rPr>
    </w:lvl>
    <w:lvl w:ilvl="1">
      <w:start w:val="1"/>
      <w:numFmt w:val="decimal"/>
      <w:isLgl/>
      <w:lvlText w:val="%1.%2"/>
      <w:lvlJc w:val="left"/>
      <w:pPr>
        <w:ind w:left="820" w:hanging="72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540" w:hanging="144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900" w:hanging="1800"/>
      </w:pPr>
      <w:rPr>
        <w:rFonts w:hint="default"/>
      </w:rPr>
    </w:lvl>
    <w:lvl w:ilvl="7">
      <w:start w:val="1"/>
      <w:numFmt w:val="decimal"/>
      <w:isLgl/>
      <w:lvlText w:val="%1.%2.%3.%4.%5.%6.%7.%8"/>
      <w:lvlJc w:val="left"/>
      <w:pPr>
        <w:ind w:left="2260" w:hanging="2160"/>
      </w:pPr>
      <w:rPr>
        <w:rFonts w:hint="default"/>
      </w:rPr>
    </w:lvl>
    <w:lvl w:ilvl="8">
      <w:start w:val="1"/>
      <w:numFmt w:val="decimal"/>
      <w:isLgl/>
      <w:lvlText w:val="%1.%2.%3.%4.%5.%6.%7.%8.%9"/>
      <w:lvlJc w:val="left"/>
      <w:pPr>
        <w:ind w:left="2620" w:hanging="2520"/>
      </w:pPr>
      <w:rPr>
        <w:rFonts w:hint="default"/>
      </w:rPr>
    </w:lvl>
  </w:abstractNum>
  <w:abstractNum w:abstractNumId="14" w15:restartNumberingAfterBreak="0">
    <w:nsid w:val="363E2B34"/>
    <w:multiLevelType w:val="multilevel"/>
    <w:tmpl w:val="CA909FF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372E0BAE"/>
    <w:multiLevelType w:val="multilevel"/>
    <w:tmpl w:val="64C07410"/>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B87AE8"/>
    <w:multiLevelType w:val="hybridMultilevel"/>
    <w:tmpl w:val="AD60DA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AC7151E"/>
    <w:multiLevelType w:val="hybridMultilevel"/>
    <w:tmpl w:val="F498F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71E81"/>
    <w:multiLevelType w:val="hybridMultilevel"/>
    <w:tmpl w:val="828254AA"/>
    <w:lvl w:ilvl="0" w:tplc="08090001">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831A2E"/>
    <w:multiLevelType w:val="multilevel"/>
    <w:tmpl w:val="3DC4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662AB7"/>
    <w:multiLevelType w:val="multilevel"/>
    <w:tmpl w:val="A39865E2"/>
    <w:lvl w:ilvl="0">
      <w:start w:val="1"/>
      <w:numFmt w:val="decimal"/>
      <w:lvlText w:val="%1."/>
      <w:lvlJc w:val="left"/>
      <w:pPr>
        <w:ind w:left="321" w:hanging="221"/>
      </w:pPr>
      <w:rPr>
        <w:rFonts w:ascii="Arial" w:eastAsia="Arial" w:hAnsi="Arial" w:cs="Arial" w:hint="default"/>
        <w:b/>
        <w:bCs/>
        <w:spacing w:val="-1"/>
        <w:w w:val="99"/>
        <w:sz w:val="20"/>
        <w:szCs w:val="20"/>
        <w:lang w:val="en-GB" w:eastAsia="en-GB" w:bidi="en-GB"/>
      </w:rPr>
    </w:lvl>
    <w:lvl w:ilvl="1">
      <w:start w:val="1"/>
      <w:numFmt w:val="decimal"/>
      <w:lvlText w:val="%1.%2"/>
      <w:lvlJc w:val="left"/>
      <w:pPr>
        <w:ind w:left="332" w:hanging="332"/>
      </w:pPr>
      <w:rPr>
        <w:rFonts w:hint="default"/>
        <w:b/>
        <w:bCs/>
        <w:w w:val="99"/>
        <w:lang w:val="en-GB" w:eastAsia="en-GB" w:bidi="en-GB"/>
      </w:rPr>
    </w:lvl>
    <w:lvl w:ilvl="2">
      <w:numFmt w:val="bullet"/>
      <w:lvlText w:val=""/>
      <w:lvlJc w:val="left"/>
      <w:pPr>
        <w:ind w:left="820" w:hanging="360"/>
      </w:pPr>
      <w:rPr>
        <w:rFonts w:hint="default"/>
        <w:w w:val="99"/>
        <w:lang w:val="en-GB" w:eastAsia="en-GB" w:bidi="en-GB"/>
      </w:rPr>
    </w:lvl>
    <w:lvl w:ilvl="3">
      <w:numFmt w:val="bullet"/>
      <w:lvlText w:val="•"/>
      <w:lvlJc w:val="left"/>
      <w:pPr>
        <w:ind w:left="1873" w:hanging="360"/>
      </w:pPr>
      <w:rPr>
        <w:rFonts w:hint="default"/>
        <w:lang w:val="en-GB" w:eastAsia="en-GB" w:bidi="en-GB"/>
      </w:rPr>
    </w:lvl>
    <w:lvl w:ilvl="4">
      <w:numFmt w:val="bullet"/>
      <w:lvlText w:val="•"/>
      <w:lvlJc w:val="left"/>
      <w:pPr>
        <w:ind w:left="2926" w:hanging="360"/>
      </w:pPr>
      <w:rPr>
        <w:rFonts w:hint="default"/>
        <w:lang w:val="en-GB" w:eastAsia="en-GB" w:bidi="en-GB"/>
      </w:rPr>
    </w:lvl>
    <w:lvl w:ilvl="5">
      <w:numFmt w:val="bullet"/>
      <w:lvlText w:val="•"/>
      <w:lvlJc w:val="left"/>
      <w:pPr>
        <w:ind w:left="3979" w:hanging="360"/>
      </w:pPr>
      <w:rPr>
        <w:rFonts w:hint="default"/>
        <w:lang w:val="en-GB" w:eastAsia="en-GB" w:bidi="en-GB"/>
      </w:rPr>
    </w:lvl>
    <w:lvl w:ilvl="6">
      <w:numFmt w:val="bullet"/>
      <w:lvlText w:val="•"/>
      <w:lvlJc w:val="left"/>
      <w:pPr>
        <w:ind w:left="5033" w:hanging="360"/>
      </w:pPr>
      <w:rPr>
        <w:rFonts w:hint="default"/>
        <w:lang w:val="en-GB" w:eastAsia="en-GB" w:bidi="en-GB"/>
      </w:rPr>
    </w:lvl>
    <w:lvl w:ilvl="7">
      <w:numFmt w:val="bullet"/>
      <w:lvlText w:val="•"/>
      <w:lvlJc w:val="left"/>
      <w:pPr>
        <w:ind w:left="6086" w:hanging="360"/>
      </w:pPr>
      <w:rPr>
        <w:rFonts w:hint="default"/>
        <w:lang w:val="en-GB" w:eastAsia="en-GB" w:bidi="en-GB"/>
      </w:rPr>
    </w:lvl>
    <w:lvl w:ilvl="8">
      <w:numFmt w:val="bullet"/>
      <w:lvlText w:val="•"/>
      <w:lvlJc w:val="left"/>
      <w:pPr>
        <w:ind w:left="7139" w:hanging="360"/>
      </w:pPr>
      <w:rPr>
        <w:rFonts w:hint="default"/>
        <w:lang w:val="en-GB" w:eastAsia="en-GB" w:bidi="en-GB"/>
      </w:rPr>
    </w:lvl>
  </w:abstractNum>
  <w:abstractNum w:abstractNumId="21" w15:restartNumberingAfterBreak="0">
    <w:nsid w:val="48FB15EF"/>
    <w:multiLevelType w:val="hybridMultilevel"/>
    <w:tmpl w:val="598A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1676F6"/>
    <w:multiLevelType w:val="hybridMultilevel"/>
    <w:tmpl w:val="7F148DD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1A137D"/>
    <w:multiLevelType w:val="hybridMultilevel"/>
    <w:tmpl w:val="8726274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4" w15:restartNumberingAfterBreak="0">
    <w:nsid w:val="51851EE7"/>
    <w:multiLevelType w:val="hybridMultilevel"/>
    <w:tmpl w:val="64546B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7D23D4"/>
    <w:multiLevelType w:val="hybridMultilevel"/>
    <w:tmpl w:val="75CA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F6FD0"/>
    <w:multiLevelType w:val="multilevel"/>
    <w:tmpl w:val="92927AC8"/>
    <w:lvl w:ilvl="0">
      <w:start w:val="4"/>
      <w:numFmt w:val="decimal"/>
      <w:lvlText w:val="%1"/>
      <w:lvlJc w:val="left"/>
      <w:pPr>
        <w:ind w:left="360" w:hanging="36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720" w:hanging="144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900" w:hanging="2160"/>
      </w:pPr>
      <w:rPr>
        <w:rFonts w:hint="default"/>
      </w:rPr>
    </w:lvl>
    <w:lvl w:ilvl="8">
      <w:start w:val="1"/>
      <w:numFmt w:val="decimal"/>
      <w:lvlText w:val="%1.%2.%3.%4.%5.%6.%7.%8.%9"/>
      <w:lvlJc w:val="left"/>
      <w:pPr>
        <w:ind w:left="9080" w:hanging="2520"/>
      </w:pPr>
      <w:rPr>
        <w:rFonts w:hint="default"/>
      </w:rPr>
    </w:lvl>
  </w:abstractNum>
  <w:abstractNum w:abstractNumId="27" w15:restartNumberingAfterBreak="0">
    <w:nsid w:val="7BEC6839"/>
    <w:multiLevelType w:val="hybridMultilevel"/>
    <w:tmpl w:val="531A74B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7DD476AC"/>
    <w:multiLevelType w:val="hybridMultilevel"/>
    <w:tmpl w:val="F88A8C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ED2034E"/>
    <w:multiLevelType w:val="hybridMultilevel"/>
    <w:tmpl w:val="0BCE3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lvlOverride w:ilvl="1">
      <w:lvl w:ilvl="1">
        <w:start w:val="1"/>
        <w:numFmt w:val="decimal"/>
        <w:pStyle w:val="Heading2"/>
        <w:lvlText w:val="%1.%2"/>
        <w:lvlJc w:val="left"/>
        <w:pPr>
          <w:ind w:left="644" w:hanging="360"/>
        </w:pPr>
        <w:rPr>
          <w:rFonts w:ascii="Arial" w:hAnsi="Arial" w:cs="Arial" w:hint="default"/>
          <w:b/>
        </w:rPr>
      </w:lvl>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7"/>
  </w:num>
  <w:num w:numId="5">
    <w:abstractNumId w:val="23"/>
  </w:num>
  <w:num w:numId="6">
    <w:abstractNumId w:val="5"/>
  </w:num>
  <w:num w:numId="7">
    <w:abstractNumId w:val="9"/>
  </w:num>
  <w:num w:numId="8">
    <w:abstractNumId w:val="2"/>
  </w:num>
  <w:num w:numId="9">
    <w:abstractNumId w:val="12"/>
  </w:num>
  <w:num w:numId="10">
    <w:abstractNumId w:val="10"/>
  </w:num>
  <w:num w:numId="11">
    <w:abstractNumId w:val="6"/>
  </w:num>
  <w:num w:numId="12">
    <w:abstractNumId w:val="7"/>
  </w:num>
  <w:num w:numId="13">
    <w:abstractNumId w:val="3"/>
  </w:num>
  <w:num w:numId="14">
    <w:abstractNumId w:val="14"/>
  </w:num>
  <w:num w:numId="15">
    <w:abstractNumId w:val="15"/>
  </w:num>
  <w:num w:numId="16">
    <w:abstractNumId w:val="11"/>
  </w:num>
  <w:num w:numId="17">
    <w:abstractNumId w:val="28"/>
  </w:num>
  <w:num w:numId="18">
    <w:abstractNumId w:val="17"/>
  </w:num>
  <w:num w:numId="19">
    <w:abstractNumId w:val="24"/>
  </w:num>
  <w:num w:numId="20">
    <w:abstractNumId w:val="20"/>
  </w:num>
  <w:num w:numId="21">
    <w:abstractNumId w:val="25"/>
  </w:num>
  <w:num w:numId="22">
    <w:abstractNumId w:val="8"/>
  </w:num>
  <w:num w:numId="23">
    <w:abstractNumId w:val="13"/>
  </w:num>
  <w:num w:numId="24">
    <w:abstractNumId w:val="1"/>
  </w:num>
  <w:num w:numId="25">
    <w:abstractNumId w:val="19"/>
  </w:num>
  <w:num w:numId="26">
    <w:abstractNumId w:val="22"/>
  </w:num>
  <w:num w:numId="27">
    <w:abstractNumId w:val="26"/>
  </w:num>
  <w:num w:numId="28">
    <w:abstractNumId w:val="4"/>
  </w:num>
  <w:num w:numId="29">
    <w:abstractNumId w:val="0"/>
  </w:num>
  <w:num w:numId="30">
    <w:abstractNumId w:val="12"/>
  </w:num>
  <w:num w:numId="31">
    <w:abstractNumId w:val="12"/>
    <w:lvlOverride w:ilvl="0">
      <w:startOverride w:val="4"/>
    </w:lvlOverride>
    <w:lvlOverride w:ilvl="1">
      <w:startOverride w:val="3"/>
    </w:lvlOverride>
  </w:num>
  <w:num w:numId="32">
    <w:abstractNumId w:val="18"/>
  </w:num>
  <w:num w:numId="33">
    <w:abstractNumId w:val="29"/>
  </w:num>
  <w:num w:numId="34">
    <w:abstractNumId w:val="21"/>
  </w:num>
  <w:num w:numId="35">
    <w:abstractNumId w:val="12"/>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E6"/>
    <w:rsid w:val="000154A3"/>
    <w:rsid w:val="0001596D"/>
    <w:rsid w:val="00085FD9"/>
    <w:rsid w:val="0008656C"/>
    <w:rsid w:val="000D1DA2"/>
    <w:rsid w:val="000D7A5D"/>
    <w:rsid w:val="000F769C"/>
    <w:rsid w:val="00104FF5"/>
    <w:rsid w:val="00147043"/>
    <w:rsid w:val="001D5FF7"/>
    <w:rsid w:val="00200477"/>
    <w:rsid w:val="002118C3"/>
    <w:rsid w:val="0024449C"/>
    <w:rsid w:val="00256C9B"/>
    <w:rsid w:val="00284501"/>
    <w:rsid w:val="0028592F"/>
    <w:rsid w:val="002A3506"/>
    <w:rsid w:val="002B60E9"/>
    <w:rsid w:val="002F6DA4"/>
    <w:rsid w:val="00312DD1"/>
    <w:rsid w:val="00333948"/>
    <w:rsid w:val="003353D1"/>
    <w:rsid w:val="0038526F"/>
    <w:rsid w:val="003864C8"/>
    <w:rsid w:val="003A674D"/>
    <w:rsid w:val="003E06E7"/>
    <w:rsid w:val="003E62F5"/>
    <w:rsid w:val="004876CF"/>
    <w:rsid w:val="004940B0"/>
    <w:rsid w:val="004A0036"/>
    <w:rsid w:val="004B5930"/>
    <w:rsid w:val="004D0D96"/>
    <w:rsid w:val="0050757D"/>
    <w:rsid w:val="005768D0"/>
    <w:rsid w:val="00582763"/>
    <w:rsid w:val="00584A52"/>
    <w:rsid w:val="00592AAE"/>
    <w:rsid w:val="005A41B3"/>
    <w:rsid w:val="005B4121"/>
    <w:rsid w:val="005B5A96"/>
    <w:rsid w:val="005B5F61"/>
    <w:rsid w:val="006721E6"/>
    <w:rsid w:val="006D27AA"/>
    <w:rsid w:val="006E3D77"/>
    <w:rsid w:val="006F1ADC"/>
    <w:rsid w:val="007218A1"/>
    <w:rsid w:val="0072457B"/>
    <w:rsid w:val="007440F7"/>
    <w:rsid w:val="00795176"/>
    <w:rsid w:val="007A690F"/>
    <w:rsid w:val="007C4C3A"/>
    <w:rsid w:val="007D534E"/>
    <w:rsid w:val="007E4C48"/>
    <w:rsid w:val="00813D7F"/>
    <w:rsid w:val="0083098F"/>
    <w:rsid w:val="00833ADF"/>
    <w:rsid w:val="00836B24"/>
    <w:rsid w:val="0087004E"/>
    <w:rsid w:val="0089026E"/>
    <w:rsid w:val="00894D52"/>
    <w:rsid w:val="008E2862"/>
    <w:rsid w:val="008F2BB3"/>
    <w:rsid w:val="008F4FE3"/>
    <w:rsid w:val="009412B1"/>
    <w:rsid w:val="0096426F"/>
    <w:rsid w:val="009966B6"/>
    <w:rsid w:val="009A4378"/>
    <w:rsid w:val="009D281C"/>
    <w:rsid w:val="009E40C1"/>
    <w:rsid w:val="00A058E1"/>
    <w:rsid w:val="00A1606D"/>
    <w:rsid w:val="00A31FA6"/>
    <w:rsid w:val="00A42BA9"/>
    <w:rsid w:val="00A4681C"/>
    <w:rsid w:val="00A505D0"/>
    <w:rsid w:val="00A54719"/>
    <w:rsid w:val="00A65355"/>
    <w:rsid w:val="00A76E20"/>
    <w:rsid w:val="00A91FD7"/>
    <w:rsid w:val="00A95960"/>
    <w:rsid w:val="00AC35CD"/>
    <w:rsid w:val="00AE5561"/>
    <w:rsid w:val="00B43D17"/>
    <w:rsid w:val="00B51A29"/>
    <w:rsid w:val="00B52B91"/>
    <w:rsid w:val="00B64D6A"/>
    <w:rsid w:val="00B67E2D"/>
    <w:rsid w:val="00B8428F"/>
    <w:rsid w:val="00BB28E1"/>
    <w:rsid w:val="00BC5694"/>
    <w:rsid w:val="00C0448E"/>
    <w:rsid w:val="00C46806"/>
    <w:rsid w:val="00C9755C"/>
    <w:rsid w:val="00CB6955"/>
    <w:rsid w:val="00D10AA0"/>
    <w:rsid w:val="00D228E3"/>
    <w:rsid w:val="00D529C2"/>
    <w:rsid w:val="00D541A9"/>
    <w:rsid w:val="00D944CC"/>
    <w:rsid w:val="00D94F2C"/>
    <w:rsid w:val="00DA39F9"/>
    <w:rsid w:val="00DD727A"/>
    <w:rsid w:val="00DF59D0"/>
    <w:rsid w:val="00E07CE3"/>
    <w:rsid w:val="00E26DF7"/>
    <w:rsid w:val="00E5608A"/>
    <w:rsid w:val="00E87133"/>
    <w:rsid w:val="00EA34DE"/>
    <w:rsid w:val="00EB0CF3"/>
    <w:rsid w:val="00EC62EB"/>
    <w:rsid w:val="00ED131D"/>
    <w:rsid w:val="00EE19D6"/>
    <w:rsid w:val="00EF52BA"/>
    <w:rsid w:val="00F05109"/>
    <w:rsid w:val="00F112D3"/>
    <w:rsid w:val="00F30E47"/>
    <w:rsid w:val="00F4287A"/>
    <w:rsid w:val="00FB1F83"/>
    <w:rsid w:val="00FD3431"/>
    <w:rsid w:val="00FF2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D31A"/>
  <w15:chartTrackingRefBased/>
  <w15:docId w15:val="{ED2CCB25-A4EF-4DB5-8F93-EC2F339D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9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21E6"/>
    <w:pPr>
      <w:keepNext/>
      <w:keepLines/>
      <w:numPr>
        <w:numId w:val="9"/>
      </w:numPr>
      <w:ind w:left="426" w:hanging="426"/>
      <w:outlineLvl w:val="0"/>
    </w:pPr>
    <w:rPr>
      <w:rFonts w:ascii="Arial" w:eastAsiaTheme="majorEastAsia" w:hAnsi="Arial" w:cstheme="majorBidi"/>
      <w:b/>
      <w:bCs/>
      <w:szCs w:val="28"/>
    </w:rPr>
  </w:style>
  <w:style w:type="paragraph" w:styleId="Heading2">
    <w:name w:val="heading 2"/>
    <w:basedOn w:val="ListParagraph"/>
    <w:next w:val="Normal"/>
    <w:link w:val="Heading2Char"/>
    <w:uiPriority w:val="9"/>
    <w:unhideWhenUsed/>
    <w:qFormat/>
    <w:rsid w:val="006721E6"/>
    <w:pPr>
      <w:numPr>
        <w:ilvl w:val="1"/>
        <w:numId w:val="1"/>
      </w:numPr>
      <w:ind w:left="426" w:right="-563" w:hanging="425"/>
      <w:jc w:val="both"/>
      <w:outlineLvl w:val="1"/>
    </w:pPr>
    <w:rPr>
      <w:rFonts w:ascii="Arial" w:hAnsi="Arial" w:cs="Arial"/>
      <w:b/>
    </w:rPr>
  </w:style>
  <w:style w:type="paragraph" w:styleId="Heading3">
    <w:name w:val="heading 3"/>
    <w:basedOn w:val="aa"/>
    <w:next w:val="Normal"/>
    <w:link w:val="Heading3Char"/>
    <w:uiPriority w:val="9"/>
    <w:unhideWhenUsed/>
    <w:qFormat/>
    <w:rsid w:val="006721E6"/>
    <w:pPr>
      <w:tabs>
        <w:tab w:val="left" w:pos="426"/>
      </w:tabs>
      <w:spacing w:after="120"/>
      <w:ind w:left="567" w:right="-563" w:hanging="567"/>
      <w:jc w:val="both"/>
      <w:outlineLvl w:val="2"/>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1E6"/>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6721E6"/>
    <w:rPr>
      <w:rFonts w:ascii="Arial" w:eastAsia="Times New Roman" w:hAnsi="Arial" w:cs="Arial"/>
      <w:b/>
      <w:sz w:val="24"/>
      <w:szCs w:val="24"/>
    </w:rPr>
  </w:style>
  <w:style w:type="character" w:customStyle="1" w:styleId="Heading3Char">
    <w:name w:val="Heading 3 Char"/>
    <w:basedOn w:val="DefaultParagraphFont"/>
    <w:link w:val="Heading3"/>
    <w:uiPriority w:val="9"/>
    <w:rsid w:val="006721E6"/>
    <w:rPr>
      <w:rFonts w:ascii="Arial" w:eastAsia="Times New Roman" w:hAnsi="Arial" w:cs="Arial"/>
      <w:b/>
      <w:sz w:val="24"/>
      <w:szCs w:val="24"/>
    </w:rPr>
  </w:style>
  <w:style w:type="paragraph" w:customStyle="1" w:styleId="aa">
    <w:name w:val="aa"/>
    <w:basedOn w:val="Normal"/>
    <w:rsid w:val="006721E6"/>
    <w:rPr>
      <w:rFonts w:ascii="Arial" w:hAnsi="Arial"/>
      <w:sz w:val="22"/>
      <w:szCs w:val="20"/>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6721E6"/>
    <w:pPr>
      <w:ind w:left="720"/>
      <w:contextualSpacing/>
    </w:pPr>
  </w:style>
  <w:style w:type="character" w:styleId="Emphasis">
    <w:name w:val="Emphasis"/>
    <w:basedOn w:val="DefaultParagraphFont"/>
    <w:uiPriority w:val="20"/>
    <w:qFormat/>
    <w:rsid w:val="006721E6"/>
    <w:rPr>
      <w:rFonts w:ascii="Arial" w:hAnsi="Arial"/>
      <w:b/>
      <w:iCs/>
      <w:sz w:val="24"/>
    </w:rPr>
  </w:style>
  <w:style w:type="numbering" w:customStyle="1" w:styleId="Style1">
    <w:name w:val="Style1"/>
    <w:uiPriority w:val="99"/>
    <w:rsid w:val="006721E6"/>
    <w:pPr>
      <w:numPr>
        <w:numId w:val="10"/>
      </w:numPr>
    </w:pPr>
  </w:style>
  <w:style w:type="paragraph" w:customStyle="1" w:styleId="Default">
    <w:name w:val="Default"/>
    <w:rsid w:val="00C0448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76E20"/>
    <w:pPr>
      <w:tabs>
        <w:tab w:val="center" w:pos="4513"/>
        <w:tab w:val="right" w:pos="9026"/>
      </w:tabs>
    </w:pPr>
  </w:style>
  <w:style w:type="character" w:customStyle="1" w:styleId="HeaderChar">
    <w:name w:val="Header Char"/>
    <w:basedOn w:val="DefaultParagraphFont"/>
    <w:link w:val="Header"/>
    <w:uiPriority w:val="99"/>
    <w:rsid w:val="00A76E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6E20"/>
    <w:pPr>
      <w:tabs>
        <w:tab w:val="center" w:pos="4513"/>
        <w:tab w:val="right" w:pos="9026"/>
      </w:tabs>
    </w:pPr>
  </w:style>
  <w:style w:type="character" w:customStyle="1" w:styleId="FooterChar">
    <w:name w:val="Footer Char"/>
    <w:basedOn w:val="DefaultParagraphFont"/>
    <w:link w:val="Footer"/>
    <w:uiPriority w:val="99"/>
    <w:rsid w:val="00A76E2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56C9B"/>
    <w:pPr>
      <w:widowControl w:val="0"/>
      <w:autoSpaceDE w:val="0"/>
      <w:autoSpaceDN w:val="0"/>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256C9B"/>
    <w:rPr>
      <w:rFonts w:ascii="Arial" w:eastAsia="Arial" w:hAnsi="Arial" w:cs="Arial"/>
      <w:sz w:val="20"/>
      <w:szCs w:val="20"/>
      <w:lang w:eastAsia="en-GB" w:bidi="en-GB"/>
    </w:rPr>
  </w:style>
  <w:style w:type="paragraph" w:customStyle="1" w:styleId="TableParagraph">
    <w:name w:val="Table Paragraph"/>
    <w:basedOn w:val="Normal"/>
    <w:uiPriority w:val="1"/>
    <w:qFormat/>
    <w:rsid w:val="00256C9B"/>
    <w:pPr>
      <w:widowControl w:val="0"/>
      <w:autoSpaceDE w:val="0"/>
      <w:autoSpaceDN w:val="0"/>
    </w:pPr>
    <w:rPr>
      <w:rFonts w:ascii="Arial" w:eastAsia="Arial" w:hAnsi="Arial" w:cs="Arial"/>
      <w:sz w:val="22"/>
      <w:szCs w:val="22"/>
      <w:lang w:eastAsia="en-GB" w:bidi="en-GB"/>
    </w:rPr>
  </w:style>
  <w:style w:type="table" w:styleId="TableGrid">
    <w:name w:val="Table Grid"/>
    <w:basedOn w:val="TableNormal"/>
    <w:uiPriority w:val="39"/>
    <w:rsid w:val="00256C9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6C9B"/>
    <w:pPr>
      <w:spacing w:before="100" w:beforeAutospacing="1" w:after="100" w:afterAutospacing="1"/>
    </w:pPr>
    <w:rPr>
      <w:lang w:eastAsia="en-GB"/>
    </w:rPr>
  </w:style>
  <w:style w:type="paragraph" w:styleId="TOCHeading">
    <w:name w:val="TOC Heading"/>
    <w:basedOn w:val="Heading1"/>
    <w:next w:val="Normal"/>
    <w:uiPriority w:val="39"/>
    <w:unhideWhenUsed/>
    <w:qFormat/>
    <w:rsid w:val="00813D7F"/>
    <w:pPr>
      <w:numPr>
        <w:numId w:val="0"/>
      </w:numPr>
      <w:spacing w:before="240" w:line="259" w:lineRule="auto"/>
      <w:outlineLvl w:val="9"/>
    </w:pPr>
    <w:rPr>
      <w:rFonts w:asciiTheme="majorHAnsi" w:hAnsiTheme="majorHAnsi"/>
      <w:b w:val="0"/>
      <w:bCs w:val="0"/>
      <w:color w:val="2E74B5" w:themeColor="accent1" w:themeShade="BF"/>
      <w:sz w:val="32"/>
      <w:szCs w:val="32"/>
      <w:lang w:val="en-US"/>
    </w:rPr>
  </w:style>
  <w:style w:type="paragraph" w:styleId="TOC1">
    <w:name w:val="toc 1"/>
    <w:basedOn w:val="Normal"/>
    <w:next w:val="Normal"/>
    <w:autoRedefine/>
    <w:uiPriority w:val="39"/>
    <w:unhideWhenUsed/>
    <w:rsid w:val="00813D7F"/>
    <w:pPr>
      <w:spacing w:after="100"/>
    </w:pPr>
  </w:style>
  <w:style w:type="paragraph" w:styleId="TOC2">
    <w:name w:val="toc 2"/>
    <w:basedOn w:val="Normal"/>
    <w:next w:val="Normal"/>
    <w:autoRedefine/>
    <w:uiPriority w:val="39"/>
    <w:unhideWhenUsed/>
    <w:rsid w:val="00813D7F"/>
    <w:pPr>
      <w:spacing w:after="100"/>
      <w:ind w:left="240"/>
    </w:pPr>
  </w:style>
  <w:style w:type="character" w:styleId="Hyperlink">
    <w:name w:val="Hyperlink"/>
    <w:basedOn w:val="DefaultParagraphFont"/>
    <w:uiPriority w:val="99"/>
    <w:unhideWhenUsed/>
    <w:rsid w:val="00813D7F"/>
    <w:rPr>
      <w:color w:val="0563C1" w:themeColor="hyperlink"/>
      <w:u w:val="single"/>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5768D0"/>
    <w:rPr>
      <w:rFonts w:ascii="Times New Roman" w:eastAsia="Times New Roman" w:hAnsi="Times New Roman" w:cs="Times New Roman"/>
      <w:sz w:val="24"/>
      <w:szCs w:val="24"/>
    </w:rPr>
  </w:style>
  <w:style w:type="table" w:styleId="GridTable4">
    <w:name w:val="Grid Table 4"/>
    <w:basedOn w:val="TableNormal"/>
    <w:uiPriority w:val="49"/>
    <w:rsid w:val="005768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E06E7"/>
    <w:rPr>
      <w:sz w:val="16"/>
      <w:szCs w:val="16"/>
    </w:rPr>
  </w:style>
  <w:style w:type="paragraph" w:styleId="CommentText">
    <w:name w:val="annotation text"/>
    <w:basedOn w:val="Normal"/>
    <w:link w:val="CommentTextChar"/>
    <w:uiPriority w:val="99"/>
    <w:unhideWhenUsed/>
    <w:rsid w:val="003E06E7"/>
    <w:rPr>
      <w:sz w:val="20"/>
      <w:szCs w:val="20"/>
    </w:rPr>
  </w:style>
  <w:style w:type="character" w:customStyle="1" w:styleId="CommentTextChar">
    <w:name w:val="Comment Text Char"/>
    <w:basedOn w:val="DefaultParagraphFont"/>
    <w:link w:val="CommentText"/>
    <w:uiPriority w:val="99"/>
    <w:rsid w:val="003E06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06E7"/>
    <w:rPr>
      <w:b/>
      <w:bCs/>
    </w:rPr>
  </w:style>
  <w:style w:type="character" w:customStyle="1" w:styleId="CommentSubjectChar">
    <w:name w:val="Comment Subject Char"/>
    <w:basedOn w:val="CommentTextChar"/>
    <w:link w:val="CommentSubject"/>
    <w:uiPriority w:val="99"/>
    <w:semiHidden/>
    <w:rsid w:val="003E06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E0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6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19801">
      <w:bodyDiv w:val="1"/>
      <w:marLeft w:val="0"/>
      <w:marRight w:val="0"/>
      <w:marTop w:val="0"/>
      <w:marBottom w:val="0"/>
      <w:divBdr>
        <w:top w:val="none" w:sz="0" w:space="0" w:color="auto"/>
        <w:left w:val="none" w:sz="0" w:space="0" w:color="auto"/>
        <w:bottom w:val="none" w:sz="0" w:space="0" w:color="auto"/>
        <w:right w:val="none" w:sz="0" w:space="0" w:color="auto"/>
      </w:divBdr>
    </w:div>
    <w:div w:id="1300650479">
      <w:bodyDiv w:val="1"/>
      <w:marLeft w:val="0"/>
      <w:marRight w:val="0"/>
      <w:marTop w:val="0"/>
      <w:marBottom w:val="0"/>
      <w:divBdr>
        <w:top w:val="none" w:sz="0" w:space="0" w:color="auto"/>
        <w:left w:val="none" w:sz="0" w:space="0" w:color="auto"/>
        <w:bottom w:val="none" w:sz="0" w:space="0" w:color="auto"/>
        <w:right w:val="none" w:sz="0" w:space="0" w:color="auto"/>
      </w:divBdr>
    </w:div>
    <w:div w:id="1373725387">
      <w:bodyDiv w:val="1"/>
      <w:marLeft w:val="0"/>
      <w:marRight w:val="0"/>
      <w:marTop w:val="0"/>
      <w:marBottom w:val="0"/>
      <w:divBdr>
        <w:top w:val="none" w:sz="0" w:space="0" w:color="auto"/>
        <w:left w:val="none" w:sz="0" w:space="0" w:color="auto"/>
        <w:bottom w:val="none" w:sz="0" w:space="0" w:color="auto"/>
        <w:right w:val="none" w:sz="0" w:space="0" w:color="auto"/>
      </w:divBdr>
      <w:divsChild>
        <w:div w:id="1773357387">
          <w:marLeft w:val="0"/>
          <w:marRight w:val="0"/>
          <w:marTop w:val="2355"/>
          <w:marBottom w:val="0"/>
          <w:divBdr>
            <w:top w:val="single" w:sz="6" w:space="0" w:color="F3F3F3"/>
            <w:left w:val="none" w:sz="0" w:space="0" w:color="auto"/>
            <w:bottom w:val="none" w:sz="0" w:space="0" w:color="auto"/>
            <w:right w:val="none" w:sz="0" w:space="0" w:color="auto"/>
          </w:divBdr>
          <w:divsChild>
            <w:div w:id="1227031388">
              <w:marLeft w:val="0"/>
              <w:marRight w:val="0"/>
              <w:marTop w:val="0"/>
              <w:marBottom w:val="0"/>
              <w:divBdr>
                <w:top w:val="none" w:sz="0" w:space="0" w:color="auto"/>
                <w:left w:val="none" w:sz="0" w:space="0" w:color="auto"/>
                <w:bottom w:val="none" w:sz="0" w:space="0" w:color="auto"/>
                <w:right w:val="none" w:sz="0" w:space="0" w:color="auto"/>
              </w:divBdr>
              <w:divsChild>
                <w:div w:id="164244532">
                  <w:marLeft w:val="0"/>
                  <w:marRight w:val="0"/>
                  <w:marTop w:val="300"/>
                  <w:marBottom w:val="0"/>
                  <w:divBdr>
                    <w:top w:val="none" w:sz="0" w:space="0" w:color="auto"/>
                    <w:left w:val="none" w:sz="0" w:space="0" w:color="auto"/>
                    <w:bottom w:val="none" w:sz="0" w:space="0" w:color="auto"/>
                    <w:right w:val="none" w:sz="0" w:space="0" w:color="auto"/>
                  </w:divBdr>
                  <w:divsChild>
                    <w:div w:id="1341082396">
                      <w:marLeft w:val="0"/>
                      <w:marRight w:val="0"/>
                      <w:marTop w:val="0"/>
                      <w:marBottom w:val="0"/>
                      <w:divBdr>
                        <w:top w:val="none" w:sz="0" w:space="0" w:color="auto"/>
                        <w:left w:val="none" w:sz="0" w:space="0" w:color="auto"/>
                        <w:bottom w:val="none" w:sz="0" w:space="0" w:color="auto"/>
                        <w:right w:val="none" w:sz="0" w:space="0" w:color="auto"/>
                      </w:divBdr>
                      <w:divsChild>
                        <w:div w:id="600139065">
                          <w:marLeft w:val="-225"/>
                          <w:marRight w:val="-225"/>
                          <w:marTop w:val="0"/>
                          <w:marBottom w:val="0"/>
                          <w:divBdr>
                            <w:top w:val="none" w:sz="0" w:space="0" w:color="auto"/>
                            <w:left w:val="none" w:sz="0" w:space="0" w:color="auto"/>
                            <w:bottom w:val="none" w:sz="0" w:space="0" w:color="auto"/>
                            <w:right w:val="none" w:sz="0" w:space="0" w:color="auto"/>
                          </w:divBdr>
                          <w:divsChild>
                            <w:div w:id="122424605">
                              <w:marLeft w:val="0"/>
                              <w:marRight w:val="0"/>
                              <w:marTop w:val="0"/>
                              <w:marBottom w:val="0"/>
                              <w:divBdr>
                                <w:top w:val="none" w:sz="0" w:space="0" w:color="auto"/>
                                <w:left w:val="none" w:sz="0" w:space="0" w:color="auto"/>
                                <w:bottom w:val="none" w:sz="0" w:space="0" w:color="auto"/>
                                <w:right w:val="none" w:sz="0" w:space="0" w:color="auto"/>
                              </w:divBdr>
                              <w:divsChild>
                                <w:div w:id="1176575378">
                                  <w:marLeft w:val="0"/>
                                  <w:marRight w:val="0"/>
                                  <w:marTop w:val="0"/>
                                  <w:marBottom w:val="300"/>
                                  <w:divBdr>
                                    <w:top w:val="none" w:sz="0" w:space="0" w:color="auto"/>
                                    <w:left w:val="none" w:sz="0" w:space="0" w:color="auto"/>
                                    <w:bottom w:val="none" w:sz="0" w:space="0" w:color="auto"/>
                                    <w:right w:val="none" w:sz="0" w:space="0" w:color="auto"/>
                                  </w:divBdr>
                                  <w:divsChild>
                                    <w:div w:id="950278775">
                                      <w:marLeft w:val="0"/>
                                      <w:marRight w:val="0"/>
                                      <w:marTop w:val="0"/>
                                      <w:marBottom w:val="0"/>
                                      <w:divBdr>
                                        <w:top w:val="none" w:sz="0" w:space="0" w:color="auto"/>
                                        <w:left w:val="none" w:sz="0" w:space="0" w:color="auto"/>
                                        <w:bottom w:val="none" w:sz="0" w:space="0" w:color="auto"/>
                                        <w:right w:val="none" w:sz="0" w:space="0" w:color="auto"/>
                                      </w:divBdr>
                                      <w:divsChild>
                                        <w:div w:id="269247083">
                                          <w:marLeft w:val="0"/>
                                          <w:marRight w:val="0"/>
                                          <w:marTop w:val="0"/>
                                          <w:marBottom w:val="0"/>
                                          <w:divBdr>
                                            <w:top w:val="none" w:sz="0" w:space="0" w:color="auto"/>
                                            <w:left w:val="none" w:sz="0" w:space="0" w:color="auto"/>
                                            <w:bottom w:val="none" w:sz="0" w:space="0" w:color="auto"/>
                                            <w:right w:val="none" w:sz="0" w:space="0" w:color="auto"/>
                                          </w:divBdr>
                                          <w:divsChild>
                                            <w:div w:id="846942407">
                                              <w:marLeft w:val="0"/>
                                              <w:marRight w:val="0"/>
                                              <w:marTop w:val="0"/>
                                              <w:marBottom w:val="0"/>
                                              <w:divBdr>
                                                <w:top w:val="none" w:sz="0" w:space="0" w:color="auto"/>
                                                <w:left w:val="none" w:sz="0" w:space="0" w:color="auto"/>
                                                <w:bottom w:val="none" w:sz="0" w:space="0" w:color="auto"/>
                                                <w:right w:val="none" w:sz="0" w:space="0" w:color="auto"/>
                                              </w:divBdr>
                                              <w:divsChild>
                                                <w:div w:id="2125466586">
                                                  <w:marLeft w:val="0"/>
                                                  <w:marRight w:val="0"/>
                                                  <w:marTop w:val="0"/>
                                                  <w:marBottom w:val="0"/>
                                                  <w:divBdr>
                                                    <w:top w:val="none" w:sz="0" w:space="0" w:color="auto"/>
                                                    <w:left w:val="none" w:sz="0" w:space="0" w:color="auto"/>
                                                    <w:bottom w:val="none" w:sz="0" w:space="0" w:color="auto"/>
                                                    <w:right w:val="none" w:sz="0" w:space="0" w:color="auto"/>
                                                  </w:divBdr>
                                                  <w:divsChild>
                                                    <w:div w:id="1747068307">
                                                      <w:marLeft w:val="0"/>
                                                      <w:marRight w:val="0"/>
                                                      <w:marTop w:val="0"/>
                                                      <w:marBottom w:val="0"/>
                                                      <w:divBdr>
                                                        <w:top w:val="none" w:sz="0" w:space="0" w:color="auto"/>
                                                        <w:left w:val="none" w:sz="0" w:space="0" w:color="auto"/>
                                                        <w:bottom w:val="none" w:sz="0" w:space="0" w:color="auto"/>
                                                        <w:right w:val="none" w:sz="0" w:space="0" w:color="auto"/>
                                                      </w:divBdr>
                                                      <w:divsChild>
                                                        <w:div w:id="339088992">
                                                          <w:marLeft w:val="0"/>
                                                          <w:marRight w:val="0"/>
                                                          <w:marTop w:val="0"/>
                                                          <w:marBottom w:val="0"/>
                                                          <w:divBdr>
                                                            <w:top w:val="none" w:sz="0" w:space="0" w:color="auto"/>
                                                            <w:left w:val="none" w:sz="0" w:space="0" w:color="auto"/>
                                                            <w:bottom w:val="none" w:sz="0" w:space="0" w:color="auto"/>
                                                            <w:right w:val="none" w:sz="0" w:space="0" w:color="auto"/>
                                                          </w:divBdr>
                                                          <w:divsChild>
                                                            <w:div w:id="2232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48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8392E69AEF14BBD117E1FA2C48E7D" ma:contentTypeVersion="8" ma:contentTypeDescription="Create a new document." ma:contentTypeScope="" ma:versionID="dcc8c8a222d42d1e7b499c83509393d3">
  <xsd:schema xmlns:xsd="http://www.w3.org/2001/XMLSchema" xmlns:xs="http://www.w3.org/2001/XMLSchema" xmlns:p="http://schemas.microsoft.com/office/2006/metadata/properties" xmlns:ns3="1192258d-2c8a-490e-8393-5ee8a55ca1cc" xmlns:ns4="36841945-1fdb-4623-acf7-da6431d4816b" targetNamespace="http://schemas.microsoft.com/office/2006/metadata/properties" ma:root="true" ma:fieldsID="7f89f96818a5d6f98ef78b945dac1051" ns3:_="" ns4:_="">
    <xsd:import namespace="1192258d-2c8a-490e-8393-5ee8a55ca1cc"/>
    <xsd:import namespace="36841945-1fdb-4623-acf7-da6431d48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58d-2c8a-490e-8393-5ee8a55c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41945-1fdb-4623-acf7-da6431d48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E4E97-7415-46EE-8160-E1E13C2FA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58d-2c8a-490e-8393-5ee8a55ca1cc"/>
    <ds:schemaRef ds:uri="36841945-1fdb-4623-acf7-da6431d4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41E56-EB45-4805-A71C-D06855FE6C5A}">
  <ds:schemaRefs>
    <ds:schemaRef ds:uri="http://schemas.microsoft.com/sharepoint/v3/contenttype/forms"/>
  </ds:schemaRefs>
</ds:datastoreItem>
</file>

<file path=customXml/itemProps3.xml><?xml version="1.0" encoding="utf-8"?>
<ds:datastoreItem xmlns:ds="http://schemas.openxmlformats.org/officeDocument/2006/customXml" ds:itemID="{EA6AFEF1-D52F-4647-B5D7-0A7AB148EB45}">
  <ds:schemaRefs>
    <ds:schemaRef ds:uri="36841945-1fdb-4623-acf7-da6431d4816b"/>
    <ds:schemaRef ds:uri="http://purl.org/dc/terms/"/>
    <ds:schemaRef ds:uri="http://schemas.openxmlformats.org/package/2006/metadata/core-properties"/>
    <ds:schemaRef ds:uri="1192258d-2c8a-490e-8393-5ee8a55ca1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E50F543-C903-4992-9DCA-AD4C9ED5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3565</Words>
  <Characters>20322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Gonzalez-Eslava</dc:creator>
  <cp:keywords/>
  <dc:description/>
  <cp:lastModifiedBy>Zulakha Desai</cp:lastModifiedBy>
  <cp:revision>2</cp:revision>
  <cp:lastPrinted>2019-07-01T12:47:00Z</cp:lastPrinted>
  <dcterms:created xsi:type="dcterms:W3CDTF">2020-02-18T15:27:00Z</dcterms:created>
  <dcterms:modified xsi:type="dcterms:W3CDTF">2020-02-18T15:27:00Z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0x0101005F28392E69AEF14BBD117E1FA2C48E7D</vt:lpwstr>
  </property>
</Properties>
</file>